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37CDC4A3" w14:textId="77777777" w:rsidR="009B57A0" w:rsidRPr="009B57A0" w:rsidRDefault="009B57A0" w:rsidP="009B57A0">
      <w:pPr>
        <w:pStyle w:val="TOC2"/>
        <w:tabs>
          <w:tab w:val="right" w:leader="dot" w:pos="9350"/>
        </w:tabs>
        <w:spacing w:before="60"/>
        <w:rPr>
          <w:rFonts w:asciiTheme="majorHAnsi" w:hAnsiTheme="majorHAnsi"/>
          <w:i w:val="0"/>
          <w:noProof/>
          <w:sz w:val="20"/>
          <w:szCs w:val="20"/>
          <w:lang w:eastAsia="ja-JP"/>
        </w:rPr>
      </w:pPr>
      <w:r w:rsidRPr="009B57A0">
        <w:rPr>
          <w:rFonts w:asciiTheme="majorHAnsi" w:hAnsiTheme="majorHAnsi"/>
          <w:i w:val="0"/>
          <w:smallCaps/>
          <w:sz w:val="20"/>
          <w:szCs w:val="20"/>
        </w:rPr>
        <w:fldChar w:fldCharType="begin"/>
      </w:r>
      <w:r w:rsidRPr="009B57A0">
        <w:rPr>
          <w:rFonts w:asciiTheme="majorHAnsi" w:hAnsiTheme="majorHAnsi"/>
          <w:i w:val="0"/>
          <w:smallCaps/>
          <w:sz w:val="20"/>
          <w:szCs w:val="20"/>
        </w:rPr>
        <w:instrText xml:space="preserve"> TOC \o "1-3" </w:instrText>
      </w:r>
      <w:r w:rsidRPr="009B57A0">
        <w:rPr>
          <w:rFonts w:asciiTheme="majorHAnsi" w:hAnsiTheme="majorHAnsi"/>
          <w:i w:val="0"/>
          <w:smallCaps/>
          <w:sz w:val="20"/>
          <w:szCs w:val="20"/>
        </w:rPr>
        <w:fldChar w:fldCharType="separate"/>
      </w:r>
      <w:r w:rsidRPr="009B57A0">
        <w:rPr>
          <w:rFonts w:asciiTheme="majorHAnsi" w:hAnsiTheme="majorHAnsi"/>
          <w:noProof/>
          <w:sz w:val="20"/>
          <w:szCs w:val="20"/>
        </w:rPr>
        <w:t>The mandate for SO/AC Accountability in Work Stream 2 (WS2)</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_Toc350094263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2</w:t>
      </w:r>
      <w:r w:rsidRPr="009B57A0">
        <w:rPr>
          <w:rFonts w:asciiTheme="majorHAnsi" w:hAnsiTheme="majorHAnsi"/>
          <w:noProof/>
          <w:sz w:val="20"/>
          <w:szCs w:val="20"/>
        </w:rPr>
        <w:fldChar w:fldCharType="end"/>
      </w:r>
    </w:p>
    <w:p w14:paraId="6BFD7B6D" w14:textId="77777777" w:rsidR="009B57A0" w:rsidRPr="009B57A0" w:rsidRDefault="009B57A0" w:rsidP="009B57A0">
      <w:pPr>
        <w:pStyle w:val="TOC2"/>
        <w:tabs>
          <w:tab w:val="right" w:leader="dot" w:pos="9350"/>
        </w:tabs>
        <w:spacing w:before="60"/>
        <w:rPr>
          <w:rFonts w:asciiTheme="majorHAnsi" w:hAnsiTheme="majorHAnsi"/>
          <w:i w:val="0"/>
          <w:noProof/>
          <w:sz w:val="20"/>
          <w:szCs w:val="20"/>
          <w:lang w:eastAsia="ja-JP"/>
        </w:rPr>
      </w:pPr>
      <w:r w:rsidRPr="009B57A0">
        <w:rPr>
          <w:rFonts w:asciiTheme="majorHAnsi" w:hAnsiTheme="majorHAnsi"/>
          <w:noProof/>
          <w:sz w:val="20"/>
          <w:szCs w:val="20"/>
        </w:rPr>
        <w:t>Track 1. Review and develop recommendations to improve SO and AC processes for accountability, transparency, and participation that are helpful to prevent capture.</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_Toc350094264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4</w:t>
      </w:r>
      <w:r w:rsidRPr="009B57A0">
        <w:rPr>
          <w:rFonts w:asciiTheme="majorHAnsi" w:hAnsiTheme="majorHAnsi"/>
          <w:noProof/>
          <w:sz w:val="20"/>
          <w:szCs w:val="20"/>
        </w:rPr>
        <w:fldChar w:fldCharType="end"/>
      </w:r>
    </w:p>
    <w:p w14:paraId="7674F91C"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Summary of Best Practice Recommendations for Accountability, Transparency, and Participation within SO/AC/Subgroups</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_Toc350094265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6</w:t>
      </w:r>
      <w:r w:rsidRPr="009B57A0">
        <w:rPr>
          <w:rFonts w:asciiTheme="majorHAnsi" w:hAnsiTheme="majorHAnsi"/>
          <w:noProof/>
          <w:sz w:val="20"/>
          <w:szCs w:val="20"/>
        </w:rPr>
        <w:fldChar w:fldCharType="end"/>
      </w:r>
    </w:p>
    <w:p w14:paraId="00859266"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Review and draft recommendations regarding SO/AC Accountability</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_Toc350094266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7</w:t>
      </w:r>
      <w:r w:rsidRPr="009B57A0">
        <w:rPr>
          <w:rFonts w:asciiTheme="majorHAnsi" w:hAnsiTheme="majorHAnsi"/>
          <w:noProof/>
          <w:sz w:val="20"/>
          <w:szCs w:val="20"/>
        </w:rPr>
        <w:fldChar w:fldCharType="end"/>
      </w:r>
    </w:p>
    <w:p w14:paraId="1F4E03D6"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Review and draft recommendations regarding SO/AC Transparency</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_Toc350094267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13</w:t>
      </w:r>
      <w:r w:rsidRPr="009B57A0">
        <w:rPr>
          <w:rFonts w:asciiTheme="majorHAnsi" w:hAnsiTheme="majorHAnsi"/>
          <w:noProof/>
          <w:sz w:val="20"/>
          <w:szCs w:val="20"/>
        </w:rPr>
        <w:fldChar w:fldCharType="end"/>
      </w:r>
    </w:p>
    <w:p w14:paraId="0EF5E5BD"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Review and draft recommendations regarding SO/AC Participation</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_Toc350094268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17</w:t>
      </w:r>
      <w:r w:rsidRPr="009B57A0">
        <w:rPr>
          <w:rFonts w:asciiTheme="majorHAnsi" w:hAnsiTheme="majorHAnsi"/>
          <w:noProof/>
          <w:sz w:val="20"/>
          <w:szCs w:val="20"/>
        </w:rPr>
        <w:fldChar w:fldCharType="end"/>
      </w:r>
    </w:p>
    <w:p w14:paraId="0A7B3D19"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Review and draft recommendations regarding SO/AC/Subgroup Outreach</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_Toc350094269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22</w:t>
      </w:r>
      <w:r w:rsidRPr="009B57A0">
        <w:rPr>
          <w:rFonts w:asciiTheme="majorHAnsi" w:hAnsiTheme="majorHAnsi"/>
          <w:noProof/>
          <w:sz w:val="20"/>
          <w:szCs w:val="20"/>
        </w:rPr>
        <w:fldChar w:fldCharType="end"/>
      </w:r>
    </w:p>
    <w:p w14:paraId="34E3911B" w14:textId="77777777" w:rsidR="009B57A0" w:rsidRPr="009B57A0" w:rsidRDefault="009B57A0" w:rsidP="009B57A0">
      <w:pPr>
        <w:pStyle w:val="TOC3"/>
        <w:tabs>
          <w:tab w:val="right" w:leader="dot" w:pos="9350"/>
        </w:tabs>
        <w:spacing w:before="60"/>
        <w:rPr>
          <w:rFonts w:asciiTheme="majorHAnsi" w:hAnsiTheme="majorHAnsi"/>
          <w:noProof/>
          <w:sz w:val="20"/>
          <w:szCs w:val="20"/>
          <w:lang w:eastAsia="ja-JP"/>
        </w:rPr>
      </w:pPr>
      <w:r w:rsidRPr="009B57A0">
        <w:rPr>
          <w:rFonts w:asciiTheme="majorHAnsi" w:hAnsiTheme="majorHAnsi"/>
          <w:noProof/>
          <w:sz w:val="20"/>
          <w:szCs w:val="20"/>
        </w:rPr>
        <w:t>Review and draft recommendations regarding Updates to SO/AC/Subgroup Policies and Procedures</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_Toc350094270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27</w:t>
      </w:r>
      <w:r w:rsidRPr="009B57A0">
        <w:rPr>
          <w:rFonts w:asciiTheme="majorHAnsi" w:hAnsiTheme="majorHAnsi"/>
          <w:noProof/>
          <w:sz w:val="20"/>
          <w:szCs w:val="20"/>
        </w:rPr>
        <w:fldChar w:fldCharType="end"/>
      </w:r>
      <w:bookmarkStart w:id="0" w:name="_GoBack"/>
      <w:bookmarkEnd w:id="0"/>
    </w:p>
    <w:p w14:paraId="194290AA" w14:textId="77777777" w:rsidR="009B57A0" w:rsidRPr="009B57A0" w:rsidRDefault="009B57A0" w:rsidP="009B57A0">
      <w:pPr>
        <w:pStyle w:val="TOC2"/>
        <w:tabs>
          <w:tab w:val="right" w:leader="dot" w:pos="9350"/>
        </w:tabs>
        <w:spacing w:before="60"/>
        <w:rPr>
          <w:rFonts w:asciiTheme="majorHAnsi" w:hAnsiTheme="majorHAnsi"/>
          <w:i w:val="0"/>
          <w:noProof/>
          <w:sz w:val="20"/>
          <w:szCs w:val="20"/>
          <w:lang w:eastAsia="ja-JP"/>
        </w:rPr>
      </w:pPr>
      <w:r w:rsidRPr="009B57A0">
        <w:rPr>
          <w:rFonts w:asciiTheme="majorHAnsi" w:hAnsiTheme="majorHAnsi"/>
          <w:noProof/>
          <w:sz w:val="20"/>
          <w:szCs w:val="20"/>
        </w:rPr>
        <w:t>Track 2.  Evaluate the proposed “Mutual Accountability Roundtable” to assess its viability and, if viable, undertake the necessary actions to implement it.</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_Toc350094271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31</w:t>
      </w:r>
      <w:r w:rsidRPr="009B57A0">
        <w:rPr>
          <w:rFonts w:asciiTheme="majorHAnsi" w:hAnsiTheme="majorHAnsi"/>
          <w:noProof/>
          <w:sz w:val="20"/>
          <w:szCs w:val="20"/>
        </w:rPr>
        <w:fldChar w:fldCharType="end"/>
      </w:r>
    </w:p>
    <w:p w14:paraId="29B48F68" w14:textId="77777777" w:rsidR="009B57A0" w:rsidRPr="009B57A0" w:rsidRDefault="009B57A0" w:rsidP="009B57A0">
      <w:pPr>
        <w:pStyle w:val="TOC2"/>
        <w:tabs>
          <w:tab w:val="right" w:leader="dot" w:pos="9350"/>
        </w:tabs>
        <w:spacing w:before="60"/>
        <w:rPr>
          <w:rFonts w:asciiTheme="majorHAnsi" w:hAnsiTheme="majorHAnsi"/>
          <w:i w:val="0"/>
          <w:noProof/>
          <w:sz w:val="20"/>
          <w:szCs w:val="20"/>
          <w:lang w:eastAsia="ja-JP"/>
        </w:rPr>
      </w:pPr>
      <w:r w:rsidRPr="009B57A0">
        <w:rPr>
          <w:rFonts w:asciiTheme="majorHAnsi" w:hAnsiTheme="majorHAnsi"/>
          <w:noProof/>
          <w:sz w:val="20"/>
          <w:szCs w:val="20"/>
        </w:rPr>
        <w:t>Track 3. Assess whether the Independent Review Process (IRP) should be applied to SO &amp; AC activities.</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_Toc350094272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32</w:t>
      </w:r>
      <w:r w:rsidRPr="009B57A0">
        <w:rPr>
          <w:rFonts w:asciiTheme="majorHAnsi" w:hAnsiTheme="majorHAnsi"/>
          <w:noProof/>
          <w:sz w:val="20"/>
          <w:szCs w:val="20"/>
        </w:rPr>
        <w:fldChar w:fldCharType="end"/>
      </w:r>
    </w:p>
    <w:p w14:paraId="0EEE491C" w14:textId="77777777" w:rsidR="009B57A0" w:rsidRPr="009B57A0" w:rsidRDefault="009B57A0" w:rsidP="009B57A0">
      <w:pPr>
        <w:pStyle w:val="TOC2"/>
        <w:tabs>
          <w:tab w:val="right" w:leader="dot" w:pos="9350"/>
        </w:tabs>
        <w:spacing w:before="60"/>
        <w:rPr>
          <w:rFonts w:asciiTheme="majorHAnsi" w:hAnsiTheme="majorHAnsi"/>
          <w:i w:val="0"/>
          <w:noProof/>
          <w:sz w:val="20"/>
          <w:szCs w:val="20"/>
          <w:lang w:eastAsia="ja-JP"/>
        </w:rPr>
      </w:pPr>
      <w:r w:rsidRPr="009B57A0">
        <w:rPr>
          <w:rFonts w:asciiTheme="majorHAnsi" w:hAnsiTheme="majorHAnsi"/>
          <w:noProof/>
          <w:sz w:val="20"/>
          <w:szCs w:val="20"/>
        </w:rPr>
        <w:t>Annex 1. Working Group Participants and activity</w:t>
      </w:r>
      <w:r w:rsidRPr="009B57A0">
        <w:rPr>
          <w:rFonts w:asciiTheme="majorHAnsi" w:hAnsiTheme="majorHAnsi"/>
          <w:noProof/>
          <w:sz w:val="20"/>
          <w:szCs w:val="20"/>
        </w:rPr>
        <w:tab/>
      </w:r>
      <w:r w:rsidRPr="009B57A0">
        <w:rPr>
          <w:rFonts w:asciiTheme="majorHAnsi" w:hAnsiTheme="majorHAnsi"/>
          <w:noProof/>
          <w:sz w:val="20"/>
          <w:szCs w:val="20"/>
        </w:rPr>
        <w:fldChar w:fldCharType="begin"/>
      </w:r>
      <w:r w:rsidRPr="009B57A0">
        <w:rPr>
          <w:rFonts w:asciiTheme="majorHAnsi" w:hAnsiTheme="majorHAnsi"/>
          <w:noProof/>
          <w:sz w:val="20"/>
          <w:szCs w:val="20"/>
        </w:rPr>
        <w:instrText xml:space="preserve"> PAGEREF _Toc350094273 \h </w:instrText>
      </w:r>
      <w:r w:rsidRPr="009B57A0">
        <w:rPr>
          <w:rFonts w:asciiTheme="majorHAnsi" w:hAnsiTheme="majorHAnsi"/>
          <w:noProof/>
          <w:sz w:val="20"/>
          <w:szCs w:val="20"/>
        </w:rPr>
      </w:r>
      <w:r w:rsidRPr="009B57A0">
        <w:rPr>
          <w:rFonts w:asciiTheme="majorHAnsi" w:hAnsiTheme="majorHAnsi"/>
          <w:noProof/>
          <w:sz w:val="20"/>
          <w:szCs w:val="20"/>
        </w:rPr>
        <w:fldChar w:fldCharType="separate"/>
      </w:r>
      <w:r w:rsidR="00AC2DA9">
        <w:rPr>
          <w:rFonts w:asciiTheme="majorHAnsi" w:hAnsiTheme="majorHAnsi"/>
          <w:noProof/>
          <w:sz w:val="20"/>
          <w:szCs w:val="20"/>
        </w:rPr>
        <w:t>33</w:t>
      </w:r>
      <w:r w:rsidRPr="009B57A0">
        <w:rPr>
          <w:rFonts w:asciiTheme="majorHAnsi" w:hAnsiTheme="majorHAnsi"/>
          <w:noProof/>
          <w:sz w:val="20"/>
          <w:szCs w:val="20"/>
        </w:rPr>
        <w:fldChar w:fldCharType="end"/>
      </w:r>
    </w:p>
    <w:p w14:paraId="2904F8DA" w14:textId="68A31072" w:rsidR="00F15F80" w:rsidRPr="00F15F80" w:rsidRDefault="009B57A0" w:rsidP="009B57A0">
      <w:pPr>
        <w:spacing w:before="60"/>
      </w:pPr>
      <w:r w:rsidRPr="009B57A0">
        <w:rPr>
          <w:rFonts w:asciiTheme="majorHAnsi" w:hAnsiTheme="majorHAnsi"/>
          <w:i/>
          <w:smallCaps/>
          <w:sz w:val="20"/>
          <w:szCs w:val="20"/>
        </w:rPr>
        <w:fldChar w:fldCharType="end"/>
      </w:r>
    </w:p>
    <w:p w14:paraId="5BC228EE" w14:textId="110D3A80" w:rsidR="00093A10" w:rsidRPr="00A8664E" w:rsidRDefault="00093A10" w:rsidP="00A8664E">
      <w:pPr>
        <w:rPr>
          <w:rFonts w:asciiTheme="majorHAnsi" w:hAnsiTheme="majorHAnsi"/>
          <w:b/>
        </w:rPr>
      </w:pPr>
      <w:bookmarkStart w:id="1" w:name="_Toc349068879"/>
      <w:bookmarkStart w:id="2" w:name="_Toc349128810"/>
      <w:r w:rsidRPr="00A8664E">
        <w:rPr>
          <w:rFonts w:asciiTheme="majorHAnsi" w:hAnsiTheme="majorHAnsi"/>
          <w:b/>
        </w:rPr>
        <w:t>Executive Summary</w:t>
      </w:r>
    </w:p>
    <w:p w14:paraId="68F9C120" w14:textId="01CCC802"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w:t>
      </w:r>
      <w:proofErr w:type="gramStart"/>
      <w:r w:rsidRPr="00794C04">
        <w:rPr>
          <w:rFonts w:asciiTheme="majorHAnsi" w:hAnsiTheme="majorHAnsi"/>
          <w:sz w:val="22"/>
          <w:szCs w:val="22"/>
        </w:rPr>
        <w:t>corporation</w:t>
      </w:r>
      <w:proofErr w:type="gramEnd"/>
      <w:r w:rsidRPr="00794C04">
        <w:rPr>
          <w:rFonts w:asciiTheme="majorHAnsi" w:hAnsiTheme="majorHAnsi"/>
          <w:sz w:val="22"/>
          <w:szCs w:val="22"/>
        </w:rPr>
        <w:t xml:space="preserve"> accountable to the global internet community.  ICANN board members and staff then asked, “What about SO/AC accountability?“  And as one of our independent experts asked, “Who watches the watchers?”  Those questions led to a creation of a Work Stream 2 project to review and recommend improvements to accountability, transparency, and participation within ICANN </w:t>
      </w:r>
      <w:proofErr w:type="gramStart"/>
      <w:r w:rsidRPr="00794C04">
        <w:rPr>
          <w:rFonts w:asciiTheme="majorHAnsi" w:hAnsiTheme="majorHAnsi"/>
          <w:sz w:val="22"/>
          <w:szCs w:val="22"/>
        </w:rPr>
        <w:t>SOs</w:t>
      </w:r>
      <w:proofErr w:type="gramEnd"/>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Subgroups listed on page 5</w:t>
      </w:r>
      <w:r w:rsidRPr="00794C04">
        <w:rPr>
          <w:rFonts w:asciiTheme="majorHAnsi" w:hAnsiTheme="majorHAnsi"/>
          <w:sz w:val="22"/>
          <w:szCs w:val="22"/>
        </w:rPr>
        <w:t xml:space="preserve">.  </w:t>
      </w:r>
    </w:p>
    <w:p w14:paraId="604FE1BC" w14:textId="5340CD1B"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w:t>
      </w:r>
      <w:proofErr w:type="gramStart"/>
      <w:r w:rsidRPr="00794C04">
        <w:rPr>
          <w:rFonts w:asciiTheme="majorHAnsi" w:hAnsiTheme="majorHAnsi"/>
          <w:sz w:val="22"/>
          <w:szCs w:val="22"/>
        </w:rPr>
        <w:t>ACs</w:t>
      </w:r>
      <w:proofErr w:type="gramEnd"/>
      <w:r w:rsidRPr="00794C04">
        <w:rPr>
          <w:rFonts w:asciiTheme="majorHAnsi" w:hAnsiTheme="majorHAnsi"/>
          <w:sz w:val="22"/>
          <w:szCs w:val="22"/>
        </w:rPr>
        <w:t xml:space="preserve">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w:t>
      </w:r>
      <w:proofErr w:type="gramStart"/>
      <w:r w:rsidRPr="00794C04">
        <w:rPr>
          <w:rFonts w:asciiTheme="majorHAnsi" w:hAnsiTheme="majorHAnsi"/>
          <w:sz w:val="22"/>
          <w:szCs w:val="22"/>
        </w:rPr>
        <w:t>internet</w:t>
      </w:r>
      <w:proofErr w:type="gramEnd"/>
      <w:r w:rsidRPr="00794C04">
        <w:rPr>
          <w:rFonts w:asciiTheme="majorHAnsi" w:hAnsiTheme="majorHAnsi"/>
          <w:sz w:val="22"/>
          <w:szCs w:val="22"/>
        </w:rPr>
        <w:t xml:space="preserve"> community that each AC/SO was designated to represent in the ICANN Bylaws.   </w:t>
      </w:r>
    </w:p>
    <w:p w14:paraId="074480CB" w14:textId="1CB22E4E"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This conclusion was the basis for Track 1 of our work: reviewing accountability, transparency, and participation with respect to the designated community of each SO/AC and Subgroup.  We were keen to examine the extent to which SO/AC/Subgroups were reaching out to, and open to, members of their designated community who were not yet participating.   In Track 1 we recommend 2</w:t>
      </w:r>
      <w:r>
        <w:rPr>
          <w:rFonts w:asciiTheme="majorHAnsi" w:hAnsiTheme="majorHAnsi"/>
          <w:sz w:val="22"/>
          <w:szCs w:val="22"/>
        </w:rPr>
        <w:t>5</w:t>
      </w:r>
      <w:r w:rsidRPr="00794C04">
        <w:rPr>
          <w:rFonts w:asciiTheme="majorHAnsi" w:hAnsiTheme="majorHAnsi"/>
          <w:sz w:val="22"/>
          <w:szCs w:val="22"/>
        </w:rPr>
        <w:t xml:space="preserve"> “best practices” that should be considered by each SO/AC/Subgroup,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are not </w:t>
      </w:r>
      <w:r w:rsidR="00CD29C5">
        <w:rPr>
          <w:rFonts w:asciiTheme="majorHAnsi" w:hAnsiTheme="majorHAnsi"/>
          <w:sz w:val="22"/>
          <w:szCs w:val="22"/>
        </w:rPr>
        <w:t>recommending</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CD29C5">
        <w:rPr>
          <w:rFonts w:asciiTheme="majorHAnsi" w:hAnsiTheme="majorHAnsi"/>
          <w:sz w:val="22"/>
          <w:szCs w:val="22"/>
        </w:rPr>
        <w:t xml:space="preserve"> to reflect these best practices, although we believe </w:t>
      </w:r>
      <w:r w:rsidRPr="00CD29C5">
        <w:rPr>
          <w:rFonts w:asciiTheme="majorHAnsi" w:hAnsiTheme="majorHAnsi"/>
          <w:sz w:val="22"/>
          <w:szCs w:val="22"/>
        </w:rPr>
        <w:t>that future A</w:t>
      </w:r>
      <w:r w:rsidR="00CD29C5">
        <w:rPr>
          <w:rFonts w:asciiTheme="majorHAnsi" w:hAnsiTheme="majorHAnsi"/>
          <w:sz w:val="22"/>
          <w:szCs w:val="22"/>
        </w:rPr>
        <w:t xml:space="preserve">ccountability and Transparency Review Teams (ATRT) should </w:t>
      </w:r>
      <w:r w:rsidRPr="00CD29C5">
        <w:rPr>
          <w:rFonts w:asciiTheme="majorHAnsi" w:hAnsiTheme="majorHAnsi"/>
          <w:sz w:val="22"/>
          <w:szCs w:val="22"/>
        </w:rPr>
        <w:t>examine implementation of</w:t>
      </w:r>
      <w:r w:rsidR="00CD29C5">
        <w:rPr>
          <w:rFonts w:asciiTheme="majorHAnsi" w:hAnsiTheme="majorHAnsi"/>
          <w:sz w:val="22"/>
          <w:szCs w:val="22"/>
        </w:rPr>
        <w:t xml:space="preserve"> these</w:t>
      </w:r>
      <w:r w:rsidRPr="00CD29C5">
        <w:rPr>
          <w:rFonts w:asciiTheme="majorHAnsi" w:hAnsiTheme="majorHAnsi"/>
          <w:sz w:val="22"/>
          <w:szCs w:val="22"/>
        </w:rPr>
        <w:t xml:space="preserve"> best practices</w:t>
      </w:r>
      <w:r w:rsidR="00CD29C5">
        <w:rPr>
          <w:rFonts w:asciiTheme="majorHAnsi" w:hAnsiTheme="majorHAnsi"/>
          <w:sz w:val="22"/>
          <w:szCs w:val="22"/>
        </w:rPr>
        <w:t xml:space="preserve"> among AC/SO/Subgroups.</w:t>
      </w:r>
    </w:p>
    <w:p w14:paraId="6A0DB2DA"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w:t>
      </w:r>
      <w:proofErr w:type="gramStart"/>
      <w:r w:rsidRPr="00794C04">
        <w:rPr>
          <w:rFonts w:asciiTheme="majorHAnsi" w:hAnsiTheme="majorHAnsi"/>
          <w:sz w:val="22"/>
          <w:szCs w:val="22"/>
        </w:rPr>
        <w:t>SOs</w:t>
      </w:r>
      <w:proofErr w:type="gramEnd"/>
      <w:r w:rsidRPr="00794C04">
        <w:rPr>
          <w:rFonts w:asciiTheme="majorHAnsi" w:hAnsiTheme="majorHAnsi"/>
          <w:sz w:val="22"/>
          <w:szCs w:val="22"/>
        </w:rPr>
        <w:t xml:space="preserve"> and ACs are only accountable to the designated community they were created to serve and represent.  On this basis, we recommend that a Mutual Accountability Roundtable not be formally implemented by ICANN.</w:t>
      </w:r>
    </w:p>
    <w:p w14:paraId="6DAB04FB"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there are easier alternative ways to challenge an AC or SO action or inaction.</w:t>
      </w:r>
    </w:p>
    <w:p w14:paraId="36530862" w14:textId="0C74CED5" w:rsidR="00AE6146" w:rsidRPr="00AE6146" w:rsidRDefault="00AE6146" w:rsidP="001837AC">
      <w:pPr>
        <w:pStyle w:val="Heading2"/>
      </w:pPr>
      <w:bookmarkStart w:id="3" w:name="_Toc350094263"/>
      <w:r w:rsidRPr="00AE6146">
        <w:lastRenderedPageBreak/>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proofErr w:type="gramStart"/>
      <w:r w:rsidRPr="0004172C">
        <w:rPr>
          <w:rFonts w:asciiTheme="majorHAnsi" w:eastAsia="Calibri" w:hAnsiTheme="majorHAnsi" w:cs="Arial"/>
          <w:sz w:val="20"/>
          <w:szCs w:val="22"/>
        </w:rPr>
        <w:t>;</w:t>
      </w:r>
      <w:proofErr w:type="gramEnd"/>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proofErr w:type="gramStart"/>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proofErr w:type="gramEnd"/>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 xml:space="preserve">d) </w:t>
      </w:r>
      <w:proofErr w:type="gramStart"/>
      <w:r w:rsidRPr="0004172C">
        <w:rPr>
          <w:rFonts w:asciiTheme="majorHAnsi" w:eastAsia="Calibri" w:hAnsiTheme="majorHAnsi" w:cs="Arial"/>
          <w:sz w:val="20"/>
          <w:szCs w:val="22"/>
        </w:rPr>
        <w:t>assessing</w:t>
      </w:r>
      <w:proofErr w:type="gramEnd"/>
      <w:r w:rsidRPr="0004172C">
        <w:rPr>
          <w:rFonts w:asciiTheme="majorHAnsi" w:eastAsia="Calibri" w:hAnsiTheme="majorHAnsi" w:cs="Arial"/>
          <w:sz w:val="20"/>
          <w:szCs w:val="22"/>
        </w:rPr>
        <w:t xml:space="preserve">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b/>
          <w:sz w:val="20"/>
          <w:szCs w:val="22"/>
        </w:rPr>
        <w:lastRenderedPageBreak/>
        <w:t xml:space="preserve">Work Stream 2: </w:t>
      </w:r>
    </w:p>
    <w:p w14:paraId="71FC8026" w14:textId="561B9623" w:rsidR="00AE6146" w:rsidRPr="0004172C" w:rsidRDefault="00AE6146" w:rsidP="002A077C">
      <w:pPr>
        <w:pStyle w:val="Normal1"/>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50094264"/>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1"/>
        <w:numPr>
          <w:ilvl w:val="0"/>
          <w:numId w:val="4"/>
        </w:numPr>
        <w:spacing w:before="120"/>
        <w:rPr>
          <w:rFonts w:asciiTheme="majorHAnsi" w:hAnsiTheme="majorHAnsi"/>
          <w:sz w:val="22"/>
          <w:szCs w:val="22"/>
        </w:rPr>
      </w:pPr>
      <w:proofErr w:type="gramStart"/>
      <w:r w:rsidRPr="00805AFA">
        <w:rPr>
          <w:rFonts w:asciiTheme="majorHAnsi" w:hAnsiTheme="majorHAnsi"/>
          <w:sz w:val="22"/>
          <w:szCs w:val="22"/>
        </w:rPr>
        <w:t>ccNSO</w:t>
      </w:r>
      <w:proofErr w:type="gramEnd"/>
      <w:r w:rsidRPr="00805AFA">
        <w:rPr>
          <w:rFonts w:asciiTheme="majorHAnsi" w:hAnsiTheme="majorHAnsi"/>
          <w:sz w:val="22"/>
          <w:szCs w:val="22"/>
        </w:rPr>
        <w:t xml:space="preserve"> is "ccTLD managers that have agreed to be members of ccNSO”</w:t>
      </w:r>
    </w:p>
    <w:p w14:paraId="1F4B23FB" w14:textId="0E222AB1"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that organization, council or AC is accountable to its constituencies, stakeholder groups, organizations.  </w:t>
      </w:r>
    </w:p>
    <w:p w14:paraId="43EBD0BC" w14:textId="36A5B56A"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2a. </w:t>
      </w:r>
      <w:proofErr w:type="gramStart"/>
      <w:r w:rsidRPr="00BA57CE">
        <w:rPr>
          <w:rFonts w:asciiTheme="majorHAnsi" w:hAnsiTheme="majorHAnsi"/>
          <w:sz w:val="20"/>
          <w:szCs w:val="22"/>
        </w:rPr>
        <w:t>Your</w:t>
      </w:r>
      <w:proofErr w:type="gramEnd"/>
      <w:r w:rsidRPr="00BA57CE">
        <w:rPr>
          <w:rFonts w:asciiTheme="majorHAnsi" w:hAnsiTheme="majorHAnsi"/>
          <w:sz w:val="20"/>
          <w:szCs w:val="22"/>
        </w:rPr>
        <w:t xml:space="preserve"> policies and efforts in outreach to individuals and organizations in your designated community who do not yet participate in your AC/SO.</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2d. </w:t>
      </w:r>
      <w:proofErr w:type="gramStart"/>
      <w:r w:rsidRPr="00BA57CE">
        <w:rPr>
          <w:rFonts w:asciiTheme="majorHAnsi" w:hAnsiTheme="majorHAnsi"/>
          <w:sz w:val="20"/>
          <w:szCs w:val="22"/>
        </w:rPr>
        <w:t>Were</w:t>
      </w:r>
      <w:proofErr w:type="gramEnd"/>
      <w:r w:rsidRPr="00BA57CE">
        <w:rPr>
          <w:rFonts w:asciiTheme="majorHAnsi" w:hAnsiTheme="majorHAnsi"/>
          <w:sz w:val="20"/>
          <w:szCs w:val="22"/>
        </w:rPr>
        <w:t xml:space="preserv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06E94421"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proofErr w:type="gramStart"/>
      <w:r>
        <w:rPr>
          <w:rFonts w:asciiTheme="majorHAnsi" w:hAnsiTheme="majorHAnsi"/>
          <w:sz w:val="22"/>
          <w:szCs w:val="22"/>
        </w:rPr>
        <w:t>ccNSO</w:t>
      </w:r>
      <w:proofErr w:type="gramEnd"/>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56591DF5" w:rsidR="00567EA6" w:rsidRDefault="006063E5" w:rsidP="006063E5">
      <w:pPr>
        <w:pStyle w:val="Heading3"/>
      </w:pPr>
      <w:bookmarkStart w:id="7" w:name="_Toc350094265"/>
      <w:r>
        <w:lastRenderedPageBreak/>
        <w:t>Summary of Best Practice Recommendations for Accountability, Transparency, and Participation within SO/AC/Subgroups</w:t>
      </w:r>
      <w:bookmarkEnd w:id="7"/>
    </w:p>
    <w:p w14:paraId="6688396F" w14:textId="77777777" w:rsidR="006063E5" w:rsidRDefault="006063E5" w:rsidP="006063E5"/>
    <w:p w14:paraId="588814A0" w14:textId="7B1273C5"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77777777" w:rsidR="004B4A06" w:rsidRPr="00B24F7D" w:rsidRDefault="004B4A06" w:rsidP="00601962">
            <w:pPr>
              <w:pStyle w:val="Normal1"/>
              <w:numPr>
                <w:ilvl w:val="0"/>
                <w:numId w:val="16"/>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SO/AC/Subgroups should document their decision-making methods, indicating any presiding officers, decision-making bodies, and whether decisions are binding or nonbinding</w:t>
            </w:r>
          </w:p>
          <w:p w14:paraId="7DF68D3F" w14:textId="77777777" w:rsidR="004B4A06" w:rsidRPr="006063E5" w:rsidRDefault="004B4A06" w:rsidP="00601962">
            <w:pPr>
              <w:pStyle w:val="Normal1"/>
              <w:numPr>
                <w:ilvl w:val="0"/>
                <w:numId w:val="16"/>
              </w:numPr>
              <w:spacing w:before="120"/>
              <w:ind w:left="432"/>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7695B0AE" w14:textId="77777777" w:rsidR="004B4A06" w:rsidRPr="001C5BCF" w:rsidRDefault="004B4A06" w:rsidP="00601962">
            <w:pPr>
              <w:pStyle w:val="Normal1"/>
              <w:numPr>
                <w:ilvl w:val="0"/>
                <w:numId w:val="16"/>
              </w:numPr>
              <w:spacing w:before="120"/>
              <w:ind w:left="432"/>
              <w:rPr>
                <w:rFonts w:ascii="Calibri" w:eastAsia="Calibri" w:hAnsi="Calibri" w:cs="Calibri"/>
                <w:sz w:val="22"/>
                <w:szCs w:val="22"/>
              </w:rPr>
            </w:pPr>
            <w:r w:rsidRPr="001C5BCF">
              <w:rPr>
                <w:rFonts w:ascii="Calibri" w:eastAsia="Calibri" w:hAnsi="Calibri" w:cs="Calibri"/>
                <w:sz w:val="22"/>
                <w:szCs w:val="22"/>
              </w:rPr>
              <w:t>SO/AC/Subgroups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77777777" w:rsidR="004B4A06" w:rsidRDefault="004B4A06" w:rsidP="00601962">
            <w:pPr>
              <w:pStyle w:val="Normal1"/>
              <w:numPr>
                <w:ilvl w:val="0"/>
                <w:numId w:val="16"/>
              </w:numPr>
              <w:spacing w:before="120"/>
              <w:ind w:left="432"/>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5AC3700C" w:rsidR="004B4A06" w:rsidRPr="004B4A06" w:rsidRDefault="004B4A06" w:rsidP="00601962">
            <w:pPr>
              <w:pStyle w:val="Normal1"/>
              <w:numPr>
                <w:ilvl w:val="0"/>
                <w:numId w:val="16"/>
              </w:numPr>
              <w:spacing w:before="120"/>
              <w:ind w:left="432"/>
              <w:rPr>
                <w:rFonts w:ascii="Calibri" w:eastAsia="Calibri" w:hAnsi="Calibri" w:cs="Calibri"/>
                <w:sz w:val="22"/>
                <w:szCs w:val="22"/>
              </w:rPr>
            </w:pPr>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2E59CBD5"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5ED6606"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3F6FBE22"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1DA0EFCF" w14:textId="7EF65B5C" w:rsidR="004B4A06" w:rsidRPr="004B4A06" w:rsidRDefault="004B4A06" w:rsidP="00601962">
            <w:pPr>
              <w:pStyle w:val="Normal1"/>
              <w:widowControl w:val="0"/>
              <w:numPr>
                <w:ilvl w:val="0"/>
                <w:numId w:val="65"/>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Filed comments and correspondence with ICANN should be published for anyone to view</w:t>
            </w:r>
          </w:p>
        </w:tc>
      </w:tr>
      <w:tr w:rsidR="004B4A06" w:rsidRPr="004B4A06" w14:paraId="500F372D" w14:textId="77777777" w:rsidTr="004B4A06">
        <w:tc>
          <w:tcPr>
            <w:tcW w:w="1548" w:type="dxa"/>
          </w:tcPr>
          <w:p w14:paraId="6034EED5" w14:textId="50C06AD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Participation</w:t>
            </w:r>
          </w:p>
        </w:tc>
        <w:tc>
          <w:tcPr>
            <w:tcW w:w="8028" w:type="dxa"/>
          </w:tcPr>
          <w:p w14:paraId="05288DAD"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5386C1BB"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For any meetings, be they closed to members only or open to anyone, the members have to be able to access minutes and/or recordings, subject to exceptions for confidential matters.</w:t>
            </w:r>
          </w:p>
          <w:p w14:paraId="73C2F55A"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3FDA2E1" w:rsidR="004B4A06" w:rsidRPr="004B4A06" w:rsidRDefault="00601962" w:rsidP="00B9527C">
            <w:pPr>
              <w:pStyle w:val="Normal1"/>
              <w:numPr>
                <w:ilvl w:val="0"/>
                <w:numId w:val="7"/>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/Subgroups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Outreach</w:t>
            </w:r>
          </w:p>
        </w:tc>
        <w:tc>
          <w:tcPr>
            <w:tcW w:w="8028" w:type="dxa"/>
          </w:tcPr>
          <w:p w14:paraId="02C01D54"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AC/SO/Subgroup should publish newsletters or other communications that can help eligible non-members to understand the benefits and process of becoming a member. </w:t>
            </w:r>
          </w:p>
          <w:p w14:paraId="1F31E115"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AC/SO/Subgroup should maintain a publicly- accessible website/wiki pages to advertise their outreach events and opportunities </w:t>
            </w:r>
          </w:p>
          <w:p w14:paraId="579493A2"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Each AC/SO/Subgroup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AC/SO/Subgroup bylaws, charter, or procedures</w:t>
            </w:r>
          </w:p>
          <w:p w14:paraId="7D26A963" w14:textId="54785C66" w:rsidR="004B4A06" w:rsidRPr="004B4A06" w:rsidRDefault="00B9527C" w:rsidP="001F7CD6">
            <w:pPr>
              <w:pStyle w:val="Normal1"/>
              <w:widowControl w:val="0"/>
              <w:numPr>
                <w:ilvl w:val="0"/>
                <w:numId w:val="8"/>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Each AC/SO/Subgroup should have a strategy for outreach to parts of their targeted community that may not be significantly participating at the time.</w:t>
            </w:r>
            <w:r w:rsidR="001F7CD6" w:rsidRPr="004B4A06">
              <w:rPr>
                <w:rFonts w:asciiTheme="majorHAnsi" w:eastAsia="Times New Roman" w:hAnsiTheme="majorHAnsi" w:cs="Times New Roman"/>
                <w:color w:val="222222"/>
                <w:sz w:val="22"/>
                <w:szCs w:val="22"/>
              </w:rPr>
              <w:t xml:space="preserve">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7777777" w:rsidR="00B9527C" w:rsidRDefault="00B9527C" w:rsidP="00B9527C">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/Subgroup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7777777" w:rsidR="00B9527C" w:rsidRDefault="00B9527C" w:rsidP="00B9527C">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Members of SO/AC/Subgroups should be involved in reviews of policies and procedures, and should approve any revisions.</w:t>
            </w:r>
          </w:p>
          <w:p w14:paraId="6346EB00" w14:textId="25D1A74A" w:rsidR="004B4A06" w:rsidRPr="001F7CD6" w:rsidRDefault="00B9527C" w:rsidP="004B4A06">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AC/SO/Subgroup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281EDF39" w14:textId="77777777" w:rsidR="00B9527C" w:rsidRPr="001837AC" w:rsidRDefault="00B9527C" w:rsidP="006B1645">
      <w:pPr>
        <w:pStyle w:val="Normal1"/>
        <w:spacing w:before="120"/>
        <w:ind w:left="1080"/>
        <w:rPr>
          <w:rFonts w:asciiTheme="majorHAnsi" w:hAnsiTheme="majorHAnsi"/>
        </w:rPr>
      </w:pPr>
    </w:p>
    <w:p w14:paraId="4B7EA72C" w14:textId="64E78C99" w:rsidR="00567EA6" w:rsidRDefault="00567EA6" w:rsidP="00567EA6">
      <w:pPr>
        <w:pStyle w:val="Heading3"/>
      </w:pPr>
      <w:bookmarkStart w:id="8" w:name="_Toc349128812"/>
      <w:bookmarkStart w:id="9" w:name="_Toc350094266"/>
      <w:r>
        <w:t>Review and draft recommendations regarding SO/AC Accountability</w:t>
      </w:r>
      <w:bookmarkEnd w:id="8"/>
      <w:bookmarkEnd w:id="9"/>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1"/>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1"/>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w:t>
      </w:r>
      <w:r w:rsidRPr="00362679">
        <w:rPr>
          <w:rFonts w:ascii="Calibri" w:eastAsia="Calibri" w:hAnsi="Calibri" w:cs="Calibri"/>
          <w:sz w:val="20"/>
          <w:szCs w:val="22"/>
        </w:rPr>
        <w:lastRenderedPageBreak/>
        <w:t>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484C69" w:rsidP="008320E0">
      <w:pPr>
        <w:pStyle w:val="Normal1"/>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484C69"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484C69"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484C69"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484C69"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We have only had three situations where the rules and processes we had in place could not address a situation. </w:t>
      </w:r>
      <w:proofErr w:type="gramStart"/>
      <w:r w:rsidRPr="00FE540F">
        <w:rPr>
          <w:rFonts w:ascii="Calibri" w:eastAsia="Calibri" w:hAnsi="Calibri" w:cs="Calibri" w:hint="eastAsia"/>
          <w:sz w:val="20"/>
          <w:szCs w:val="22"/>
        </w:rPr>
        <w:t>One was settled somewhat easily by the RALO Leadership deciding (with the support of the membership) to re-hold an election</w:t>
      </w:r>
      <w:proofErr w:type="gramEnd"/>
      <w:r w:rsidRPr="00FE540F">
        <w:rPr>
          <w:rFonts w:ascii="Calibri" w:eastAsia="Calibri" w:hAnsi="Calibri" w:cs="Calibri" w:hint="eastAsia"/>
          <w:sz w:val="20"/>
          <w:szCs w:val="22"/>
        </w:rPr>
        <w:t>,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1"/>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1"/>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proofErr w:type="gramStart"/>
      <w:r>
        <w:rPr>
          <w:rFonts w:ascii="Calibri" w:eastAsia="Calibri" w:hAnsi="Calibri" w:cs="Calibri"/>
          <w:sz w:val="20"/>
          <w:szCs w:val="22"/>
        </w:rPr>
        <w:t xml:space="preserve"> </w:t>
      </w:r>
      <w:r w:rsidRPr="006134BF">
        <w:rPr>
          <w:rFonts w:ascii="Calibri" w:eastAsia="Calibri" w:hAnsi="Calibri" w:cs="Calibri"/>
          <w:sz w:val="20"/>
          <w:szCs w:val="22"/>
        </w:rPr>
        <w:t>.</w:t>
      </w:r>
      <w:proofErr w:type="gramEnd"/>
    </w:p>
    <w:p w14:paraId="7F48C4CC" w14:textId="0A2B091C" w:rsidR="00D45DD6" w:rsidRDefault="00471165"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proofErr w:type="gramStart"/>
      <w:r w:rsidRPr="0030492E">
        <w:rPr>
          <w:rFonts w:ascii="Calibri" w:eastAsia="Calibri" w:hAnsi="Calibri" w:cs="Calibri"/>
          <w:sz w:val="20"/>
          <w:szCs w:val="22"/>
        </w:rPr>
        <w:t>ccNSO</w:t>
      </w:r>
      <w:proofErr w:type="gramEnd"/>
      <w:r w:rsidRPr="0030492E">
        <w:rPr>
          <w:rFonts w:ascii="Calibri" w:eastAsia="Calibri" w:hAnsi="Calibri" w:cs="Calibri"/>
          <w:sz w:val="20"/>
          <w:szCs w:val="22"/>
        </w:rPr>
        <w:t>:</w:t>
      </w:r>
    </w:p>
    <w:p w14:paraId="02775C42" w14:textId="031E48FF"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 xml:space="preserve">ween the ccNSO Council and membership, allocation of travel funding, participation in working groups and newly created bodies. All these rules </w:t>
      </w:r>
      <w:r w:rsidRPr="009903FD">
        <w:rPr>
          <w:rFonts w:ascii="Calibri" w:eastAsia="Calibri" w:hAnsi="Calibri" w:cs="Calibri"/>
          <w:sz w:val="20"/>
          <w:szCs w:val="22"/>
        </w:rPr>
        <w:lastRenderedPageBreak/>
        <w:t>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1"/>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proofErr w:type="gramStart"/>
      <w:r>
        <w:rPr>
          <w:rFonts w:ascii="Calibri" w:eastAsia="Calibri" w:hAnsi="Calibri" w:cs="Calibri"/>
          <w:sz w:val="20"/>
          <w:szCs w:val="22"/>
        </w:rPr>
        <w:t xml:space="preserve"> )</w:t>
      </w:r>
      <w:proofErr w:type="gramEnd"/>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lastRenderedPageBreak/>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1"/>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w:t>
      </w:r>
      <w:r w:rsidRPr="00FA757B">
        <w:rPr>
          <w:rFonts w:ascii="Calibri" w:eastAsia="Calibri" w:hAnsi="Calibri" w:cs="Calibri"/>
          <w:sz w:val="20"/>
          <w:szCs w:val="22"/>
        </w:rPr>
        <w:lastRenderedPageBreak/>
        <w:t xml:space="preserve">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 xml:space="preserve">functions in accordance to NCUC bylaws.  NCUC holds annual elections for Chair and Executive Committee members. We find elections to be one of the most important </w:t>
      </w:r>
      <w:proofErr w:type="gramStart"/>
      <w:r w:rsidR="00FA757B" w:rsidRPr="00FA757B">
        <w:rPr>
          <w:rFonts w:ascii="Calibri" w:eastAsia="Calibri" w:hAnsi="Calibri" w:cs="Calibri"/>
          <w:sz w:val="20"/>
          <w:szCs w:val="22"/>
        </w:rPr>
        <w:t>aspect</w:t>
      </w:r>
      <w:proofErr w:type="gramEnd"/>
      <w:r w:rsidR="00FA757B" w:rsidRPr="00FA757B">
        <w:rPr>
          <w:rFonts w:ascii="Calibri" w:eastAsia="Calibri" w:hAnsi="Calibri" w:cs="Calibri"/>
          <w:sz w:val="20"/>
          <w:szCs w:val="22"/>
        </w:rPr>
        <w:t xml:space="preserve">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proofErr w:type="gramStart"/>
      <w:r>
        <w:rPr>
          <w:rFonts w:ascii="Calibri" w:eastAsia="Calibri" w:hAnsi="Calibri" w:cs="Calibri"/>
          <w:sz w:val="20"/>
          <w:szCs w:val="22"/>
        </w:rPr>
        <w:t xml:space="preserve"> </w:t>
      </w:r>
      <w:r w:rsidR="00FA757B" w:rsidRPr="00FA757B">
        <w:rPr>
          <w:rFonts w:ascii="Calibri" w:eastAsia="Calibri" w:hAnsi="Calibri" w:cs="Calibri"/>
          <w:sz w:val="20"/>
          <w:szCs w:val="22"/>
        </w:rPr>
        <w:t>)</w:t>
      </w:r>
      <w:proofErr w:type="gramEnd"/>
      <w:r w:rsidR="00FA757B" w:rsidRPr="00FA757B">
        <w:rPr>
          <w:rFonts w:ascii="Calibri" w:eastAsia="Calibri" w:hAnsi="Calibri" w:cs="Calibri"/>
          <w:sz w:val="20"/>
          <w:szCs w:val="22"/>
        </w:rPr>
        <w:t xml:space="preserve"> of all the GNSO constituencies, and there is a high degree of change in its leadership.</w:t>
      </w:r>
    </w:p>
    <w:p w14:paraId="02B40A66" w14:textId="6E10523F" w:rsidR="007529DA" w:rsidRDefault="007529DA"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w:t>
      </w:r>
      <w:proofErr w:type="gramStart"/>
      <w:r>
        <w:rPr>
          <w:rFonts w:ascii="Calibri" w:eastAsia="Calibri" w:hAnsi="Calibri" w:cs="Calibri"/>
          <w:sz w:val="20"/>
          <w:szCs w:val="22"/>
        </w:rPr>
        <w:t>decisions,</w:t>
      </w:r>
      <w:proofErr w:type="gramEnd"/>
      <w:r>
        <w:rPr>
          <w:rFonts w:ascii="Calibri" w:eastAsia="Calibri" w:hAnsi="Calibri" w:cs="Calibri"/>
          <w:sz w:val="20"/>
          <w:szCs w:val="22"/>
        </w:rPr>
        <w:t xml:space="preserve">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t>
      </w:r>
      <w:proofErr w:type="gramStart"/>
      <w:r w:rsidR="00D45DD6" w:rsidRPr="0030492E">
        <w:rPr>
          <w:rFonts w:ascii="Calibri" w:eastAsia="Calibri" w:hAnsi="Calibri" w:cs="Calibri"/>
          <w:sz w:val="20"/>
          <w:szCs w:val="22"/>
        </w:rPr>
        <w:t xml:space="preserve">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w:t>
      </w:r>
      <w:proofErr w:type="gramEnd"/>
      <w:r w:rsidR="00D45DD6" w:rsidRPr="0030492E">
        <w:rPr>
          <w:rFonts w:ascii="Calibri" w:eastAsia="Calibri" w:hAnsi="Calibri" w:cs="Calibri"/>
          <w:sz w:val="20"/>
          <w:szCs w:val="22"/>
        </w:rPr>
        <w:t xml:space="preserv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lastRenderedPageBreak/>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7337BF">
      <w:pPr>
        <w:pStyle w:val="Normal1"/>
        <w:numPr>
          <w:ilvl w:val="0"/>
          <w:numId w:val="55"/>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27"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7337BF">
      <w:pPr>
        <w:pStyle w:val="Normal1"/>
        <w:numPr>
          <w:ilvl w:val="0"/>
          <w:numId w:val="55"/>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5A90156A" w14:textId="42D3CC32" w:rsidR="00D06F13" w:rsidRPr="00D06F13" w:rsidRDefault="00D06F13" w:rsidP="00D06F13">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The gTLD Registries Stakeholder Group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proofErr w:type="spellStart"/>
      <w:r w:rsidR="00884A3E">
        <w:rPr>
          <w:rFonts w:ascii="Calibri" w:eastAsia="Calibri" w:hAnsi="Calibri" w:cs="Calibri"/>
          <w:sz w:val="20"/>
          <w:szCs w:val="22"/>
        </w:rPr>
        <w:t>RySG</w:t>
      </w:r>
      <w:proofErr w:type="spellEnd"/>
      <w:r w:rsidR="00884A3E">
        <w:rPr>
          <w:rFonts w:ascii="Calibri" w:eastAsia="Calibri" w:hAnsi="Calibri" w:cs="Calibri"/>
          <w:sz w:val="20"/>
          <w:szCs w:val="22"/>
        </w:rPr>
        <w:t xml:space="preserve">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1"/>
        <w:numPr>
          <w:ilvl w:val="0"/>
          <w:numId w:val="54"/>
        </w:numPr>
        <w:spacing w:before="120"/>
        <w:rPr>
          <w:rFonts w:ascii="Calibri" w:eastAsia="Calibri" w:hAnsi="Calibri" w:cs="Calibri"/>
          <w:sz w:val="20"/>
          <w:szCs w:val="22"/>
        </w:rPr>
      </w:pP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bdo>
    </w:p>
    <w:p w14:paraId="36620CA7" w14:textId="40D153E8" w:rsidR="00152854" w:rsidRDefault="00152854" w:rsidP="007337BF">
      <w:pPr>
        <w:pStyle w:val="Normal1"/>
        <w:numPr>
          <w:ilvl w:val="0"/>
          <w:numId w:val="53"/>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lastRenderedPageBreak/>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2C842B41" w:rsidR="009561AF" w:rsidRPr="00B24F7D" w:rsidRDefault="009561AF" w:rsidP="009561AF">
      <w:pPr>
        <w:pStyle w:val="Normal1"/>
        <w:numPr>
          <w:ilvl w:val="0"/>
          <w:numId w:val="16"/>
        </w:numPr>
        <w:spacing w:before="120"/>
        <w:rPr>
          <w:rFonts w:ascii="Calibri" w:eastAsia="Calibri" w:hAnsi="Calibri" w:cs="Calibri"/>
          <w:sz w:val="22"/>
          <w:szCs w:val="22"/>
        </w:rPr>
      </w:pPr>
      <w:r>
        <w:rPr>
          <w:rFonts w:ascii="Calibri" w:hAnsi="Calibri"/>
          <w:color w:val="222222"/>
          <w:sz w:val="22"/>
          <w:szCs w:val="22"/>
          <w:shd w:val="clear" w:color="auto" w:fill="FFFFFF"/>
        </w:rPr>
        <w:t xml:space="preserve">SO/AC/Subgroups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16E6EAAB" w:rsidR="006134BF" w:rsidRPr="006063E5" w:rsidRDefault="006134BF" w:rsidP="006063E5">
      <w:pPr>
        <w:pStyle w:val="Normal1"/>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66173648" w:rsidR="00FE540F" w:rsidRPr="001C5BCF" w:rsidRDefault="001C5BCF" w:rsidP="007337BF">
      <w:pPr>
        <w:pStyle w:val="Normal1"/>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SO/AC/Subgroups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Default="00D45DD6" w:rsidP="007337BF">
      <w:pPr>
        <w:pStyle w:val="Normal1"/>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2B869E1" w:rsidR="00FE166F" w:rsidRPr="009561AF" w:rsidRDefault="00FE166F" w:rsidP="007337BF">
      <w:pPr>
        <w:pStyle w:val="Normal1"/>
        <w:numPr>
          <w:ilvl w:val="0"/>
          <w:numId w:val="16"/>
        </w:numPr>
        <w:spacing w:before="120"/>
        <w:rPr>
          <w:rFonts w:ascii="Calibri" w:eastAsia="Calibri" w:hAnsi="Calibri" w:cs="Calibri"/>
          <w:sz w:val="22"/>
          <w:szCs w:val="22"/>
        </w:rPr>
      </w:pPr>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 w:name="_Toc349068881"/>
      <w:bookmarkStart w:id="11" w:name="_Toc349128813"/>
      <w:bookmarkStart w:id="12" w:name="_Toc350094267"/>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3" w:name="_gjdgxs" w:colFirst="0" w:colLast="0"/>
      <w:bookmarkEnd w:id="13"/>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2C41EC6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1"/>
        <w:ind w:left="720"/>
      </w:pPr>
      <w:r>
        <w:rPr>
          <w:rFonts w:ascii="Calibri" w:eastAsia="Calibri" w:hAnsi="Calibri" w:cs="Calibri"/>
          <w:sz w:val="22"/>
          <w:szCs w:val="22"/>
        </w:rPr>
        <w:t xml:space="preserve">“What are the published policies and procedures by which your AC/SO is accountable to the designated community that you serve? </w:t>
      </w:r>
      <w:proofErr w:type="gramStart"/>
      <w:r>
        <w:rPr>
          <w:rFonts w:ascii="Calibri" w:eastAsia="Calibri" w:hAnsi="Calibri" w:cs="Calibri"/>
          <w:sz w:val="22"/>
          <w:szCs w:val="22"/>
        </w:rPr>
        <w:t xml:space="preserve">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ALAC Rules of Procedure are posted at </w:t>
      </w:r>
      <w:hyperlink r:id="rId31">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w:t>
      </w:r>
      <w:proofErr w:type="gramStart"/>
      <w:r w:rsidRPr="00A97B7C">
        <w:rPr>
          <w:rFonts w:asciiTheme="majorHAnsi" w:eastAsia="Calibri" w:hAnsiTheme="majorHAnsi" w:cs="Calibri"/>
          <w:sz w:val="20"/>
          <w:szCs w:val="20"/>
        </w:rPr>
        <w:t>member At-Large Structures (ALS) are</w:t>
      </w:r>
      <w:proofErr w:type="gramEnd"/>
      <w:r w:rsidRPr="00A97B7C">
        <w:rPr>
          <w:rFonts w:asciiTheme="majorHAnsi" w:eastAsia="Calibri" w:hAnsiTheme="majorHAnsi" w:cs="Calibri"/>
          <w:sz w:val="20"/>
          <w:szCs w:val="20"/>
        </w:rPr>
        <w:t xml:space="preserve"> listed at </w:t>
      </w:r>
      <w:hyperlink r:id="rId32">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 ALAC itself is effectively immune from capture, since </w:t>
      </w:r>
      <w:proofErr w:type="gramStart"/>
      <w:r w:rsidRPr="00A97B7C">
        <w:rPr>
          <w:rFonts w:asciiTheme="majorHAnsi" w:eastAsia="Calibri" w:hAnsiTheme="majorHAnsi" w:cs="Calibri"/>
          <w:sz w:val="20"/>
          <w:szCs w:val="20"/>
        </w:rPr>
        <w:t>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w:t>
      </w:r>
      <w:proofErr w:type="gramEnd"/>
      <w:r w:rsidRPr="00A97B7C">
        <w:rPr>
          <w:rFonts w:asciiTheme="majorHAnsi" w:eastAsia="Calibri" w:hAnsiTheme="majorHAnsi" w:cs="Calibri"/>
          <w:sz w:val="20"/>
          <w:szCs w:val="20"/>
        </w:rPr>
        <w:t xml:space="preserve">. To be admitted as an At-Large Structure (ALS), </w:t>
      </w:r>
      <w:proofErr w:type="gramStart"/>
      <w:r w:rsidRPr="00A97B7C">
        <w:rPr>
          <w:rFonts w:asciiTheme="majorHAnsi" w:eastAsia="Calibri" w:hAnsiTheme="majorHAnsi" w:cs="Calibri"/>
          <w:sz w:val="20"/>
          <w:szCs w:val="20"/>
        </w:rPr>
        <w:t>the organization must be largely controlled by its members</w:t>
      </w:r>
      <w:proofErr w:type="gramEnd"/>
      <w:r w:rsidRPr="00A97B7C">
        <w:rPr>
          <w:rFonts w:asciiTheme="majorHAnsi" w:eastAsia="Calibri" w:hAnsiTheme="majorHAnsi" w:cs="Calibri"/>
          <w:sz w:val="20"/>
          <w:szCs w:val="20"/>
        </w:rPr>
        <w:t xml:space="preserve">,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3">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w:t>
      </w:r>
    </w:p>
    <w:p w14:paraId="786120AE"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are published at </w:t>
      </w:r>
      <w:hyperlink r:id="rId34">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5">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Correspondence between the GAC and the ICANN Board is published on the GAC website.</w:t>
      </w:r>
    </w:p>
    <w:p w14:paraId="1A557072" w14:textId="242C9DCE"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1"/>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6">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7">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8">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9">
        <w:r w:rsidRPr="00A97B7C">
          <w:rPr>
            <w:rFonts w:asciiTheme="majorHAnsi" w:eastAsia="Calibri" w:hAnsiTheme="majorHAnsi" w:cs="Calibri"/>
            <w:color w:val="0000FF"/>
            <w:sz w:val="20"/>
            <w:szCs w:val="20"/>
            <w:u w:val="single"/>
          </w:rPr>
          <w:t>https://forum.icann.org/lists/bc-gnso/</w:t>
        </w:r>
      </w:hyperlink>
      <w:hyperlink r:id="rId40">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1">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2">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3">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4">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5">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6">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7">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8">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9">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0">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NCSG members are listed at </w:t>
      </w:r>
      <w:hyperlink r:id="rId51"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2">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3">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4">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5">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6">
        <w:r w:rsidRPr="00A97B7C">
          <w:rPr>
            <w:rFonts w:asciiTheme="majorHAnsi" w:eastAsia="Calibri" w:hAnsiTheme="majorHAnsi" w:cs="Calibri"/>
            <w:color w:val="0000FF"/>
            <w:sz w:val="20"/>
            <w:szCs w:val="20"/>
            <w:u w:val="single"/>
          </w:rPr>
          <w:t>http://www.ncuc.org/governance/executive-committee/</w:t>
        </w:r>
      </w:hyperlink>
      <w:hyperlink r:id="rId57">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8">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9">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0">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1"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2"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3"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4"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5"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DC352C" w14:textId="06818680" w:rsidR="00884A3E" w:rsidRPr="00884A3E" w:rsidRDefault="00E21BC1" w:rsidP="007337BF">
      <w:pPr>
        <w:pStyle w:val="Normal1"/>
        <w:numPr>
          <w:ilvl w:val="0"/>
          <w:numId w:val="55"/>
        </w:numPr>
        <w:spacing w:before="120"/>
        <w:rPr>
          <w:rFonts w:ascii="Calibri" w:eastAsia="Calibri" w:hAnsi="Calibri" w:cs="Calibri"/>
          <w:sz w:val="20"/>
          <w:szCs w:val="22"/>
        </w:rPr>
      </w:pPr>
      <w:r w:rsidRPr="00E21BC1">
        <w:rPr>
          <w:rFonts w:ascii="Calibri" w:eastAsia="Calibri" w:hAnsi="Calibri" w:cs="Calibri"/>
          <w:sz w:val="20"/>
          <w:szCs w:val="22"/>
        </w:rPr>
        <w:t xml:space="preserve">The </w:t>
      </w:r>
      <w:proofErr w:type="spellStart"/>
      <w:r w:rsidRPr="00E21BC1">
        <w:rPr>
          <w:rFonts w:ascii="Calibri" w:eastAsia="Calibri" w:hAnsi="Calibri" w:cs="Calibri"/>
          <w:sz w:val="20"/>
          <w:szCs w:val="22"/>
        </w:rPr>
        <w:t>RrSG</w:t>
      </w:r>
      <w:proofErr w:type="spellEnd"/>
      <w:r w:rsidRPr="00E21BC1">
        <w:rPr>
          <w:rFonts w:ascii="Calibri" w:eastAsia="Calibri" w:hAnsi="Calibri" w:cs="Calibri"/>
          <w:sz w:val="20"/>
          <w:szCs w:val="22"/>
        </w:rPr>
        <w:t xml:space="preserve">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6"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proofErr w:type="gramEnd"/>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7072ADA7" w14:textId="181E4612" w:rsidR="00884A3E" w:rsidRDefault="00130B7F" w:rsidP="007337BF">
      <w:pPr>
        <w:pStyle w:val="Normal1"/>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bdo>
    </w:p>
    <w:p w14:paraId="4E45E26B"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w:t>
      </w:r>
      <w:r w:rsidRPr="00625DD5">
        <w:rPr>
          <w:rFonts w:ascii="Calibri" w:eastAsia="Calibri" w:hAnsi="Calibri" w:cs="Calibri"/>
          <w:sz w:val="20"/>
          <w:szCs w:val="22"/>
        </w:rPr>
        <w:lastRenderedPageBreak/>
        <w:t xml:space="preserve">the RSSAC Caucus every month. The RSSAC notifies appropriate groups via its liaisons and/or support staff about any decisions or votes. </w:t>
      </w:r>
    </w:p>
    <w:p w14:paraId="16E5CB93" w14:textId="41AA257F" w:rsidR="00E420E0"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50094268"/>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1"/>
        <w:spacing w:before="120"/>
      </w:pPr>
      <w:r>
        <w:rPr>
          <w:rFonts w:ascii="Calibri" w:eastAsia="Calibri" w:hAnsi="Calibri" w:cs="Calibri"/>
          <w:sz w:val="22"/>
          <w:szCs w:val="22"/>
        </w:rPr>
        <w:lastRenderedPageBreak/>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w:t>
      </w:r>
      <w:proofErr w:type="gramStart"/>
      <w:r w:rsidRPr="001837AC">
        <w:rPr>
          <w:rFonts w:ascii="Calibri" w:eastAsia="Calibri" w:hAnsi="Calibri" w:cs="Calibri"/>
          <w:sz w:val="20"/>
          <w:szCs w:val="22"/>
        </w:rPr>
        <w:t xml:space="preserve">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w:t>
      </w:r>
      <w:proofErr w:type="gramEnd"/>
      <w:r w:rsidRPr="001837AC">
        <w:rPr>
          <w:rFonts w:ascii="Calibri" w:eastAsia="Calibri" w:hAnsi="Calibri" w:cs="Calibri"/>
          <w:sz w:val="20"/>
          <w:szCs w:val="22"/>
        </w:rPr>
        <w:t xml:space="preserv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t>
      </w:r>
      <w:proofErr w:type="gramStart"/>
      <w:r w:rsidRPr="001837AC">
        <w:rPr>
          <w:rFonts w:ascii="Calibri" w:eastAsia="Calibri" w:hAnsi="Calibri" w:cs="Calibri"/>
          <w:sz w:val="20"/>
          <w:szCs w:val="22"/>
        </w:rPr>
        <w:t>who</w:t>
      </w:r>
      <w:proofErr w:type="gramEnd"/>
      <w:r w:rsidRPr="001837AC">
        <w:rPr>
          <w:rFonts w:ascii="Calibri" w:eastAsia="Calibri" w:hAnsi="Calibri" w:cs="Calibri"/>
          <w:sz w:val="20"/>
          <w:szCs w:val="22"/>
        </w:rPr>
        <w:t xml:space="preserve"> can speak is not generally limited. </w:t>
      </w:r>
    </w:p>
    <w:p w14:paraId="0492F57F"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1"/>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1"/>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proofErr w:type="gramStart"/>
      <w:r w:rsidRPr="001837AC">
        <w:rPr>
          <w:rFonts w:ascii="Calibri" w:eastAsia="Calibri" w:hAnsi="Calibri" w:cs="Calibri"/>
          <w:sz w:val="20"/>
          <w:szCs w:val="22"/>
        </w:rPr>
        <w:t>ccNSO</w:t>
      </w:r>
      <w:proofErr w:type="gramEnd"/>
    </w:p>
    <w:p w14:paraId="22DD3889" w14:textId="0FEFDFF7" w:rsidR="001837AC" w:rsidRPr="001837AC" w:rsidRDefault="001837AC" w:rsidP="007337BF">
      <w:pPr>
        <w:pStyle w:val="Normal1"/>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lastRenderedPageBreak/>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BC, organizations and their representatives (primary representative and others), the organization must first become a member. </w:t>
      </w:r>
      <w:proofErr w:type="gramStart"/>
      <w:r w:rsidRPr="001837AC">
        <w:rPr>
          <w:rFonts w:ascii="Calibri" w:eastAsia="Calibri" w:hAnsi="Calibri" w:cs="Calibri"/>
          <w:sz w:val="20"/>
          <w:szCs w:val="22"/>
        </w:rPr>
        <w:t>Eli</w:t>
      </w:r>
      <w:r w:rsidR="006B2E06">
        <w:rPr>
          <w:rFonts w:ascii="Calibri" w:eastAsia="Calibri" w:hAnsi="Calibri" w:cs="Calibri"/>
          <w:sz w:val="20"/>
          <w:szCs w:val="22"/>
        </w:rPr>
        <w:t>gi</w:t>
      </w:r>
      <w:r w:rsidRPr="001837AC">
        <w:rPr>
          <w:rFonts w:ascii="Calibri" w:eastAsia="Calibri" w:hAnsi="Calibri" w:cs="Calibri"/>
          <w:sz w:val="20"/>
          <w:szCs w:val="22"/>
        </w:rPr>
        <w:t>bility criteria is</w:t>
      </w:r>
      <w:proofErr w:type="gramEnd"/>
      <w:r w:rsidRPr="001837AC">
        <w:rPr>
          <w:rFonts w:ascii="Calibri" w:eastAsia="Calibri" w:hAnsi="Calibri" w:cs="Calibri"/>
          <w:sz w:val="20"/>
          <w:szCs w:val="22"/>
        </w:rPr>
        <w:t xml:space="preserve"> outlined in §3 within the current charter and §5 in the new charter. </w:t>
      </w:r>
    </w:p>
    <w:p w14:paraId="2DDDBC6D"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IPC, organizations, corporations, law firms and individuals must first become members of the IPC. Eligibility criteria are outlined in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A)- (C) of the IPC Bylaws:</w:t>
      </w:r>
      <w:r w:rsidRPr="001837AC">
        <w:rPr>
          <w:rFonts w:ascii="Calibri" w:eastAsia="Calibri" w:hAnsi="Calibri" w:cs="Calibri"/>
          <w:sz w:val="20"/>
          <w:szCs w:val="22"/>
        </w:rPr>
        <w:br/>
        <w:t xml:space="preserve">Information on joining the IPC, including an online application, is on the IPC Website, in the “Join the IPC” section: http://www.ipconstituency.org/join-the-ipc. The membership application process is described in the IPC Bylaw,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D) (Application for Membership).</w:t>
      </w:r>
    </w:p>
    <w:p w14:paraId="5B06932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lastRenderedPageBreak/>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proofErr w:type="gramStart"/>
      <w:r w:rsidRPr="001837AC">
        <w:rPr>
          <w:rFonts w:ascii="Calibri" w:eastAsia="Calibri" w:hAnsi="Calibri" w:cs="Calibri"/>
          <w:sz w:val="20"/>
          <w:szCs w:val="22"/>
        </w:rPr>
        <w:t>Membership applications are first reviewed by the IPC Membership Committee</w:t>
      </w:r>
      <w:proofErr w:type="gramEnd"/>
      <w:r w:rsidRPr="001837AC">
        <w:rPr>
          <w:rFonts w:ascii="Calibri" w:eastAsia="Calibri" w:hAnsi="Calibri" w:cs="Calibri"/>
          <w:sz w:val="20"/>
          <w:szCs w:val="22"/>
        </w:rPr>
        <w:t>.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Members’ eligibility to participate in IPC activities is set out in the IPC Bylaws,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F) (Participation).</w:t>
      </w:r>
    </w:p>
    <w:p w14:paraId="6D693F1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There is an appeal </w:t>
      </w:r>
      <w:proofErr w:type="gramStart"/>
      <w:r w:rsidRPr="001837AC">
        <w:rPr>
          <w:rFonts w:ascii="Calibri" w:eastAsia="Calibri" w:hAnsi="Calibri" w:cs="Calibri"/>
          <w:sz w:val="20"/>
          <w:szCs w:val="22"/>
        </w:rPr>
        <w:t>mechanisms</w:t>
      </w:r>
      <w:proofErr w:type="gramEnd"/>
      <w:r w:rsidRPr="001837AC">
        <w:rPr>
          <w:rFonts w:ascii="Calibri" w:eastAsia="Calibri" w:hAnsi="Calibri" w:cs="Calibri"/>
          <w:sz w:val="20"/>
          <w:szCs w:val="22"/>
        </w:rPr>
        <w:t xml:space="preserve">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first must become a member.</w:t>
      </w:r>
    </w:p>
    <w:p w14:paraId="0C8E6764"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NCUC’s  policies</w:t>
      </w:r>
      <w:proofErr w:type="gramEnd"/>
      <w:r w:rsidRPr="001837AC">
        <w:rPr>
          <w:rFonts w:ascii="Calibri" w:eastAsia="Calibri" w:hAnsi="Calibri" w:cs="Calibri"/>
          <w:sz w:val="20"/>
          <w:szCs w:val="22"/>
          <w:highlight w:val="white"/>
        </w:rPr>
        <w:t xml:space="preserve">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Each membership application is individually vetted by the NCSG executive committee</w:t>
      </w:r>
      <w:proofErr w:type="gramEnd"/>
      <w:r w:rsidRPr="001837AC">
        <w:rPr>
          <w:rFonts w:ascii="Calibri" w:eastAsia="Calibri" w:hAnsi="Calibri" w:cs="Calibri"/>
          <w:sz w:val="20"/>
          <w:szCs w:val="22"/>
          <w:highlight w:val="white"/>
        </w:rPr>
        <w:t xml:space="preserv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lastRenderedPageBreak/>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84A3E">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3726CE2" w14:textId="77C7E5A0" w:rsidR="00354715" w:rsidRDefault="00354715" w:rsidP="00354715">
      <w:pPr>
        <w:pStyle w:val="Normal1"/>
        <w:numPr>
          <w:ilvl w:val="0"/>
          <w:numId w:val="55"/>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81"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354715">
      <w:pPr>
        <w:pStyle w:val="Normal1"/>
        <w:numPr>
          <w:ilvl w:val="0"/>
          <w:numId w:val="55"/>
        </w:numPr>
        <w:spacing w:before="120"/>
        <w:rPr>
          <w:rFonts w:ascii="Calibri" w:eastAsia="Calibri" w:hAnsi="Calibri" w:cs="Calibri"/>
          <w:sz w:val="20"/>
          <w:szCs w:val="22"/>
        </w:rPr>
      </w:pPr>
      <w:r w:rsidRPr="00B23A6C">
        <w:rPr>
          <w:rFonts w:ascii="Calibri" w:eastAsia="Calibri" w:hAnsi="Calibri" w:cs="Calibri"/>
          <w:sz w:val="20"/>
          <w:szCs w:val="22"/>
        </w:rPr>
        <w:t xml:space="preserve">Overall </w:t>
      </w:r>
      <w:proofErr w:type="spellStart"/>
      <w:proofErr w:type="gramStart"/>
      <w:r w:rsidRPr="00B23A6C">
        <w:rPr>
          <w:rFonts w:ascii="Calibri" w:eastAsia="Calibri" w:hAnsi="Calibri" w:cs="Calibri"/>
          <w:sz w:val="20"/>
          <w:szCs w:val="22"/>
        </w:rPr>
        <w:t>RrSG</w:t>
      </w:r>
      <w:proofErr w:type="spellEnd"/>
      <w:r w:rsidRPr="00B23A6C">
        <w:rPr>
          <w:rFonts w:ascii="Calibri" w:eastAsia="Calibri" w:hAnsi="Calibri" w:cs="Calibri"/>
          <w:sz w:val="20"/>
          <w:szCs w:val="22"/>
        </w:rPr>
        <w:t xml:space="preserve"> membership is defined by Sec 2.1</w:t>
      </w:r>
      <w:proofErr w:type="gramEnd"/>
      <w:r w:rsidRPr="00B23A6C">
        <w:rPr>
          <w:rFonts w:ascii="Calibri" w:eastAsia="Calibri" w:hAnsi="Calibri" w:cs="Calibri"/>
          <w:sz w:val="20"/>
          <w:szCs w:val="22"/>
        </w:rPr>
        <w:t xml:space="preserve"> in the charter, but eligibility to be a Voting Member (“Registered Representative”) is dependent upon affiliations (if any) with other members or with entities voting in other SGs.  Registered and Non-Registered Representatives are described in Sec </w:t>
      </w:r>
      <w:proofErr w:type="gramStart"/>
      <w:r w:rsidRPr="00B23A6C">
        <w:rPr>
          <w:rFonts w:ascii="Calibri" w:eastAsia="Calibri" w:hAnsi="Calibri" w:cs="Calibri"/>
          <w:sz w:val="20"/>
          <w:szCs w:val="22"/>
        </w:rPr>
        <w:t>2.2  and</w:t>
      </w:r>
      <w:proofErr w:type="gramEnd"/>
      <w:r w:rsidRPr="00B23A6C">
        <w:rPr>
          <w:rFonts w:ascii="Calibri" w:eastAsia="Calibri" w:hAnsi="Calibri" w:cs="Calibri"/>
          <w:sz w:val="20"/>
          <w:szCs w:val="22"/>
        </w:rPr>
        <w:t xml:space="preserve">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084C22DC" w14:textId="20C1005A" w:rsidR="00D06F13" w:rsidRP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All Registries are eligible for membership 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upon the “effective date” set forth in the Registry’s agreement with ICANN. For all purposes (including voting), each operator or sponsor shall be considered a single Registry Member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Further, in cases where an operator or sponsor has a controlling interest in another registry operator or sponsor, either directly or indirectly, the controlled registry operator or sponsor shall not be considered a separate Member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Any question regarding eligibility or exceptions shall be determined by a vote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w:t>
      </w:r>
    </w:p>
    <w:p w14:paraId="7965149A" w14:textId="39B0425B" w:rsid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Member.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bdo>
    </w:p>
    <w:p w14:paraId="31FAC289" w14:textId="622D2E75"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lastRenderedPageBreak/>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7337BF">
      <w:pPr>
        <w:pStyle w:val="Normal1"/>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1"/>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3ACFA6DB" w:rsidR="001837AC" w:rsidRPr="001837AC" w:rsidRDefault="001837AC" w:rsidP="007337BF">
      <w:pPr>
        <w:pStyle w:val="Normal1"/>
        <w:numPr>
          <w:ilvl w:val="0"/>
          <w:numId w:val="7"/>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 xml:space="preserve">/Subgroups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4B40F307" w:rsidR="00700632" w:rsidRDefault="005F4474" w:rsidP="00700632">
      <w:pPr>
        <w:pStyle w:val="Heading3"/>
      </w:pPr>
      <w:bookmarkStart w:id="20" w:name="_Toc349128816"/>
      <w:bookmarkStart w:id="21" w:name="_Toc350094269"/>
      <w:r>
        <w:t>Review and draft recommendations regarding SO/AC</w:t>
      </w:r>
      <w:r w:rsidR="00B9527C">
        <w:t>/Subgroup</w:t>
      </w:r>
      <w:r>
        <w:t xml:space="preserve"> </w:t>
      </w:r>
      <w:r w:rsidR="00700632">
        <w:t>Outreach</w:t>
      </w:r>
      <w:bookmarkEnd w:id="20"/>
      <w:bookmarkEnd w:id="21"/>
    </w:p>
    <w:p w14:paraId="3E182536" w14:textId="2FE22FC8"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w:t>
      </w:r>
      <w:proofErr w:type="gramStart"/>
      <w:r w:rsidRPr="00700632">
        <w:rPr>
          <w:rFonts w:asciiTheme="majorHAnsi" w:hAnsiTheme="majorHAnsi"/>
          <w:sz w:val="22"/>
          <w:szCs w:val="22"/>
        </w:rPr>
        <w:t>Your</w:t>
      </w:r>
      <w:proofErr w:type="gramEnd"/>
      <w:r w:rsidRPr="00700632">
        <w:rPr>
          <w:rFonts w:asciiTheme="majorHAnsi" w:hAnsiTheme="majorHAnsi"/>
          <w:sz w:val="22"/>
          <w:szCs w:val="22"/>
        </w:rPr>
        <w:t xml:space="preserve"> policies and efforts in outreach to individuals and organizations in your designated community who do not yet participate in your AC/SO.</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Outreach events while at ICANN meetings;</w:t>
      </w:r>
    </w:p>
    <w:p w14:paraId="7AED53D7"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w:t>
      </w:r>
      <w:proofErr w:type="gramStart"/>
      <w:r w:rsidRPr="00700632">
        <w:rPr>
          <w:rFonts w:asciiTheme="majorHAnsi" w:eastAsia="Calibri" w:hAnsiTheme="majorHAnsi" w:cs="Calibri"/>
          <w:sz w:val="20"/>
          <w:szCs w:val="20"/>
        </w:rPr>
        <w:t>,and</w:t>
      </w:r>
      <w:proofErr w:type="spellEnd"/>
      <w:proofErr w:type="gram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proofErr w:type="spellStart"/>
      <w:proofErr w:type="gramStart"/>
      <w:r w:rsidRPr="00700632">
        <w:rPr>
          <w:rFonts w:asciiTheme="majorHAnsi" w:eastAsia="Calibri" w:hAnsiTheme="majorHAnsi" w:cs="Calibri"/>
          <w:sz w:val="20"/>
          <w:szCs w:val="20"/>
        </w:rPr>
        <w:t>nro</w:t>
      </w:r>
      <w:proofErr w:type="spellEnd"/>
      <w:proofErr w:type="gram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2">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r>
      <w:proofErr w:type="gramStart"/>
      <w:r w:rsidRPr="00700632">
        <w:rPr>
          <w:rFonts w:asciiTheme="majorHAnsi" w:eastAsia="Calibri" w:hAnsiTheme="majorHAnsi" w:cs="Calibri"/>
          <w:sz w:val="20"/>
          <w:szCs w:val="20"/>
        </w:rPr>
        <w:t>ccNSO</w:t>
      </w:r>
      <w:proofErr w:type="gramEnd"/>
      <w:r w:rsidRPr="00700632">
        <w:rPr>
          <w:rFonts w:asciiTheme="majorHAnsi" w:eastAsia="Calibri" w:hAnsiTheme="majorHAnsi" w:cs="Calibri"/>
          <w:sz w:val="20"/>
          <w:szCs w:val="20"/>
        </w:rPr>
        <w:t>: (extracted from CCNSO wiki page)</w:t>
      </w:r>
    </w:p>
    <w:p w14:paraId="629CDF53" w14:textId="77777777" w:rsidR="00700632" w:rsidRPr="00700632" w:rsidRDefault="00700632" w:rsidP="007337BF">
      <w:pPr>
        <w:pStyle w:val="Normal1"/>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GAC face-to- face meetings regularly include </w:t>
      </w:r>
      <w:proofErr w:type="gramStart"/>
      <w:r w:rsidRPr="00700632">
        <w:rPr>
          <w:rFonts w:asciiTheme="majorHAnsi" w:eastAsia="Calibri" w:hAnsiTheme="majorHAnsi" w:cs="Calibri"/>
          <w:sz w:val="20"/>
          <w:szCs w:val="20"/>
        </w:rPr>
        <w:t>capacity-building</w:t>
      </w:r>
      <w:proofErr w:type="gramEnd"/>
      <w:r w:rsidRPr="00700632">
        <w:rPr>
          <w:rFonts w:asciiTheme="majorHAnsi" w:eastAsia="Calibri" w:hAnsiTheme="majorHAnsi" w:cs="Calibri"/>
          <w:sz w:val="20"/>
          <w:szCs w:val="20"/>
        </w:rPr>
        <w:t xml:space="preserve"> and outreach sessions to encourage the widest range of participation by members.</w:t>
      </w:r>
    </w:p>
    <w:p w14:paraId="615FA611" w14:textId="692CB698" w:rsidR="007F0921" w:rsidRDefault="007F0921"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lastRenderedPageBreak/>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face-to-face meetings regularly include </w:t>
      </w:r>
      <w:proofErr w:type="gramStart"/>
      <w:r w:rsidRPr="007F0921">
        <w:rPr>
          <w:rFonts w:asciiTheme="majorHAnsi" w:eastAsia="Calibri" w:hAnsiTheme="majorHAnsi" w:cs="Calibri"/>
          <w:sz w:val="20"/>
          <w:szCs w:val="20"/>
        </w:rPr>
        <w:t>capacity-building</w:t>
      </w:r>
      <w:proofErr w:type="gramEnd"/>
      <w:r w:rsidRPr="007F0921">
        <w:rPr>
          <w:rFonts w:asciiTheme="majorHAnsi" w:eastAsia="Calibri" w:hAnsiTheme="majorHAnsi" w:cs="Calibri"/>
          <w:sz w:val="20"/>
          <w:szCs w:val="20"/>
        </w:rPr>
        <w:t xml:space="preserve">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w:t>
      </w:r>
      <w:proofErr w:type="gramStart"/>
      <w:r w:rsidRPr="00700632">
        <w:rPr>
          <w:rFonts w:asciiTheme="majorHAnsi" w:eastAsia="Calibri" w:hAnsiTheme="majorHAnsi" w:cs="Calibri"/>
          <w:sz w:val="20"/>
          <w:szCs w:val="20"/>
        </w:rPr>
        <w:t>,  and</w:t>
      </w:r>
      <w:proofErr w:type="gramEnd"/>
      <w:r w:rsidRPr="00700632">
        <w:rPr>
          <w:rFonts w:asciiTheme="majorHAnsi" w:eastAsia="Calibri" w:hAnsiTheme="majorHAnsi" w:cs="Calibri"/>
          <w:sz w:val="20"/>
          <w:szCs w:val="20"/>
        </w:rPr>
        <w:t xml:space="preserve"> outreach to other SO/ACs.</w:t>
      </w:r>
    </w:p>
    <w:p w14:paraId="5915EEB6"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1"/>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3" w:history="1">
        <w:r w:rsidRPr="00623C32">
          <w:rPr>
            <w:rStyle w:val="Hyperlink"/>
            <w:rFonts w:asciiTheme="majorHAnsi" w:eastAsia="Calibri" w:hAnsiTheme="majorHAnsi" w:cs="Calibri"/>
            <w:sz w:val="20"/>
            <w:szCs w:val="20"/>
          </w:rPr>
          <w:t>http://www.bizconst.org/newsletter</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4"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w:t>
      </w:r>
      <w:proofErr w:type="gramStart"/>
      <w:r w:rsidRPr="00700632">
        <w:rPr>
          <w:rFonts w:asciiTheme="majorHAnsi" w:eastAsia="Calibri" w:hAnsiTheme="majorHAnsi" w:cs="Calibri"/>
          <w:sz w:val="20"/>
          <w:szCs w:val="20"/>
        </w:rPr>
        <w:t>is</w:t>
      </w:r>
      <w:proofErr w:type="gramEnd"/>
      <w:r w:rsidRPr="00700632">
        <w:rPr>
          <w:rFonts w:asciiTheme="majorHAnsi" w:eastAsia="Calibri" w:hAnsiTheme="majorHAnsi" w:cs="Calibri"/>
          <w:sz w:val="20"/>
          <w:szCs w:val="20"/>
        </w:rPr>
        <w:t xml:space="preserve"> tasked with developing the Outreach Strategy for the upcoming year. The IPC Outreach and Engagement Strategic Plan for FY17 can be found at </w:t>
      </w:r>
      <w:hyperlink r:id="rId85" w:history="1">
        <w:r w:rsidRPr="00623C32">
          <w:rPr>
            <w:rStyle w:val="Hyperlink"/>
            <w:rFonts w:asciiTheme="majorHAnsi" w:eastAsia="Calibri" w:hAnsiTheme="majorHAnsi" w:cs="Calibri"/>
            <w:sz w:val="20"/>
            <w:szCs w:val="20"/>
          </w:rPr>
          <w:t>https://community.icann.org/x/GgybAw</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After the Outreach and Engagement</w:t>
      </w:r>
    </w:p>
    <w:p w14:paraId="13FC4D1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Committee develops a draft </w:t>
      </w:r>
      <w:proofErr w:type="gramStart"/>
      <w:r w:rsidRPr="00700632">
        <w:rPr>
          <w:rFonts w:asciiTheme="majorHAnsi" w:eastAsia="Calibri" w:hAnsiTheme="majorHAnsi" w:cs="Calibri"/>
          <w:sz w:val="20"/>
          <w:szCs w:val="20"/>
        </w:rPr>
        <w:t>Plan,</w:t>
      </w:r>
      <w:proofErr w:type="gramEnd"/>
      <w:r w:rsidRPr="00700632">
        <w:rPr>
          <w:rFonts w:asciiTheme="majorHAnsi" w:eastAsia="Calibri" w:hAnsiTheme="majorHAnsi" w:cs="Calibri"/>
          <w:sz w:val="20"/>
          <w:szCs w:val="20"/>
        </w:rPr>
        <w:t xml:space="preserve"> it is reviewed and approved first by IPC Leadership (Officers and Councilors) and then by IPC Membership.</w:t>
      </w:r>
    </w:p>
    <w:p w14:paraId="5126A853"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proofErr w:type="gramStart"/>
      <w:r w:rsidRPr="00700632">
        <w:rPr>
          <w:rFonts w:asciiTheme="majorHAnsi" w:eastAsia="Calibri" w:hAnsiTheme="majorHAnsi" w:cs="Calibri"/>
          <w:sz w:val="20"/>
          <w:szCs w:val="20"/>
        </w:rPr>
        <w:t>planning</w:t>
      </w:r>
      <w:proofErr w:type="gramEnd"/>
      <w:r w:rsidRPr="00700632">
        <w:rPr>
          <w:rFonts w:asciiTheme="majorHAnsi" w:eastAsia="Calibri" w:hAnsiTheme="majorHAnsi" w:cs="Calibri"/>
          <w:sz w:val="20"/>
          <w:szCs w:val="20"/>
        </w:rPr>
        <w:t xml:space="preserve">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holds an open meeting of the Constituency at each International Trademark Association (INTA) </w:t>
      </w:r>
      <w:r w:rsidRPr="00700632">
        <w:rPr>
          <w:rFonts w:asciiTheme="majorHAnsi" w:eastAsia="Calibri" w:hAnsiTheme="majorHAnsi" w:cs="Calibri"/>
          <w:sz w:val="20"/>
          <w:szCs w:val="20"/>
        </w:rPr>
        <w:lastRenderedPageBreak/>
        <w:t>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6"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7"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8"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an ISPCP Outreach Strategy is created and approved within the ISPCP, outlining its implementation strategy for the upcoming year, and </w:t>
      </w:r>
      <w:proofErr w:type="gramStart"/>
      <w:r w:rsidRPr="00700632">
        <w:rPr>
          <w:rFonts w:asciiTheme="majorHAnsi" w:eastAsia="Calibri" w:hAnsiTheme="majorHAnsi" w:cs="Calibri"/>
          <w:sz w:val="20"/>
          <w:szCs w:val="20"/>
        </w:rPr>
        <w:t>expected outcomes, which includes</w:t>
      </w:r>
      <w:proofErr w:type="gramEnd"/>
      <w:r w:rsidRPr="00700632">
        <w:rPr>
          <w:rFonts w:asciiTheme="majorHAnsi" w:eastAsia="Calibri" w:hAnsiTheme="majorHAnsi" w:cs="Calibri"/>
          <w:sz w:val="20"/>
          <w:szCs w:val="20"/>
        </w:rPr>
        <w:t xml:space="preserve"> activities like, but not limited to, the support of events and travel requests.</w:t>
      </w:r>
    </w:p>
    <w:p w14:paraId="7BB60303"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89"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0"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lastRenderedPageBreak/>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1"/>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 xml:space="preserve">New outreach events have been started by the current NPOC EXCOM, through CROPP funding, the first been in Senegal, Dakar in January 2017. Other outreach events planned during the </w:t>
      </w:r>
      <w:proofErr w:type="spellStart"/>
      <w:r w:rsidRPr="00976038">
        <w:rPr>
          <w:rFonts w:ascii="Calibri" w:eastAsia="Calibri" w:hAnsi="Calibri" w:cs="Calibri"/>
          <w:sz w:val="20"/>
          <w:szCs w:val="22"/>
        </w:rPr>
        <w:t>intersessional</w:t>
      </w:r>
      <w:proofErr w:type="spellEnd"/>
      <w:r w:rsidRPr="00976038">
        <w:rPr>
          <w:rFonts w:ascii="Calibri" w:eastAsia="Calibri" w:hAnsi="Calibri" w:cs="Calibri"/>
          <w:sz w:val="20"/>
          <w:szCs w:val="22"/>
        </w:rPr>
        <w:t xml:space="preserve">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E8E3C9A" w14:textId="323E485B" w:rsidR="00884A3E" w:rsidRPr="00884A3E" w:rsidRDefault="009D1671" w:rsidP="007337BF">
      <w:pPr>
        <w:pStyle w:val="Normal1"/>
        <w:numPr>
          <w:ilvl w:val="0"/>
          <w:numId w:val="55"/>
        </w:numPr>
        <w:spacing w:before="120"/>
        <w:rPr>
          <w:rFonts w:ascii="Calibri" w:eastAsia="Calibri" w:hAnsi="Calibri" w:cs="Calibri"/>
          <w:sz w:val="20"/>
          <w:szCs w:val="22"/>
        </w:rPr>
      </w:pPr>
      <w:r w:rsidRPr="009D1671">
        <w:rPr>
          <w:rFonts w:ascii="Calibri" w:eastAsia="Calibri" w:hAnsi="Calibri" w:cs="Calibri"/>
          <w:sz w:val="20"/>
          <w:szCs w:val="22"/>
        </w:rPr>
        <w:t xml:space="preserve">We are provided a list of </w:t>
      </w:r>
      <w:proofErr w:type="gramStart"/>
      <w:r w:rsidRPr="009D1671">
        <w:rPr>
          <w:rFonts w:ascii="Calibri" w:eastAsia="Calibri" w:hAnsi="Calibri" w:cs="Calibri"/>
          <w:sz w:val="20"/>
          <w:szCs w:val="22"/>
        </w:rPr>
        <w:t>newly-accredited</w:t>
      </w:r>
      <w:proofErr w:type="gramEnd"/>
      <w:r w:rsidRPr="009D1671">
        <w:rPr>
          <w:rFonts w:ascii="Calibri" w:eastAsia="Calibri" w:hAnsi="Calibri" w:cs="Calibri"/>
          <w:sz w:val="20"/>
          <w:szCs w:val="22"/>
        </w:rPr>
        <w:t xml:space="preserve">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1ED258CC" w14:textId="14030C7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bdo>
    </w:p>
    <w:p w14:paraId="74A78830" w14:textId="0C14EEA8"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7337BF">
      <w:pPr>
        <w:pStyle w:val="Normal1"/>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15B83AB9"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5005295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maintain a publicly- accessible website/wiki pages to advertise </w:t>
      </w:r>
      <w:r>
        <w:rPr>
          <w:rFonts w:ascii="Calibri" w:eastAsia="Calibri" w:hAnsi="Calibri" w:cs="Calibri"/>
          <w:sz w:val="22"/>
          <w:szCs w:val="22"/>
        </w:rPr>
        <w:lastRenderedPageBreak/>
        <w:t xml:space="preserve">their outreach events and opportunities </w:t>
      </w:r>
    </w:p>
    <w:p w14:paraId="3B6D7490" w14:textId="7110729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1F098964"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w:t>
      </w:r>
      <w:r w:rsidR="00B9527C">
        <w:rPr>
          <w:rFonts w:ascii="Calibri" w:eastAsia="Calibri" w:hAnsi="Calibri" w:cs="Calibri"/>
          <w:sz w:val="22"/>
          <w:szCs w:val="22"/>
        </w:rPr>
        <w:t>/Subgroup</w:t>
      </w:r>
      <w:r>
        <w:rPr>
          <w:rFonts w:ascii="Calibri" w:eastAsia="Calibri" w:hAnsi="Calibri" w:cs="Calibri"/>
          <w:sz w:val="22"/>
          <w:szCs w:val="22"/>
        </w:rPr>
        <w:t xml:space="preserve"> bylaws, charter, or procedures</w:t>
      </w:r>
    </w:p>
    <w:p w14:paraId="144F0CEF" w14:textId="4BE8762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22" w:name="_Toc349128817"/>
      <w:bookmarkStart w:id="23" w:name="_Toc350094270"/>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22"/>
      <w:bookmarkEnd w:id="23"/>
    </w:p>
    <w:p w14:paraId="424BEF46" w14:textId="37684AC6" w:rsidR="00957D42" w:rsidRDefault="005C53A3" w:rsidP="00957D42">
      <w:pPr>
        <w:pStyle w:val="Normal1"/>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 xml:space="preserve">2d. </w:t>
      </w:r>
      <w:proofErr w:type="gramStart"/>
      <w:r w:rsidRPr="00A217AE">
        <w:rPr>
          <w:rFonts w:asciiTheme="majorHAnsi" w:hAnsiTheme="majorHAnsi"/>
          <w:sz w:val="22"/>
          <w:szCs w:val="22"/>
        </w:rPr>
        <w:t>Were</w:t>
      </w:r>
      <w:proofErr w:type="gramEnd"/>
      <w:r w:rsidRPr="00A217AE">
        <w:rPr>
          <w:rFonts w:asciiTheme="majorHAnsi" w:hAnsiTheme="majorHAnsi"/>
          <w:sz w:val="22"/>
          <w:szCs w:val="22"/>
        </w:rPr>
        <w:t xml:space="preserv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xml:space="preserve">) were completely rewritten in 2013, and many </w:t>
      </w:r>
      <w:proofErr w:type="gramStart"/>
      <w:r w:rsidRPr="002A077C">
        <w:rPr>
          <w:rFonts w:ascii="Calibri" w:eastAsia="Calibri" w:hAnsi="Calibri" w:cs="Calibri"/>
          <w:sz w:val="20"/>
          <w:szCs w:val="22"/>
        </w:rPr>
        <w:t>other</w:t>
      </w:r>
      <w:proofErr w:type="gramEnd"/>
      <w:r w:rsidRPr="002A077C">
        <w:rPr>
          <w:rFonts w:ascii="Calibri" w:eastAsia="Calibri" w:hAnsi="Calibri" w:cs="Calibri"/>
          <w:sz w:val="20"/>
          <w:szCs w:val="22"/>
        </w:rPr>
        <w:t xml:space="preserve">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1"/>
        <w:numPr>
          <w:ilvl w:val="0"/>
          <w:numId w:val="22"/>
        </w:numPr>
        <w:spacing w:before="120"/>
        <w:rPr>
          <w:rFonts w:ascii="Calibri" w:eastAsia="Calibri" w:hAnsi="Calibri" w:cs="Calibri"/>
          <w:sz w:val="20"/>
          <w:szCs w:val="22"/>
        </w:rPr>
      </w:pPr>
      <w:proofErr w:type="gramStart"/>
      <w:r w:rsidRPr="006A6B37">
        <w:rPr>
          <w:rFonts w:ascii="Calibri" w:eastAsia="Calibri" w:hAnsi="Calibri" w:cs="Calibri"/>
          <w:sz w:val="20"/>
          <w:szCs w:val="22"/>
        </w:rPr>
        <w:t>pursuant</w:t>
      </w:r>
      <w:proofErr w:type="gramEnd"/>
      <w:r w:rsidRPr="006A6B37">
        <w:rPr>
          <w:rFonts w:ascii="Calibri" w:eastAsia="Calibri" w:hAnsi="Calibri" w:cs="Calibri"/>
          <w:sz w:val="20"/>
          <w:szCs w:val="22"/>
        </w:rPr>
        <w:t xml:space="preserve"> to the ASO MOU (</w:t>
      </w:r>
      <w:hyperlink r:id="rId91"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2">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3"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w:t>
      </w:r>
      <w:proofErr w:type="gramEnd"/>
    </w:p>
    <w:p w14:paraId="5AA18623" w14:textId="071E94F9"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4" w:history="1">
        <w:r w:rsidR="009E7B95" w:rsidRPr="00623C32">
          <w:rPr>
            <w:rStyle w:val="Hyperlink"/>
            <w:rFonts w:ascii="Calibri" w:eastAsia="Calibri" w:hAnsi="Calibri" w:cs="Calibri"/>
            <w:sz w:val="20"/>
            <w:szCs w:val="22"/>
          </w:rPr>
          <w:t>https://www.icann.org/resources/reviews/org/aso</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w:t>
      </w:r>
      <w:proofErr w:type="gramEnd"/>
      <w:r w:rsidRPr="002A077C">
        <w:rPr>
          <w:rFonts w:ascii="Calibri" w:eastAsia="Calibri" w:hAnsi="Calibri" w:cs="Calibri"/>
          <w:sz w:val="20"/>
          <w:szCs w:val="22"/>
        </w:rPr>
        <w:t xml:space="preserve"> information on current and past reviews.</w:t>
      </w:r>
    </w:p>
    <w:p w14:paraId="01A3CCDA" w14:textId="672E8F68"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lastRenderedPageBreak/>
        <w:t xml:space="preserve">Most recent completed report is available at </w:t>
      </w:r>
      <w:hyperlink r:id="rId95"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proofErr w:type="gramStart"/>
      <w:r w:rsidRPr="002A077C">
        <w:rPr>
          <w:rFonts w:ascii="Calibri" w:eastAsia="Calibri" w:hAnsi="Calibri" w:cs="Calibri"/>
          <w:sz w:val="20"/>
          <w:szCs w:val="22"/>
        </w:rPr>
        <w:t>ccNSO</w:t>
      </w:r>
      <w:proofErr w:type="gramEnd"/>
    </w:p>
    <w:p w14:paraId="359368E7" w14:textId="77777777"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Review of such policies and procedures is covered as part of the structural review of the </w:t>
      </w:r>
      <w:proofErr w:type="gramStart"/>
      <w:r w:rsidRPr="002A077C">
        <w:rPr>
          <w:rFonts w:ascii="Calibri" w:eastAsia="Calibri" w:hAnsi="Calibri" w:cs="Calibri"/>
          <w:sz w:val="20"/>
          <w:szCs w:val="22"/>
        </w:rPr>
        <w:t>GNSO which</w:t>
      </w:r>
      <w:proofErr w:type="gramEnd"/>
      <w:r w:rsidRPr="002A077C">
        <w:rPr>
          <w:rFonts w:ascii="Calibri" w:eastAsia="Calibri" w:hAnsi="Calibri" w:cs="Calibri"/>
          <w:sz w:val="20"/>
          <w:szCs w:val="22"/>
        </w:rPr>
        <w:t xml:space="preserve">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6"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lastRenderedPageBreak/>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1"/>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68BE94BA" w14:textId="77777777" w:rsidR="00CA4F25" w:rsidRDefault="00CA4F25"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 xml:space="preserve">he charter amendments were developed by an </w:t>
      </w:r>
      <w:proofErr w:type="spellStart"/>
      <w:r w:rsidRPr="00CA4F25">
        <w:rPr>
          <w:rFonts w:ascii="Calibri" w:eastAsia="Calibri" w:hAnsi="Calibri" w:cs="Calibri"/>
          <w:sz w:val="20"/>
          <w:szCs w:val="22"/>
        </w:rPr>
        <w:t>Rr</w:t>
      </w:r>
      <w:r>
        <w:rPr>
          <w:rFonts w:ascii="Calibri" w:eastAsia="Calibri" w:hAnsi="Calibri" w:cs="Calibri"/>
          <w:sz w:val="20"/>
          <w:szCs w:val="22"/>
        </w:rPr>
        <w:t>S</w:t>
      </w:r>
      <w:r w:rsidRPr="00CA4F25">
        <w:rPr>
          <w:rFonts w:ascii="Calibri" w:eastAsia="Calibri" w:hAnsi="Calibri" w:cs="Calibri"/>
          <w:sz w:val="20"/>
          <w:szCs w:val="22"/>
        </w:rPr>
        <w:t>G</w:t>
      </w:r>
      <w:proofErr w:type="spellEnd"/>
      <w:r w:rsidRPr="00CA4F25">
        <w:rPr>
          <w:rFonts w:ascii="Calibri" w:eastAsia="Calibri" w:hAnsi="Calibri" w:cs="Calibri"/>
          <w:sz w:val="20"/>
          <w:szCs w:val="22"/>
        </w:rPr>
        <w:t xml:space="preserve">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7337BF">
      <w:pPr>
        <w:pStyle w:val="Normal1"/>
        <w:numPr>
          <w:ilvl w:val="0"/>
          <w:numId w:val="55"/>
        </w:numPr>
        <w:spacing w:before="120"/>
        <w:rPr>
          <w:rFonts w:ascii="Calibri" w:eastAsia="Calibri" w:hAnsi="Calibri" w:cs="Calibri"/>
          <w:sz w:val="20"/>
          <w:szCs w:val="22"/>
        </w:rPr>
      </w:pPr>
      <w:r w:rsidRPr="00CA4F25">
        <w:rPr>
          <w:rFonts w:ascii="Calibri" w:eastAsia="Calibri" w:hAnsi="Calibri" w:cs="Calibri"/>
          <w:sz w:val="20"/>
          <w:szCs w:val="22"/>
        </w:rPr>
        <w:t xml:space="preserve">The </w:t>
      </w:r>
      <w:proofErr w:type="spellStart"/>
      <w:r w:rsidRPr="00CA4F25">
        <w:rPr>
          <w:rFonts w:ascii="Calibri" w:eastAsia="Calibri" w:hAnsi="Calibri" w:cs="Calibri"/>
          <w:sz w:val="20"/>
          <w:szCs w:val="22"/>
        </w:rPr>
        <w:t>RrSG</w:t>
      </w:r>
      <w:proofErr w:type="spellEnd"/>
      <w:r w:rsidRPr="00CA4F25">
        <w:rPr>
          <w:rFonts w:ascii="Calibri" w:eastAsia="Calibri" w:hAnsi="Calibri" w:cs="Calibri"/>
          <w:sz w:val="20"/>
          <w:szCs w:val="22"/>
        </w:rPr>
        <w:t xml:space="preserve">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5AFAED11" w14:textId="5BA38833" w:rsidR="00130B7F"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w:t>
      </w:r>
      <w:proofErr w:type="spellStart"/>
      <w:r w:rsidRPr="007337BF">
        <w:rPr>
          <w:rFonts w:ascii="Calibri" w:eastAsia="Calibri" w:hAnsi="Calibri" w:cs="Calibri"/>
          <w:sz w:val="20"/>
          <w:szCs w:val="22"/>
        </w:rPr>
        <w:t>RySG</w:t>
      </w:r>
      <w:proofErr w:type="spellEnd"/>
      <w:r w:rsidRPr="007337BF">
        <w:rPr>
          <w:rFonts w:ascii="Calibri" w:eastAsia="Calibri" w:hAnsi="Calibri" w:cs="Calibri"/>
          <w:sz w:val="20"/>
          <w:szCs w:val="22"/>
        </w:rPr>
        <w:t xml:space="preserve">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w:t>
      </w:r>
      <w:proofErr w:type="gramStart"/>
      <w:r w:rsidRPr="00625DD5">
        <w:rPr>
          <w:rFonts w:ascii="Calibri" w:eastAsia="Calibri" w:hAnsi="Calibri" w:cs="Calibri"/>
          <w:sz w:val="20"/>
          <w:szCs w:val="22"/>
        </w:rPr>
        <w:t>changes which</w:t>
      </w:r>
      <w:proofErr w:type="gramEnd"/>
      <w:r w:rsidRPr="00625DD5">
        <w:rPr>
          <w:rFonts w:ascii="Calibri" w:eastAsia="Calibri" w:hAnsi="Calibri" w:cs="Calibri"/>
          <w:sz w:val="20"/>
          <w:szCs w:val="22"/>
        </w:rPr>
        <w:t xml:space="preserve"> were approved in June 2016. </w:t>
      </w:r>
    </w:p>
    <w:p w14:paraId="4187AF20" w14:textId="30818203" w:rsidR="00625DD5" w:rsidRP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7337BF">
      <w:pPr>
        <w:pStyle w:val="Normal1"/>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1EF98E53"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lastRenderedPageBreak/>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47C2A019" w:rsidR="002A077C" w:rsidRDefault="009E7B95" w:rsidP="006063E5">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1DC3CD74" w:rsidR="003969CB" w:rsidRDefault="003969CB" w:rsidP="003969CB">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Members of SO/AC/Subgroups should be involved in reviews of policies and procedures, and should approve any revisions.</w:t>
      </w:r>
    </w:p>
    <w:p w14:paraId="036DE5E1" w14:textId="42850F38" w:rsidR="007842F2" w:rsidRDefault="009F0630" w:rsidP="006063E5">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AC/SO/Subgroup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50094271"/>
      <w:r w:rsidRPr="00E17D88">
        <w:lastRenderedPageBreak/>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proofErr w:type="gramStart"/>
      <w:r w:rsidRPr="00AF3BE1">
        <w:rPr>
          <w:rFonts w:asciiTheme="majorHAnsi" w:hAnsiTheme="majorHAnsi"/>
          <w:i/>
          <w:sz w:val="20"/>
          <w:szCs w:val="22"/>
        </w:rPr>
        <w:t>a</w:t>
      </w:r>
      <w:proofErr w:type="gramEnd"/>
      <w:r w:rsidRPr="00AF3BE1">
        <w:rPr>
          <w:rFonts w:asciiTheme="majorHAnsi" w:hAnsiTheme="majorHAnsi"/>
          <w:i/>
          <w:sz w:val="20"/>
          <w:szCs w:val="22"/>
        </w:rPr>
        <w:t xml:space="preserve"> roundtable of the Board, CEO and all supporting AC/SO chairs. Pick a key issue to examine. Each describes how their constituency addressed the issue, indicating what worked and didn’t work. </w:t>
      </w:r>
      <w:proofErr w:type="gramStart"/>
      <w:r w:rsidRPr="00AF3BE1">
        <w:rPr>
          <w:rFonts w:asciiTheme="majorHAnsi" w:hAnsiTheme="majorHAnsi"/>
          <w:i/>
          <w:sz w:val="20"/>
          <w:szCs w:val="22"/>
        </w:rPr>
        <w:t>Then a discussion to create a space for mutual accountability and a learning space for improvement.</w:t>
      </w:r>
      <w:proofErr w:type="gramEnd"/>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So one could imagine a Mutual Accountability Roundtable that meets once a year at the ICANN meeting that constitutes the annual general meeting. The form would be a roundtable of the Board, CEO and all supporting </w:t>
      </w:r>
      <w:proofErr w:type="spellStart"/>
      <w:r w:rsidRPr="00F76D98">
        <w:rPr>
          <w:rFonts w:asciiTheme="majorHAnsi" w:hAnsiTheme="majorHAnsi"/>
          <w:sz w:val="20"/>
          <w:szCs w:val="22"/>
        </w:rPr>
        <w:t>organisations</w:t>
      </w:r>
      <w:proofErr w:type="spellEnd"/>
      <w:r w:rsidRPr="00F76D98">
        <w:rPr>
          <w:rFonts w:asciiTheme="majorHAnsi" w:hAnsiTheme="majorHAnsi"/>
          <w:sz w:val="20"/>
          <w:szCs w:val="22"/>
        </w:rPr>
        <w:t xml:space="preserve">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w:t>
      </w:r>
      <w:proofErr w:type="spellStart"/>
      <w:r w:rsidRPr="00F76D98">
        <w:rPr>
          <w:rFonts w:asciiTheme="majorHAnsi" w:hAnsiTheme="majorHAnsi"/>
          <w:sz w:val="20"/>
          <w:szCs w:val="22"/>
        </w:rPr>
        <w:t>organisation</w:t>
      </w:r>
      <w:proofErr w:type="spellEnd"/>
      <w:r w:rsidRPr="00F76D98">
        <w:rPr>
          <w:rFonts w:asciiTheme="majorHAnsi" w:hAnsiTheme="majorHAnsi"/>
          <w:sz w:val="20"/>
          <w:szCs w:val="22"/>
        </w:rPr>
        <w:t xml:space="preserve">.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w:t>
      </w:r>
      <w:proofErr w:type="gramStart"/>
      <w:r w:rsidRPr="00F76D98">
        <w:rPr>
          <w:rFonts w:asciiTheme="majorHAnsi" w:hAnsiTheme="majorHAnsi"/>
          <w:sz w:val="20"/>
          <w:szCs w:val="22"/>
        </w:rPr>
        <w:t>a recognition</w:t>
      </w:r>
      <w:proofErr w:type="gramEnd"/>
      <w:r w:rsidRPr="00F76D98">
        <w:rPr>
          <w:rFonts w:asciiTheme="majorHAnsi" w:hAnsiTheme="majorHAnsi"/>
          <w:sz w:val="20"/>
          <w:szCs w:val="22"/>
        </w:rPr>
        <w:t xml:space="preserve">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7" w:name="_Toc349068887"/>
      <w:bookmarkStart w:id="28" w:name="_Toc349128819"/>
      <w:bookmarkStart w:id="29" w:name="_Toc350094272"/>
      <w:r w:rsidRPr="00E17D88">
        <w:lastRenderedPageBreak/>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proofErr w:type="gramStart"/>
      <w:r w:rsidRPr="00BC2614">
        <w:rPr>
          <w:rFonts w:asciiTheme="majorHAnsi" w:hAnsiTheme="majorHAnsi"/>
          <w:sz w:val="22"/>
          <w:szCs w:val="22"/>
        </w:rPr>
        <w:t>the</w:t>
      </w:r>
      <w:proofErr w:type="gramEnd"/>
      <w:r w:rsidRPr="00BC2614">
        <w:rPr>
          <w:rFonts w:asciiTheme="majorHAnsi" w:hAnsiTheme="majorHAnsi"/>
          <w:sz w:val="22"/>
          <w:szCs w:val="22"/>
        </w:rPr>
        <w:t xml:space="preserv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w:t>
      </w:r>
      <w:proofErr w:type="gramStart"/>
      <w:r w:rsidRPr="00BC2614">
        <w:rPr>
          <w:rFonts w:asciiTheme="majorHAnsi" w:hAnsiTheme="majorHAnsi"/>
          <w:sz w:val="22"/>
          <w:szCs w:val="22"/>
        </w:rPr>
        <w:t>Bylaws .</w:t>
      </w:r>
      <w:proofErr w:type="gramEnd"/>
      <w:r w:rsidRPr="00BC2614">
        <w:rPr>
          <w:rFonts w:asciiTheme="majorHAnsi" w:hAnsiTheme="majorHAnsi"/>
          <w:sz w:val="22"/>
          <w:szCs w:val="22"/>
        </w:rPr>
        <w:t xml:space="preserve">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w:t>
      </w:r>
      <w:proofErr w:type="gramStart"/>
      <w:r w:rsidRPr="00BC2614">
        <w:rPr>
          <w:rFonts w:asciiTheme="majorHAnsi" w:hAnsiTheme="majorHAnsi"/>
          <w:sz w:val="22"/>
          <w:szCs w:val="22"/>
        </w:rPr>
        <w:t>4.3.b.B</w:t>
      </w:r>
      <w:proofErr w:type="gramEnd"/>
      <w:r w:rsidRPr="00BC2614">
        <w:rPr>
          <w:rFonts w:asciiTheme="majorHAnsi" w:hAnsiTheme="majorHAnsi"/>
          <w:sz w:val="22"/>
          <w:szCs w:val="22"/>
        </w:rPr>
        <w:t xml:space="preserve">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w:t>
      </w:r>
      <w:proofErr w:type="gramStart"/>
      <w:r w:rsidR="00C216AF">
        <w:rPr>
          <w:rFonts w:asciiTheme="majorHAnsi" w:hAnsiTheme="majorHAnsi"/>
          <w:sz w:val="22"/>
          <w:szCs w:val="22"/>
        </w:rPr>
        <w:t>SOs &amp; ACs</w:t>
      </w:r>
      <w:proofErr w:type="gramEnd"/>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t>
      </w:r>
      <w:proofErr w:type="gramStart"/>
      <w:r w:rsidRPr="00BC2614">
        <w:rPr>
          <w:rFonts w:asciiTheme="majorHAnsi" w:hAnsiTheme="majorHAnsi"/>
          <w:sz w:val="22"/>
          <w:szCs w:val="22"/>
        </w:rPr>
        <w:t>with,</w:t>
      </w:r>
      <w:proofErr w:type="gramEnd"/>
      <w:r w:rsidRPr="00BC2614">
        <w:rPr>
          <w:rFonts w:asciiTheme="majorHAnsi" w:hAnsiTheme="majorHAnsi"/>
          <w:sz w:val="22"/>
          <w:szCs w:val="22"/>
        </w:rPr>
        <w:t xml:space="preserve">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59E9D2B2" w:rsidR="0021554C" w:rsidRDefault="0021554C">
      <w:pPr>
        <w:rPr>
          <w:rFonts w:asciiTheme="majorHAnsi" w:hAnsiTheme="majorHAnsi"/>
          <w:sz w:val="22"/>
          <w:szCs w:val="22"/>
        </w:rPr>
      </w:pPr>
      <w:r>
        <w:rPr>
          <w:rFonts w:asciiTheme="majorHAnsi" w:hAnsiTheme="majorHAnsi"/>
          <w:sz w:val="22"/>
          <w:szCs w:val="22"/>
        </w:rPr>
        <w:br w:type="page"/>
      </w:r>
    </w:p>
    <w:p w14:paraId="3DBA8E21" w14:textId="6BDED640" w:rsidR="0021554C" w:rsidRPr="00E17D88" w:rsidRDefault="0021554C" w:rsidP="0021554C">
      <w:pPr>
        <w:pStyle w:val="Heading2"/>
      </w:pPr>
      <w:bookmarkStart w:id="30" w:name="_Toc350094273"/>
      <w:r>
        <w:lastRenderedPageBreak/>
        <w:t>Annex 1</w:t>
      </w:r>
      <w:r w:rsidRPr="00E17D88">
        <w:t xml:space="preserve">. </w:t>
      </w:r>
      <w:r>
        <w:t>Working Group Participants and activity</w:t>
      </w:r>
      <w:bookmarkEnd w:id="30"/>
    </w:p>
    <w:p w14:paraId="56587C09" w14:textId="4E6BB11C"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23 conference call meetings between Aug-2016 and Mar-2017.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7"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8"/>
      <w:footerReference w:type="default" r:id="rId99"/>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484C69" w:rsidRDefault="00484C69" w:rsidP="008A3007">
      <w:r>
        <w:separator/>
      </w:r>
    </w:p>
  </w:endnote>
  <w:endnote w:type="continuationSeparator" w:id="0">
    <w:p w14:paraId="681C90F0" w14:textId="77777777" w:rsidR="00484C69" w:rsidRDefault="00484C69"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484C69" w:rsidRPr="008A3007" w:rsidRDefault="00484C69"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AC2DA9">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AC2DA9">
      <w:rPr>
        <w:rFonts w:asciiTheme="majorHAnsi" w:hAnsiTheme="majorHAnsi" w:cs="Times New Roman"/>
        <w:noProof/>
        <w:sz w:val="20"/>
        <w:szCs w:val="20"/>
      </w:rPr>
      <w:t>33</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484C69" w:rsidRDefault="00484C69" w:rsidP="008A3007">
      <w:r>
        <w:separator/>
      </w:r>
    </w:p>
  </w:footnote>
  <w:footnote w:type="continuationSeparator" w:id="0">
    <w:p w14:paraId="1E1B982A" w14:textId="77777777" w:rsidR="00484C69" w:rsidRDefault="00484C69" w:rsidP="008A3007">
      <w:r>
        <w:continuationSeparator/>
      </w:r>
    </w:p>
  </w:footnote>
  <w:footnote w:id="1">
    <w:p w14:paraId="38FCD8CC" w14:textId="77777777" w:rsidR="00484C69" w:rsidRPr="004B4A06" w:rsidRDefault="00484C69"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484C69" w:rsidRPr="004B4A06" w:rsidRDefault="00484C69"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484C69" w:rsidRPr="004B4A06" w:rsidRDefault="00484C69"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484C69" w:rsidRPr="004B4A06" w:rsidRDefault="00484C69"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484C69" w:rsidRPr="004B4A06" w:rsidRDefault="00484C69"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765E4758" w14:textId="77777777" w:rsidR="00484C69" w:rsidRDefault="00484C69"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26AD753D" w:rsidR="00484C69" w:rsidRPr="008A3007" w:rsidRDefault="00484C69"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CCWG Plenary Draft 1.0, 3-Mar-2017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63"/>
  </w:num>
  <w:num w:numId="3">
    <w:abstractNumId w:val="19"/>
  </w:num>
  <w:num w:numId="4">
    <w:abstractNumId w:val="7"/>
  </w:num>
  <w:num w:numId="5">
    <w:abstractNumId w:val="0"/>
  </w:num>
  <w:num w:numId="6">
    <w:abstractNumId w:val="5"/>
  </w:num>
  <w:num w:numId="7">
    <w:abstractNumId w:val="44"/>
  </w:num>
  <w:num w:numId="8">
    <w:abstractNumId w:val="59"/>
  </w:num>
  <w:num w:numId="9">
    <w:abstractNumId w:val="34"/>
  </w:num>
  <w:num w:numId="10">
    <w:abstractNumId w:val="29"/>
  </w:num>
  <w:num w:numId="11">
    <w:abstractNumId w:val="62"/>
  </w:num>
  <w:num w:numId="12">
    <w:abstractNumId w:val="15"/>
  </w:num>
  <w:num w:numId="13">
    <w:abstractNumId w:val="53"/>
  </w:num>
  <w:num w:numId="14">
    <w:abstractNumId w:val="47"/>
  </w:num>
  <w:num w:numId="15">
    <w:abstractNumId w:val="39"/>
  </w:num>
  <w:num w:numId="16">
    <w:abstractNumId w:val="27"/>
  </w:num>
  <w:num w:numId="17">
    <w:abstractNumId w:val="6"/>
  </w:num>
  <w:num w:numId="18">
    <w:abstractNumId w:val="36"/>
  </w:num>
  <w:num w:numId="19">
    <w:abstractNumId w:val="58"/>
  </w:num>
  <w:num w:numId="20">
    <w:abstractNumId w:val="43"/>
  </w:num>
  <w:num w:numId="21">
    <w:abstractNumId w:val="12"/>
  </w:num>
  <w:num w:numId="22">
    <w:abstractNumId w:val="13"/>
  </w:num>
  <w:num w:numId="23">
    <w:abstractNumId w:val="21"/>
  </w:num>
  <w:num w:numId="24">
    <w:abstractNumId w:val="45"/>
  </w:num>
  <w:num w:numId="25">
    <w:abstractNumId w:val="25"/>
  </w:num>
  <w:num w:numId="26">
    <w:abstractNumId w:val="4"/>
  </w:num>
  <w:num w:numId="27">
    <w:abstractNumId w:val="42"/>
  </w:num>
  <w:num w:numId="28">
    <w:abstractNumId w:val="33"/>
  </w:num>
  <w:num w:numId="29">
    <w:abstractNumId w:val="23"/>
  </w:num>
  <w:num w:numId="30">
    <w:abstractNumId w:val="41"/>
  </w:num>
  <w:num w:numId="31">
    <w:abstractNumId w:val="24"/>
  </w:num>
  <w:num w:numId="32">
    <w:abstractNumId w:val="28"/>
  </w:num>
  <w:num w:numId="33">
    <w:abstractNumId w:val="35"/>
  </w:num>
  <w:num w:numId="34">
    <w:abstractNumId w:val="17"/>
  </w:num>
  <w:num w:numId="35">
    <w:abstractNumId w:val="1"/>
  </w:num>
  <w:num w:numId="36">
    <w:abstractNumId w:val="9"/>
  </w:num>
  <w:num w:numId="37">
    <w:abstractNumId w:val="61"/>
  </w:num>
  <w:num w:numId="38">
    <w:abstractNumId w:val="46"/>
  </w:num>
  <w:num w:numId="39">
    <w:abstractNumId w:val="50"/>
  </w:num>
  <w:num w:numId="40">
    <w:abstractNumId w:val="38"/>
  </w:num>
  <w:num w:numId="41">
    <w:abstractNumId w:val="32"/>
  </w:num>
  <w:num w:numId="42">
    <w:abstractNumId w:val="48"/>
  </w:num>
  <w:num w:numId="43">
    <w:abstractNumId w:val="40"/>
  </w:num>
  <w:num w:numId="44">
    <w:abstractNumId w:val="64"/>
  </w:num>
  <w:num w:numId="45">
    <w:abstractNumId w:val="37"/>
  </w:num>
  <w:num w:numId="46">
    <w:abstractNumId w:val="2"/>
  </w:num>
  <w:num w:numId="47">
    <w:abstractNumId w:val="10"/>
  </w:num>
  <w:num w:numId="48">
    <w:abstractNumId w:val="54"/>
  </w:num>
  <w:num w:numId="49">
    <w:abstractNumId w:val="60"/>
  </w:num>
  <w:num w:numId="50">
    <w:abstractNumId w:val="30"/>
  </w:num>
  <w:num w:numId="51">
    <w:abstractNumId w:val="18"/>
  </w:num>
  <w:num w:numId="52">
    <w:abstractNumId w:val="14"/>
  </w:num>
  <w:num w:numId="53">
    <w:abstractNumId w:val="51"/>
  </w:num>
  <w:num w:numId="54">
    <w:abstractNumId w:val="20"/>
  </w:num>
  <w:num w:numId="55">
    <w:abstractNumId w:val="55"/>
  </w:num>
  <w:num w:numId="56">
    <w:abstractNumId w:val="56"/>
  </w:num>
  <w:num w:numId="57">
    <w:abstractNumId w:val="16"/>
  </w:num>
  <w:num w:numId="58">
    <w:abstractNumId w:val="22"/>
  </w:num>
  <w:num w:numId="59">
    <w:abstractNumId w:val="11"/>
  </w:num>
  <w:num w:numId="60">
    <w:abstractNumId w:val="57"/>
  </w:num>
  <w:num w:numId="61">
    <w:abstractNumId w:val="3"/>
  </w:num>
  <w:num w:numId="62">
    <w:abstractNumId w:val="31"/>
  </w:num>
  <w:num w:numId="63">
    <w:abstractNumId w:val="49"/>
  </w:num>
  <w:num w:numId="64">
    <w:abstractNumId w:val="8"/>
  </w:num>
  <w:num w:numId="65">
    <w:abstractNumId w:val="2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3670A"/>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4603"/>
    <w:rsid w:val="00152854"/>
    <w:rsid w:val="0015523C"/>
    <w:rsid w:val="001837AC"/>
    <w:rsid w:val="001B6F7B"/>
    <w:rsid w:val="001C5BCF"/>
    <w:rsid w:val="001F544D"/>
    <w:rsid w:val="001F7CD6"/>
    <w:rsid w:val="002120B5"/>
    <w:rsid w:val="0021554C"/>
    <w:rsid w:val="00241F23"/>
    <w:rsid w:val="00261F45"/>
    <w:rsid w:val="00292368"/>
    <w:rsid w:val="002A077C"/>
    <w:rsid w:val="002D057F"/>
    <w:rsid w:val="0030492E"/>
    <w:rsid w:val="0033123F"/>
    <w:rsid w:val="0034267D"/>
    <w:rsid w:val="00354715"/>
    <w:rsid w:val="003622A1"/>
    <w:rsid w:val="00362679"/>
    <w:rsid w:val="003969CB"/>
    <w:rsid w:val="003A1F67"/>
    <w:rsid w:val="003A78B1"/>
    <w:rsid w:val="003C0400"/>
    <w:rsid w:val="003D660B"/>
    <w:rsid w:val="003F7AD8"/>
    <w:rsid w:val="00413145"/>
    <w:rsid w:val="00415BCC"/>
    <w:rsid w:val="00431968"/>
    <w:rsid w:val="00435B5A"/>
    <w:rsid w:val="00471165"/>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573CE"/>
    <w:rsid w:val="00567EA6"/>
    <w:rsid w:val="005C53A3"/>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94C04"/>
    <w:rsid w:val="007B7C5A"/>
    <w:rsid w:val="007F0921"/>
    <w:rsid w:val="00805AFA"/>
    <w:rsid w:val="00815297"/>
    <w:rsid w:val="00816091"/>
    <w:rsid w:val="008315BB"/>
    <w:rsid w:val="008320E0"/>
    <w:rsid w:val="00884A3E"/>
    <w:rsid w:val="00894F01"/>
    <w:rsid w:val="008A3007"/>
    <w:rsid w:val="008B4EFB"/>
    <w:rsid w:val="008C3514"/>
    <w:rsid w:val="00932A7E"/>
    <w:rsid w:val="00940254"/>
    <w:rsid w:val="0095512B"/>
    <w:rsid w:val="009561AF"/>
    <w:rsid w:val="00957D42"/>
    <w:rsid w:val="0096767A"/>
    <w:rsid w:val="00976038"/>
    <w:rsid w:val="0098328A"/>
    <w:rsid w:val="009903FD"/>
    <w:rsid w:val="009972C5"/>
    <w:rsid w:val="009B51FD"/>
    <w:rsid w:val="009B57A0"/>
    <w:rsid w:val="009D1671"/>
    <w:rsid w:val="009D411D"/>
    <w:rsid w:val="009E7B95"/>
    <w:rsid w:val="009F0630"/>
    <w:rsid w:val="009F1CED"/>
    <w:rsid w:val="00A217AE"/>
    <w:rsid w:val="00A2229D"/>
    <w:rsid w:val="00A52787"/>
    <w:rsid w:val="00A71C53"/>
    <w:rsid w:val="00A7776E"/>
    <w:rsid w:val="00A8664E"/>
    <w:rsid w:val="00A97B7C"/>
    <w:rsid w:val="00AC2DA9"/>
    <w:rsid w:val="00AD74A5"/>
    <w:rsid w:val="00AE1C20"/>
    <w:rsid w:val="00AE6146"/>
    <w:rsid w:val="00AF3BE1"/>
    <w:rsid w:val="00AF6068"/>
    <w:rsid w:val="00B00C9E"/>
    <w:rsid w:val="00B01557"/>
    <w:rsid w:val="00B23A6C"/>
    <w:rsid w:val="00B3483B"/>
    <w:rsid w:val="00B40D7D"/>
    <w:rsid w:val="00B554E3"/>
    <w:rsid w:val="00B62B30"/>
    <w:rsid w:val="00B87E22"/>
    <w:rsid w:val="00B9527C"/>
    <w:rsid w:val="00BA57CE"/>
    <w:rsid w:val="00BC2614"/>
    <w:rsid w:val="00BC4408"/>
    <w:rsid w:val="00BC551A"/>
    <w:rsid w:val="00BE197F"/>
    <w:rsid w:val="00BF5395"/>
    <w:rsid w:val="00BF656F"/>
    <w:rsid w:val="00BF711B"/>
    <w:rsid w:val="00C15F4D"/>
    <w:rsid w:val="00C216AF"/>
    <w:rsid w:val="00C2747C"/>
    <w:rsid w:val="00C34044"/>
    <w:rsid w:val="00C6243D"/>
    <w:rsid w:val="00C77EFA"/>
    <w:rsid w:val="00C840F4"/>
    <w:rsid w:val="00CA4F25"/>
    <w:rsid w:val="00CD29C5"/>
    <w:rsid w:val="00D06F13"/>
    <w:rsid w:val="00D17E3D"/>
    <w:rsid w:val="00D221F4"/>
    <w:rsid w:val="00D45DD6"/>
    <w:rsid w:val="00D53445"/>
    <w:rsid w:val="00D566B6"/>
    <w:rsid w:val="00DA44EF"/>
    <w:rsid w:val="00DD50BD"/>
    <w:rsid w:val="00DF571B"/>
    <w:rsid w:val="00E17D88"/>
    <w:rsid w:val="00E21BC1"/>
    <w:rsid w:val="00E3003A"/>
    <w:rsid w:val="00E40044"/>
    <w:rsid w:val="00E420E0"/>
    <w:rsid w:val="00E4407E"/>
    <w:rsid w:val="00E46EF0"/>
    <w:rsid w:val="00E5315C"/>
    <w:rsid w:val="00E57D96"/>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theme" Target="theme/theme1.xml"/><Relationship Id="rId10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community.icann.org/display/atlarge/Rules+of+Procedure" TargetMode="External"/><Relationship Id="rId32" Type="http://schemas.openxmlformats.org/officeDocument/2006/relationships/hyperlink" Target="https://atlarge.icann.org/alses" TargetMode="External"/><Relationship Id="rId33" Type="http://schemas.openxmlformats.org/officeDocument/2006/relationships/hyperlink" Target="https://www.nro.net/about-the-nro/regional-internet-registries" TargetMode="External"/><Relationship Id="rId34" Type="http://schemas.openxmlformats.org/officeDocument/2006/relationships/hyperlink" Target="https://ccnso.icann.org/about/guidelines.htm" TargetMode="External"/><Relationship Id="rId35" Type="http://schemas.openxmlformats.org/officeDocument/2006/relationships/hyperlink" Target="https://gacweb.icann.org/display/gacweb/GAC+Operating+Principles" TargetMode="External"/><Relationship Id="rId36" Type="http://schemas.openxmlformats.org/officeDocument/2006/relationships/hyperlink" Target="https://gnso.icann.org/en/council/op-procedures-01sep16-en.pdf" TargetMode="External"/><Relationship Id="rId37" Type="http://schemas.openxmlformats.org/officeDocument/2006/relationships/hyperlink" Target="http://www.bizconst.org/charter" TargetMode="External"/><Relationship Id="rId38" Type="http://schemas.openxmlformats.org/officeDocument/2006/relationships/hyperlink" Target="http://www.bizconst.org/bc-membership-list" TargetMode="External"/><Relationship Id="rId39" Type="http://schemas.openxmlformats.org/officeDocument/2006/relationships/hyperlink" Target="https://forum.icann.org/lists/bc-gnso/" TargetMode="External"/><Relationship Id="rId50" Type="http://schemas.openxmlformats.org/officeDocument/2006/relationships/hyperlink" Target="https://community.icann.org/display/gnsononcomstake/Charter" TargetMode="External"/><Relationship Id="rId51" Type="http://schemas.openxmlformats.org/officeDocument/2006/relationships/hyperlink" Target="https://docs.google.com/spreadsheets/d/1o0n2H5xkTPmon8K8wbFg0dAZTouHWgkWjcyNsSs_YXw/edit" TargetMode="External"/><Relationship Id="rId52" Type="http://schemas.openxmlformats.org/officeDocument/2006/relationships/hyperlink" Target="https://community.icann.org/display/gnsononcomstake/Leadership+Team" TargetMode="External"/><Relationship Id="rId53" Type="http://schemas.openxmlformats.org/officeDocument/2006/relationships/hyperlink" Target="https://community.icann.org/display/gnsononcomstake/Meeting+Records" TargetMode="External"/><Relationship Id="rId54" Type="http://schemas.openxmlformats.org/officeDocument/2006/relationships/hyperlink" Target="http://www.ncuc.org/governance/bylaws/bylaws-revision-2016/differential-document/" TargetMode="External"/><Relationship Id="rId55" Type="http://schemas.openxmlformats.org/officeDocument/2006/relationships/hyperlink" Target="http://www.ncuc.org/about/members/"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lists.ncuc.org/cgi-bin/mailman/listinfo" TargetMode="External"/><Relationship Id="rId70" Type="http://schemas.openxmlformats.org/officeDocument/2006/relationships/hyperlink" Target="https://www.icann.org/resources/pages/ssac-biographies-2016-12-15-en" TargetMode="External"/><Relationship Id="rId71" Type="http://schemas.openxmlformats.org/officeDocument/2006/relationships/hyperlink" Target="https://www.icann.org/groups/ssac" TargetMode="External"/><Relationship Id="rId72" Type="http://schemas.openxmlformats.org/officeDocument/2006/relationships/hyperlink" Target="https://www.icann.org/groups/ssac/documents" TargetMode="External"/><Relationship Id="rId73" Type="http://schemas.openxmlformats.org/officeDocument/2006/relationships/hyperlink" Target="https://www.icann.org/resources/pages/ssac-correspondence-2016-01-08-en" TargetMode="External"/><Relationship Id="rId74" Type="http://schemas.openxmlformats.org/officeDocument/2006/relationships/hyperlink" Target="https://www.nro.net/about-the-nro/rir-accountability" TargetMode="External"/><Relationship Id="rId75" Type="http://schemas.openxmlformats.org/officeDocument/2006/relationships/hyperlink" Target="https://aso.icann.org/about-the-" TargetMode="External"/><Relationship Id="rId76" Type="http://schemas.openxmlformats.org/officeDocument/2006/relationships/hyperlink" Target="https://aso.icann.org/contact/aso-mailinglists/" TargetMode="External"/><Relationship Id="rId77" Type="http://schemas.openxmlformats.org/officeDocument/2006/relationships/hyperlink" Target="http://www.bizconst.org/charter" TargetMode="External"/><Relationship Id="rId78" Type="http://schemas.openxmlformats.org/officeDocument/2006/relationships/hyperlink" Target="mailto:info-bc@icann.org)" TargetMode="External"/><Relationship Id="rId79" Type="http://schemas.openxmlformats.org/officeDocument/2006/relationships/hyperlink" Target="http://www.bizconst.org/bc-membership-list" TargetMode="External"/><Relationship Id="rId90" Type="http://schemas.openxmlformats.org/officeDocument/2006/relationships/hyperlink" Target="http://www.ispcp.info/ispcp-bulletin" TargetMode="External"/><Relationship Id="rId91" Type="http://schemas.openxmlformats.org/officeDocument/2006/relationships/hyperlink" Target="https://aso.icann.org/documents/memorandums-of-understanding/memorandum-of-understanding/" TargetMode="External"/><Relationship Id="rId92" Type="http://schemas.openxmlformats.org/officeDocument/2006/relationships/hyperlink" Target="https://www.icann.org/resources/pages/bylaws-" TargetMode="External"/><Relationship Id="rId93" Type="http://schemas.openxmlformats.org/officeDocument/2006/relationships/hyperlink" Target="https://www.nro.net/news/request-for-proposals-for-consulting-services-independent-review-of-the-icann-address-supporting-organisation" TargetMode="External"/><Relationship Id="rId94" Type="http://schemas.openxmlformats.org/officeDocument/2006/relationships/hyperlink" Target="https://www.icann.org/resources/reviews/org/aso" TargetMode="External"/><Relationship Id="rId95" Type="http://schemas.openxmlformats.org/officeDocument/2006/relationships/hyperlink" Target="https://www.nro.net/wp-content/uploads/ASO-Review-Report-2012.pdf" TargetMode="External"/><Relationship Id="rId96" Type="http://schemas.openxmlformats.org/officeDocument/2006/relationships/hyperlink" Target="http://www.bizconst.org/assets/docs/Charter/bc%20charter%20v3%200-final%20draft%20v5.pdf" TargetMode="External"/><Relationship Id="rId97" Type="http://schemas.openxmlformats.org/officeDocument/2006/relationships/hyperlink" Target="https://community.icann.org/pages/viewpage.action?pageId=59643284" TargetMode="External"/><Relationship Id="rId98" Type="http://schemas.openxmlformats.org/officeDocument/2006/relationships/header" Target="header1.xml"/><Relationship Id="rId99" Type="http://schemas.openxmlformats.org/officeDocument/2006/relationships/footer" Target="footer1.xm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www.ipconstituency.org/bylaws" TargetMode="External"/><Relationship Id="rId42" Type="http://schemas.openxmlformats.org/officeDocument/2006/relationships/hyperlink" Target="http://www.ipconstituency.org/current-membership" TargetMode="External"/><Relationship Id="rId43" Type="http://schemas.openxmlformats.org/officeDocument/2006/relationships/hyperlink" Target="http://www.ipconstituency.org/officers" TargetMode="External"/><Relationship Id="rId44" Type="http://schemas.openxmlformats.org/officeDocument/2006/relationships/hyperlink" Target="http://www.ipconstituency.org/public-comments" TargetMode="External"/><Relationship Id="rId45" Type="http://schemas.openxmlformats.org/officeDocument/2006/relationships/hyperlink" Target="http://mm.icann.org/pipermail/ipc-gnso/" TargetMode="External"/><Relationship Id="rId46" Type="http://schemas.openxmlformats.org/officeDocument/2006/relationships/hyperlink" Target="http://www.ipconstituency.org/meeting-minutes" TargetMode="External"/><Relationship Id="rId47" Type="http://schemas.openxmlformats.org/officeDocument/2006/relationships/hyperlink" Target="https://community.icann.org/pages/viewpage.action?pageId=27854098" TargetMode="External"/><Relationship Id="rId48" Type="http://schemas.openxmlformats.org/officeDocument/2006/relationships/hyperlink" Target="https://gnso.icann.org/en/about/stakeholders-constituencies/csg/isp" TargetMode="External"/><Relationship Id="rId49" Type="http://schemas.openxmlformats.org/officeDocument/2006/relationships/hyperlink" Target="https://community.icann.org/pages/viewpage.action?pageId=27853808" TargetMode="External"/><Relationship Id="rId60" Type="http://schemas.openxmlformats.org/officeDocument/2006/relationships/hyperlink" Target="http://www.ncuc.org/policy/statements/" TargetMode="External"/><Relationship Id="rId61" Type="http://schemas.openxmlformats.org/officeDocument/2006/relationships/hyperlink" Target="https://community.icann.org/display/NPOCC/Charter" TargetMode="External"/><Relationship Id="rId62" Type="http://schemas.openxmlformats.org/officeDocument/2006/relationships/hyperlink" Target="https://community.icann.org/display/NPOCC/NPOC+Charter+Review" TargetMode="External"/><Relationship Id="rId63" Type="http://schemas.openxmlformats.org/officeDocument/2006/relationships/hyperlink" Target="http://www.npoc.org/members/memberlist.php" TargetMode="External"/><Relationship Id="rId64" Type="http://schemas.openxmlformats.org/officeDocument/2006/relationships/hyperlink" Target="http://gnso.icann.org/en/about/stakeholders-constituencies/ncsg/npoc" TargetMode="External"/><Relationship Id="rId65" Type="http://schemas.openxmlformats.org/officeDocument/2006/relationships/hyperlink" Target="https://mm.icann.org/mailman/listinfo/npoc-discuss" TargetMode="External"/><Relationship Id="rId66" Type="http://schemas.openxmlformats.org/officeDocument/2006/relationships/hyperlink" Target="http://icannregistrars.org/charter/" TargetMode="External"/><Relationship Id="rId67" Type="http://schemas.openxmlformats.org/officeDocument/2006/relationships/hyperlink" Target="https://www.icann.org/groups/ssac/charter" TargetMode="External"/><Relationship Id="rId68" Type="http://schemas.openxmlformats.org/officeDocument/2006/relationships/hyperlink" Target="https://www.icann.org/en/system/files/files/operational-procedures-20jun16-en.pdf"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ntTable" Target="fontTable.xml"/><Relationship Id="rId80" Type="http://schemas.openxmlformats.org/officeDocument/2006/relationships/hyperlink" Target="http://www.ncuc.org/governance/bylaws/" TargetMode="External"/><Relationship Id="rId81" Type="http://schemas.openxmlformats.org/officeDocument/2006/relationships/hyperlink" Target="http://icannregistrars.org/charter/" TargetMode="External"/><Relationship Id="rId82" Type="http://schemas.openxmlformats.org/officeDocument/2006/relationships/hyperlink" Target="https://www.ripe.net/participate/internet-governance/internet-" TargetMode="External"/><Relationship Id="rId83" Type="http://schemas.openxmlformats.org/officeDocument/2006/relationships/hyperlink" Target="http://www.bizconst.org/newsletter" TargetMode="External"/><Relationship Id="rId84" Type="http://schemas.openxmlformats.org/officeDocument/2006/relationships/hyperlink" Target="https://community.icann.org/x/zw2OAw" TargetMode="External"/><Relationship Id="rId85" Type="http://schemas.openxmlformats.org/officeDocument/2006/relationships/hyperlink" Target="https://community.icann.org/x/GgybAw" TargetMode="External"/><Relationship Id="rId86" Type="http://schemas.openxmlformats.org/officeDocument/2006/relationships/hyperlink" Target="https://community.icann.org/x/GgybAw7" TargetMode="External"/><Relationship Id="rId87" Type="http://schemas.openxmlformats.org/officeDocument/2006/relationships/hyperlink" Target="https://community.icann.org/x/4hK4Aw" TargetMode="External"/><Relationship Id="rId88" Type="http://schemas.openxmlformats.org/officeDocument/2006/relationships/hyperlink" Target="https://ipc.memberclicks.net/assets/FactSheets/ipc_onepager_2016.pdf" TargetMode="External"/><Relationship Id="rId89" Type="http://schemas.openxmlformats.org/officeDocument/2006/relationships/hyperlink" Target="https://community.icann.org/x/2w2O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16834</Words>
  <Characters>89899</Characters>
  <Application>Microsoft Macintosh Word</Application>
  <DocSecurity>0</DocSecurity>
  <Lines>1426</Lines>
  <Paragraphs>675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12</cp:revision>
  <cp:lastPrinted>2017-03-02T22:17:00Z</cp:lastPrinted>
  <dcterms:created xsi:type="dcterms:W3CDTF">2017-03-02T21:57:00Z</dcterms:created>
  <dcterms:modified xsi:type="dcterms:W3CDTF">2017-03-02T22:17:00Z</dcterms:modified>
  <cp:category/>
</cp:coreProperties>
</file>