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62B3B" w14:textId="77777777" w:rsidR="00E1279B" w:rsidRPr="00E1279B" w:rsidRDefault="00E1279B" w:rsidP="00E1279B">
      <w:pPr>
        <w:widowControl w:val="0"/>
        <w:autoSpaceDE w:val="0"/>
        <w:autoSpaceDN w:val="0"/>
        <w:adjustRightInd w:val="0"/>
        <w:rPr>
          <w:rFonts w:ascii="Helvetica" w:hAnsi="Helvetica" w:cs="Helvetica"/>
        </w:rPr>
      </w:pPr>
      <w:r w:rsidRPr="00E1279B">
        <w:rPr>
          <w:rFonts w:ascii="Helvetica" w:hAnsi="Helvetica" w:cs="Helvetica"/>
        </w:rPr>
        <w:t>From: &lt;Jorge.Cancio@bakom.admin.ch&gt;</w:t>
      </w:r>
    </w:p>
    <w:p w14:paraId="70352975" w14:textId="77777777" w:rsidR="00E1279B" w:rsidRPr="00E1279B" w:rsidRDefault="00E1279B" w:rsidP="00E1279B">
      <w:pPr>
        <w:widowControl w:val="0"/>
        <w:autoSpaceDE w:val="0"/>
        <w:autoSpaceDN w:val="0"/>
        <w:adjustRightInd w:val="0"/>
        <w:rPr>
          <w:rFonts w:ascii="Helvetica" w:hAnsi="Helvetica" w:cs="Helvetica"/>
        </w:rPr>
      </w:pPr>
      <w:r w:rsidRPr="00E1279B">
        <w:rPr>
          <w:rFonts w:ascii="Helvetica" w:hAnsi="Helvetica" w:cs="Helvetica"/>
        </w:rPr>
        <w:t>Subject: [CCWG-ACCT] pending legal questions</w:t>
      </w:r>
    </w:p>
    <w:p w14:paraId="42846218" w14:textId="77777777" w:rsidR="00E1279B" w:rsidRPr="00E1279B" w:rsidRDefault="00E1279B" w:rsidP="00E1279B">
      <w:pPr>
        <w:widowControl w:val="0"/>
        <w:autoSpaceDE w:val="0"/>
        <w:autoSpaceDN w:val="0"/>
        <w:adjustRightInd w:val="0"/>
        <w:rPr>
          <w:rFonts w:ascii="Helvetica" w:hAnsi="Helvetica" w:cs="Helvetica"/>
        </w:rPr>
      </w:pPr>
      <w:r w:rsidRPr="00E1279B">
        <w:rPr>
          <w:rFonts w:ascii="Helvetica" w:hAnsi="Helvetica" w:cs="Helvetica"/>
        </w:rPr>
        <w:t>Date: May 23, 2015 at 3:22:32 PM GMT+9</w:t>
      </w:r>
    </w:p>
    <w:p w14:paraId="6BB4158C" w14:textId="77777777" w:rsidR="00E1279B" w:rsidRPr="00E1279B" w:rsidRDefault="00E1279B" w:rsidP="00E1279B">
      <w:pPr>
        <w:rPr>
          <w:rFonts w:ascii="Helvetica" w:hAnsi="Helvetica" w:cs="Helvetica"/>
        </w:rPr>
      </w:pPr>
      <w:r w:rsidRPr="00E1279B">
        <w:rPr>
          <w:rFonts w:ascii="Helvetica" w:hAnsi="Helvetica" w:cs="Helvetica"/>
        </w:rPr>
        <w:t>To: &lt;accountability-cross-community@icann.org&gt;</w:t>
      </w:r>
    </w:p>
    <w:p w14:paraId="76AB8C19" w14:textId="77777777" w:rsidR="00E1279B" w:rsidRPr="00E1279B" w:rsidRDefault="00E1279B" w:rsidP="00E1279B">
      <w:pPr>
        <w:rPr>
          <w:rFonts w:ascii="Helvetica" w:hAnsi="Helvetica"/>
          <w:color w:val="000000"/>
        </w:rPr>
      </w:pPr>
    </w:p>
    <w:p w14:paraId="2E2A9F2F" w14:textId="77777777" w:rsidR="00E1279B" w:rsidRPr="007560FE" w:rsidRDefault="00E1279B" w:rsidP="00E1279B">
      <w:pPr>
        <w:rPr>
          <w:rFonts w:ascii="Helvetica" w:hAnsi="Helvetica"/>
          <w:color w:val="000000"/>
        </w:rPr>
      </w:pPr>
      <w:r w:rsidRPr="007560FE">
        <w:rPr>
          <w:rFonts w:ascii="Helvetica" w:hAnsi="Helvetica"/>
          <w:color w:val="000000"/>
        </w:rPr>
        <w:t>Dear Co-Chairs, dear all</w:t>
      </w:r>
    </w:p>
    <w:p w14:paraId="34298A8B" w14:textId="77777777" w:rsidR="00E1279B" w:rsidRPr="007560FE" w:rsidRDefault="00E1279B" w:rsidP="00E1279B">
      <w:pPr>
        <w:rPr>
          <w:rFonts w:ascii="Helvetica" w:hAnsi="Helvetica"/>
          <w:color w:val="000000"/>
        </w:rPr>
      </w:pPr>
    </w:p>
    <w:p w14:paraId="38B4C060" w14:textId="77777777" w:rsidR="00E1279B" w:rsidRPr="007560FE" w:rsidRDefault="00E1279B" w:rsidP="00E1279B">
      <w:pPr>
        <w:rPr>
          <w:rFonts w:ascii="Helvetica" w:hAnsi="Helvetica"/>
          <w:color w:val="000000"/>
        </w:rPr>
      </w:pPr>
      <w:r w:rsidRPr="007560FE">
        <w:rPr>
          <w:rFonts w:ascii="Helvetica" w:hAnsi="Helvetica"/>
          <w:color w:val="000000"/>
        </w:rPr>
        <w:t>I would like to kindly request information on the status of processing the following legal questions, as I was informed more than a month ago that an answer was being prepared, but still I have not seen any specific reply.</w:t>
      </w:r>
    </w:p>
    <w:p w14:paraId="09450077" w14:textId="77777777" w:rsidR="00E1279B" w:rsidRPr="007560FE" w:rsidRDefault="00E1279B" w:rsidP="00E1279B">
      <w:pPr>
        <w:rPr>
          <w:rFonts w:ascii="Helvetica" w:hAnsi="Helvetica"/>
          <w:color w:val="000000"/>
        </w:rPr>
      </w:pPr>
    </w:p>
    <w:p w14:paraId="372F83B0" w14:textId="77777777" w:rsidR="00E1279B" w:rsidRPr="007560FE" w:rsidRDefault="00E1279B" w:rsidP="00E1279B">
      <w:pPr>
        <w:rPr>
          <w:rFonts w:ascii="Helvetica" w:hAnsi="Helvetica"/>
          <w:color w:val="000000"/>
        </w:rPr>
      </w:pPr>
      <w:r w:rsidRPr="007560FE">
        <w:rPr>
          <w:rFonts w:ascii="Helvetica" w:hAnsi="Helvetica"/>
          <w:color w:val="000000"/>
        </w:rPr>
        <w:t>All questions were refered to and posed during the CCWG call of March 31st:</w:t>
      </w:r>
    </w:p>
    <w:p w14:paraId="34DBC217" w14:textId="77777777" w:rsidR="00E1279B" w:rsidRPr="007560FE" w:rsidRDefault="00E1279B" w:rsidP="00E1279B">
      <w:pPr>
        <w:rPr>
          <w:rFonts w:ascii="Helvetica" w:hAnsi="Helvetica"/>
          <w:color w:val="000000"/>
        </w:rPr>
      </w:pPr>
    </w:p>
    <w:p w14:paraId="6DB1CD4F" w14:textId="77777777" w:rsidR="00E1279B" w:rsidRPr="007560FE" w:rsidRDefault="00E1279B" w:rsidP="00E1279B">
      <w:pPr>
        <w:rPr>
          <w:rFonts w:ascii="Helvetica" w:hAnsi="Helvetica"/>
          <w:color w:val="000000"/>
        </w:rPr>
      </w:pPr>
      <w:r w:rsidRPr="007560FE">
        <w:rPr>
          <w:rFonts w:ascii="Helvetica" w:hAnsi="Helvetica"/>
          <w:color w:val="000000"/>
        </w:rPr>
        <w:t>==</w:t>
      </w:r>
    </w:p>
    <w:p w14:paraId="591E518C" w14:textId="77777777" w:rsidR="00E1279B" w:rsidRPr="007560FE" w:rsidRDefault="00E1279B" w:rsidP="00E1279B">
      <w:pPr>
        <w:rPr>
          <w:rFonts w:ascii="Helvetica" w:hAnsi="Helvetica"/>
          <w:color w:val="000000"/>
        </w:rPr>
      </w:pPr>
    </w:p>
    <w:p w14:paraId="7B2B5FD1" w14:textId="77777777" w:rsidR="00E1279B" w:rsidRPr="007560FE" w:rsidRDefault="00E1279B" w:rsidP="00E1279B">
      <w:pPr>
        <w:rPr>
          <w:rFonts w:ascii="Helvetica" w:hAnsi="Helvetica"/>
          <w:color w:val="000000"/>
        </w:rPr>
      </w:pPr>
      <w:r w:rsidRPr="007560FE">
        <w:rPr>
          <w:rFonts w:ascii="Helvetica" w:hAnsi="Helvetica"/>
          <w:color w:val="000000"/>
        </w:rPr>
        <w:t xml:space="preserve">- On jurisdiction I'd like to remind that there is a question which as I understand will be posed to our legal advisors on common practice regarding provisions included usually, if any, on jurisdiction issues in Bylaws and Articles of Incorporation (and the current situation in the case of ICANN)? </w:t>
      </w:r>
    </w:p>
    <w:p w14:paraId="4A07CDB6" w14:textId="77777777" w:rsidR="00E1279B" w:rsidRPr="007560FE" w:rsidRDefault="00E1279B" w:rsidP="00E1279B">
      <w:pPr>
        <w:rPr>
          <w:rFonts w:ascii="Helvetica" w:hAnsi="Helvetica"/>
          <w:color w:val="000000"/>
        </w:rPr>
      </w:pPr>
    </w:p>
    <w:p w14:paraId="286B9177" w14:textId="77777777" w:rsidR="00E1279B" w:rsidRPr="007560FE" w:rsidRDefault="00E1279B" w:rsidP="00E1279B">
      <w:pPr>
        <w:rPr>
          <w:rFonts w:ascii="Helvetica" w:hAnsi="Helvetica"/>
          <w:color w:val="000000"/>
        </w:rPr>
      </w:pPr>
      <w:r w:rsidRPr="007560FE">
        <w:rPr>
          <w:rFonts w:ascii="Helvetica" w:hAnsi="Helvetica"/>
          <w:color w:val="000000"/>
        </w:rPr>
        <w:t>-  question of possible liabilities of future "community council" members -for exercising its powers- has been or will be considered. A question which arises from the paper is that the more power you give to actors different to the board, the more it is likely that they become liable in some fashion - this should be further investigated.</w:t>
      </w:r>
    </w:p>
    <w:p w14:paraId="41B84D9C" w14:textId="77777777" w:rsidR="00E1279B" w:rsidRPr="007560FE" w:rsidRDefault="00E1279B" w:rsidP="00E1279B">
      <w:pPr>
        <w:rPr>
          <w:rFonts w:ascii="Helvetica" w:hAnsi="Helvetica"/>
          <w:color w:val="000000"/>
        </w:rPr>
      </w:pPr>
    </w:p>
    <w:p w14:paraId="5686292B" w14:textId="77777777" w:rsidR="00E1279B" w:rsidRPr="007560FE" w:rsidRDefault="00E1279B" w:rsidP="00E1279B">
      <w:pPr>
        <w:rPr>
          <w:rFonts w:ascii="Helvetica" w:hAnsi="Helvetica"/>
          <w:color w:val="000000"/>
        </w:rPr>
      </w:pPr>
      <w:r w:rsidRPr="007560FE">
        <w:rPr>
          <w:rFonts w:ascii="Helvetica" w:hAnsi="Helvetica"/>
          <w:color w:val="000000"/>
        </w:rPr>
        <w:t>- it seems in both papers (Sidley and Adler) that there would be some difficulties in finding solutions for independent and binding appeals panels - I guess this will need to be explored in depth</w:t>
      </w:r>
    </w:p>
    <w:p w14:paraId="73E64C1B" w14:textId="77777777" w:rsidR="00E1279B" w:rsidRPr="007560FE" w:rsidRDefault="00E1279B" w:rsidP="00E1279B">
      <w:pPr>
        <w:rPr>
          <w:rFonts w:ascii="Helvetica" w:hAnsi="Helvetica"/>
          <w:color w:val="000000"/>
        </w:rPr>
      </w:pPr>
    </w:p>
    <w:p w14:paraId="6502A0D1" w14:textId="77777777" w:rsidR="00E1279B" w:rsidRPr="007560FE" w:rsidRDefault="00E1279B" w:rsidP="00E1279B">
      <w:pPr>
        <w:rPr>
          <w:rFonts w:ascii="Helvetica" w:hAnsi="Helvetica"/>
          <w:color w:val="000000"/>
        </w:rPr>
      </w:pPr>
      <w:r w:rsidRPr="007560FE">
        <w:rPr>
          <w:rFonts w:ascii="Helvetica" w:hAnsi="Helvetica"/>
          <w:color w:val="000000"/>
        </w:rPr>
        <w:t>==</w:t>
      </w:r>
    </w:p>
    <w:p w14:paraId="30E05941" w14:textId="77777777" w:rsidR="00E1279B" w:rsidRPr="007560FE" w:rsidRDefault="00E1279B" w:rsidP="00E1279B">
      <w:pPr>
        <w:rPr>
          <w:rFonts w:ascii="Helvetica" w:hAnsi="Helvetica"/>
          <w:color w:val="000000"/>
        </w:rPr>
      </w:pPr>
    </w:p>
    <w:p w14:paraId="29CCD899" w14:textId="77777777" w:rsidR="00E1279B" w:rsidRPr="007560FE" w:rsidRDefault="00E1279B" w:rsidP="00E1279B">
      <w:pPr>
        <w:rPr>
          <w:rFonts w:ascii="Helvetica" w:hAnsi="Helvetica"/>
          <w:color w:val="000000"/>
        </w:rPr>
      </w:pPr>
      <w:r w:rsidRPr="007560FE">
        <w:rPr>
          <w:rFonts w:ascii="Helvetica" w:hAnsi="Helvetica"/>
          <w:color w:val="000000"/>
        </w:rPr>
        <w:t>The references to legal memos in those questions should be understood as refering to the papers current on March 31st.</w:t>
      </w:r>
    </w:p>
    <w:p w14:paraId="329E3216" w14:textId="77777777" w:rsidR="00E1279B" w:rsidRPr="007560FE" w:rsidRDefault="00E1279B" w:rsidP="00E1279B">
      <w:pPr>
        <w:rPr>
          <w:rFonts w:ascii="Helvetica" w:hAnsi="Helvetica"/>
          <w:color w:val="000000"/>
        </w:rPr>
      </w:pPr>
    </w:p>
    <w:p w14:paraId="79F43AEC" w14:textId="77777777" w:rsidR="00E1279B" w:rsidRPr="007560FE" w:rsidRDefault="00E1279B" w:rsidP="00E1279B">
      <w:pPr>
        <w:rPr>
          <w:rFonts w:ascii="Helvetica" w:hAnsi="Helvetica"/>
          <w:color w:val="000000"/>
        </w:rPr>
      </w:pPr>
      <w:r w:rsidRPr="007560FE">
        <w:rPr>
          <w:rFonts w:ascii="Helvetica" w:hAnsi="Helvetica"/>
          <w:color w:val="000000"/>
        </w:rPr>
        <w:t>Thank you very much for your assistance and best regards</w:t>
      </w:r>
    </w:p>
    <w:p w14:paraId="29857422" w14:textId="77777777" w:rsidR="00E1279B" w:rsidRPr="007560FE" w:rsidRDefault="00E1279B" w:rsidP="00E1279B">
      <w:pPr>
        <w:rPr>
          <w:rFonts w:ascii="Helvetica" w:hAnsi="Helvetica"/>
          <w:color w:val="000000"/>
        </w:rPr>
      </w:pPr>
    </w:p>
    <w:p w14:paraId="7FC514B0" w14:textId="77777777" w:rsidR="00E1279B" w:rsidRPr="007560FE" w:rsidRDefault="00E1279B" w:rsidP="00E1279B">
      <w:pPr>
        <w:rPr>
          <w:rFonts w:ascii="Helvetica" w:hAnsi="Helvetica"/>
          <w:color w:val="000000"/>
        </w:rPr>
      </w:pPr>
      <w:r w:rsidRPr="007560FE">
        <w:rPr>
          <w:rFonts w:ascii="Helvetica" w:hAnsi="Helvetica"/>
          <w:color w:val="000000"/>
        </w:rPr>
        <w:t>Jorge Cancio</w:t>
      </w:r>
    </w:p>
    <w:p w14:paraId="46B7AA0F" w14:textId="77777777" w:rsidR="000F22D4" w:rsidRDefault="00E1279B" w:rsidP="00E1279B">
      <w:pPr>
        <w:rPr>
          <w:rFonts w:ascii="Helvetica" w:hAnsi="Helvetica"/>
          <w:color w:val="000000"/>
        </w:rPr>
      </w:pPr>
      <w:r w:rsidRPr="007560FE">
        <w:rPr>
          <w:rFonts w:ascii="Helvetica" w:hAnsi="Helvetica"/>
          <w:color w:val="000000"/>
        </w:rPr>
        <w:t>Switzerland</w:t>
      </w:r>
    </w:p>
    <w:p w14:paraId="0F03E0B0" w14:textId="77777777" w:rsidR="00E1279B" w:rsidRDefault="00E1279B" w:rsidP="00E1279B">
      <w:pPr>
        <w:rPr>
          <w:rFonts w:ascii="Helvetica" w:hAnsi="Helvetica"/>
          <w:color w:val="000000"/>
        </w:rPr>
      </w:pPr>
    </w:p>
    <w:p w14:paraId="22CF6E3F" w14:textId="77777777" w:rsidR="00E1279B" w:rsidRDefault="00E1279B" w:rsidP="00E1279B">
      <w:pPr>
        <w:rPr>
          <w:rFonts w:ascii="Helvetica" w:hAnsi="Helvetica"/>
          <w:color w:val="000000"/>
        </w:rPr>
      </w:pPr>
    </w:p>
    <w:p w14:paraId="0AC5241B" w14:textId="77777777" w:rsidR="00E1279B" w:rsidRPr="009F4FFA" w:rsidRDefault="00E1279B" w:rsidP="00E1279B">
      <w:pPr>
        <w:rPr>
          <w:rFonts w:ascii="Helvetica" w:hAnsi="Helvetica"/>
          <w:color w:val="000000"/>
        </w:rPr>
      </w:pPr>
      <w:r w:rsidRPr="009F4FFA">
        <w:rPr>
          <w:rFonts w:ascii="Helvetica" w:hAnsi="Helvetica"/>
          <w:color w:val="000000"/>
        </w:rPr>
        <w:t>Dear Jorge,</w:t>
      </w:r>
    </w:p>
    <w:p w14:paraId="4806E2A5" w14:textId="77777777" w:rsidR="00E1279B" w:rsidRPr="009F4FFA" w:rsidRDefault="00E1279B" w:rsidP="00E1279B">
      <w:pPr>
        <w:rPr>
          <w:rFonts w:ascii="Helvetica" w:hAnsi="Helvetica"/>
          <w:color w:val="000000"/>
        </w:rPr>
      </w:pPr>
    </w:p>
    <w:p w14:paraId="4B31AEAE" w14:textId="77777777" w:rsidR="00E1279B" w:rsidRPr="009F4FFA" w:rsidRDefault="00E1279B" w:rsidP="00E1279B">
      <w:pPr>
        <w:rPr>
          <w:rFonts w:ascii="Helvetica" w:hAnsi="Helvetica"/>
          <w:color w:val="000000"/>
        </w:rPr>
      </w:pPr>
      <w:r w:rsidRPr="009F4FFA">
        <w:rPr>
          <w:rFonts w:ascii="Helvetica" w:hAnsi="Helvetica"/>
          <w:color w:val="000000"/>
        </w:rPr>
        <w:lastRenderedPageBreak/>
        <w:t>Apologies for the delayed reply. On April 1st, Sidley answered these questions on the Lega Sub-team list. I apologize for having missed them and not forwarding them to you.</w:t>
      </w:r>
    </w:p>
    <w:p w14:paraId="4C0721C7" w14:textId="77777777" w:rsidR="00E1279B" w:rsidRPr="009F4FFA" w:rsidRDefault="00E1279B" w:rsidP="00E1279B">
      <w:pPr>
        <w:rPr>
          <w:rFonts w:ascii="Helvetica" w:hAnsi="Helvetica"/>
          <w:color w:val="000000"/>
        </w:rPr>
      </w:pPr>
    </w:p>
    <w:p w14:paraId="48A79D98" w14:textId="77777777" w:rsidR="00E1279B" w:rsidRPr="009F4FFA" w:rsidRDefault="00E1279B" w:rsidP="00E1279B">
      <w:pPr>
        <w:rPr>
          <w:rFonts w:ascii="Helvetica" w:hAnsi="Helvetica"/>
          <w:color w:val="000000"/>
        </w:rPr>
      </w:pPr>
      <w:r w:rsidRPr="009F4FFA">
        <w:rPr>
          <w:rFonts w:ascii="Helvetica" w:hAnsi="Helvetica"/>
          <w:color w:val="000000"/>
        </w:rPr>
        <w:t>I hope you find this information useful.</w:t>
      </w:r>
    </w:p>
    <w:p w14:paraId="6155A2F0" w14:textId="77777777" w:rsidR="00E1279B" w:rsidRPr="009F4FFA" w:rsidRDefault="00E1279B" w:rsidP="00E1279B">
      <w:pPr>
        <w:rPr>
          <w:rFonts w:ascii="Helvetica" w:hAnsi="Helvetica"/>
          <w:color w:val="000000"/>
        </w:rPr>
      </w:pPr>
    </w:p>
    <w:p w14:paraId="2D58BF69" w14:textId="77777777" w:rsidR="00E1279B" w:rsidRPr="009F4FFA" w:rsidRDefault="00E1279B" w:rsidP="00E1279B">
      <w:pPr>
        <w:rPr>
          <w:rFonts w:ascii="Helvetica" w:hAnsi="Helvetica"/>
          <w:color w:val="000000"/>
        </w:rPr>
      </w:pPr>
    </w:p>
    <w:p w14:paraId="40B3DA0A" w14:textId="77777777" w:rsidR="00E1279B" w:rsidRPr="009F4FFA" w:rsidRDefault="00E1279B" w:rsidP="00E1279B">
      <w:pPr>
        <w:rPr>
          <w:rFonts w:ascii="Times New Roman" w:hAnsi="Times New Roman" w:cs="Times New Roman"/>
          <w:color w:val="000000"/>
        </w:rPr>
      </w:pPr>
      <w:r w:rsidRPr="009F4FFA">
        <w:rPr>
          <w:rFonts w:ascii="Calibri" w:hAnsi="Calibri"/>
          <w:b/>
          <w:color w:val="000000"/>
        </w:rPr>
        <w:t>A.  Jurisdiction:   What provisions, if any, can be included in the Bylaws or articles of incorporation related to jurisdiction issues? Is that possible under current ICANN’s structure? What extra accountability would changing jurisdiction bring to the community?</w:t>
      </w:r>
    </w:p>
    <w:p w14:paraId="4EC082A1" w14:textId="77777777" w:rsidR="00E1279B" w:rsidRPr="009F4FFA" w:rsidRDefault="00E1279B" w:rsidP="00E1279B">
      <w:pPr>
        <w:rPr>
          <w:rFonts w:ascii="Calibri" w:hAnsi="Calibri"/>
          <w:color w:val="000000"/>
        </w:rPr>
      </w:pPr>
    </w:p>
    <w:p w14:paraId="4A6041E4" w14:textId="77777777" w:rsidR="00E1279B" w:rsidRPr="009F4FFA" w:rsidRDefault="00E1279B" w:rsidP="00E1279B">
      <w:pPr>
        <w:rPr>
          <w:rFonts w:ascii="Times New Roman" w:hAnsi="Times New Roman" w:cs="Times New Roman"/>
          <w:color w:val="000000"/>
        </w:rPr>
      </w:pPr>
      <w:r w:rsidRPr="009F4FFA">
        <w:rPr>
          <w:rFonts w:ascii="Calibri" w:hAnsi="Calibri"/>
          <w:b/>
          <w:color w:val="000000"/>
        </w:rPr>
        <w:t>1.</w:t>
      </w:r>
      <w:r w:rsidRPr="009F4FFA">
        <w:rPr>
          <w:rFonts w:ascii="Calibri" w:hAnsi="Calibri"/>
          <w:color w:val="000000"/>
        </w:rPr>
        <w:t xml:space="preserve">  </w:t>
      </w:r>
      <w:r w:rsidRPr="009F4FFA">
        <w:rPr>
          <w:rFonts w:ascii="Calibri" w:hAnsi="Calibri"/>
          <w:b/>
          <w:color w:val="000000"/>
        </w:rPr>
        <w:t>Addressing jurisdiction in articles and bylaws and whether possible under ICANN’s structure:</w:t>
      </w:r>
      <w:r w:rsidRPr="009F4FFA">
        <w:rPr>
          <w:rFonts w:ascii="Calibri" w:hAnsi="Calibri"/>
          <w:color w:val="000000"/>
        </w:rPr>
        <w:t xml:space="preserve">  Under concepts of state corporate law in the US, the entity’s articles of incorporation set forth the jurisdiction under which a corporation is formed</w:t>
      </w:r>
      <w:r w:rsidRPr="009F4FFA">
        <w:rPr>
          <w:rFonts w:ascii="Calibri" w:hAnsi="Calibri"/>
          <w:b/>
          <w:i/>
          <w:color w:val="000000"/>
        </w:rPr>
        <w:t xml:space="preserve"> </w:t>
      </w:r>
      <w:r w:rsidRPr="009F4FFA">
        <w:rPr>
          <w:rFonts w:ascii="Calibri" w:hAnsi="Calibri"/>
          <w:color w:val="000000"/>
        </w:rPr>
        <w:t>.  The laws of the jurisdiction of formation (currently for ICANN, California) govern the internal affairs of the corporation (the</w:t>
      </w:r>
      <w:r w:rsidRPr="009F4FFA">
        <w:rPr>
          <w:rFonts w:ascii="Calibri" w:hAnsi="Calibri"/>
          <w:b/>
          <w:i/>
          <w:color w:val="000000"/>
        </w:rPr>
        <w:t xml:space="preserve"> </w:t>
      </w:r>
      <w:r w:rsidRPr="009F4FFA">
        <w:rPr>
          <w:rFonts w:ascii="Calibri" w:hAnsi="Calibri"/>
          <w:color w:val="000000"/>
        </w:rPr>
        <w:t>“ internal affairs doctrine“)</w:t>
      </w:r>
      <w:r w:rsidRPr="009F4FFA">
        <w:rPr>
          <w:rFonts w:ascii="Calibri" w:hAnsi="Calibri"/>
          <w:b/>
          <w:i/>
          <w:color w:val="000000"/>
        </w:rPr>
        <w:t xml:space="preserve"> </w:t>
      </w:r>
      <w:r w:rsidRPr="009F4FFA">
        <w:rPr>
          <w:rFonts w:ascii="Calibri" w:hAnsi="Calibri"/>
          <w:color w:val="000000"/>
        </w:rPr>
        <w:t xml:space="preserve">.  These internal affairs include issues that one would expect to see expressed in bylaws such as  how the entity is organized internally and the various roles and decision rights and responsibilities of key participants:  members or designators (if any), directors and officers, and other key constituents.  </w:t>
      </w:r>
      <w:r w:rsidRPr="009F4FFA">
        <w:rPr>
          <w:rFonts w:ascii="Calibri" w:hAnsi="Calibri"/>
          <w:b/>
          <w:i/>
          <w:color w:val="1E497D"/>
        </w:rPr>
        <w:t xml:space="preserve"> </w:t>
      </w:r>
      <w:r w:rsidRPr="009F4FFA">
        <w:rPr>
          <w:rFonts w:ascii="Calibri" w:hAnsi="Calibri"/>
          <w:color w:val="1E497D"/>
        </w:rPr>
        <w:t xml:space="preserve">Generally the </w:t>
      </w:r>
      <w:r w:rsidRPr="009F4FFA">
        <w:rPr>
          <w:rFonts w:ascii="Calibri" w:hAnsi="Calibri"/>
          <w:color w:val="000000"/>
        </w:rPr>
        <w:t xml:space="preserve">corporation has to have s a "registered office"  in the state of incorporation but it may have its primary office in another jurisdiction.   There is also flexibility to provide for alternate dispute resolutions and to designate specific choice of law provisions for such dispute resolution.  For example, </w:t>
      </w:r>
      <w:r w:rsidRPr="009F4FFA">
        <w:rPr>
          <w:rFonts w:ascii="Calibri" w:hAnsi="Calibri"/>
          <w:b/>
          <w:i/>
          <w:color w:val="000000"/>
        </w:rPr>
        <w:t xml:space="preserve">  </w:t>
      </w:r>
      <w:r w:rsidRPr="009F4FFA">
        <w:rPr>
          <w:rFonts w:ascii="Calibri" w:hAnsi="Calibri"/>
          <w:color w:val="000000"/>
        </w:rPr>
        <w:t xml:space="preserve">the bylaws can set up alternative dispute resolution processes subject to binding international arbitration that follows bespoke rules formulated and agreed to by the community in the bylaws and other core documents.  Although this does not fully allow the community to establish a comprehensive and binding private international law, and some court challenges will remain possible for entities organized under the laws of any jurisdiction, this would allow for the resolution of most disputes in a manner consistent with the legal norms of the multi-stakeholder community, as has long been the case with respect to domain name disputes.  Outside of bylaw provisions, contracting parties typically specify what law shall govern specific contractual arrangements and </w:t>
      </w:r>
      <w:r w:rsidRPr="009F4FFA">
        <w:rPr>
          <w:rFonts w:ascii="Calibri" w:hAnsi="Calibri"/>
          <w:b/>
          <w:i/>
          <w:color w:val="000000"/>
        </w:rPr>
        <w:t xml:space="preserve"> </w:t>
      </w:r>
      <w:r w:rsidRPr="009F4FFA">
        <w:rPr>
          <w:rFonts w:ascii="Calibri" w:hAnsi="Calibri"/>
          <w:color w:val="000000"/>
        </w:rPr>
        <w:t xml:space="preserve">provide forspecific mechanisms to apply for dispute resolution.  For example CA law need not be the law chosen to rule a particular contractual relation.  And contracts with third parties can define alternate jurisdictions and mechanisms to resolve legal disagreements.  </w:t>
      </w:r>
    </w:p>
    <w:p w14:paraId="69CC94C7" w14:textId="77777777" w:rsidR="00E1279B" w:rsidRPr="009F4FFA" w:rsidRDefault="00E1279B" w:rsidP="00E1279B">
      <w:pPr>
        <w:rPr>
          <w:rFonts w:ascii="Times New Roman" w:hAnsi="Times New Roman" w:cs="Times New Roman"/>
          <w:color w:val="000000"/>
        </w:rPr>
      </w:pPr>
      <w:r w:rsidRPr="009F4FFA">
        <w:rPr>
          <w:rFonts w:ascii="Calibri" w:hAnsi="Calibri"/>
          <w:b/>
          <w:i/>
          <w:color w:val="000000"/>
        </w:rPr>
        <w:t xml:space="preserve"> </w:t>
      </w:r>
    </w:p>
    <w:p w14:paraId="68748509" w14:textId="77777777" w:rsidR="00E1279B" w:rsidRPr="009F4FFA" w:rsidRDefault="00E1279B" w:rsidP="00E1279B">
      <w:pPr>
        <w:rPr>
          <w:rFonts w:ascii="Times New Roman" w:hAnsi="Times New Roman" w:cs="Times New Roman"/>
          <w:color w:val="000000"/>
        </w:rPr>
      </w:pPr>
      <w:r w:rsidRPr="009F4FFA">
        <w:rPr>
          <w:rFonts w:ascii="Calibri" w:hAnsi="Calibri"/>
          <w:color w:val="000000"/>
        </w:rPr>
        <w:t>To the extent that this question</w:t>
      </w:r>
      <w:r w:rsidRPr="009F4FFA">
        <w:rPr>
          <w:rFonts w:ascii="Calibri" w:hAnsi="Calibri"/>
          <w:b/>
          <w:i/>
          <w:color w:val="000000"/>
        </w:rPr>
        <w:t xml:space="preserve"> </w:t>
      </w:r>
      <w:r w:rsidRPr="009F4FFA">
        <w:rPr>
          <w:rFonts w:ascii="Calibri" w:hAnsi="Calibri"/>
          <w:color w:val="000000"/>
        </w:rPr>
        <w:t xml:space="preserve">is intended to relate to </w:t>
      </w:r>
      <w:r w:rsidRPr="009F4FFA">
        <w:rPr>
          <w:rFonts w:ascii="Calibri" w:hAnsi="Calibri"/>
          <w:b/>
          <w:i/>
          <w:color w:val="000000"/>
        </w:rPr>
        <w:t xml:space="preserve"> </w:t>
      </w:r>
      <w:r w:rsidRPr="009F4FFA">
        <w:rPr>
          <w:rFonts w:ascii="Calibri" w:hAnsi="Calibri"/>
          <w:color w:val="000000"/>
        </w:rPr>
        <w:t>establishing a commitment to review where ICANN should be incorporated in the future, we need more information about what is sought to be accomplished</w:t>
      </w:r>
      <w:r w:rsidRPr="009F4FFA">
        <w:rPr>
          <w:rFonts w:ascii="Calibri" w:hAnsi="Calibri"/>
          <w:b/>
          <w:i/>
          <w:color w:val="000000"/>
        </w:rPr>
        <w:t xml:space="preserve"> </w:t>
      </w:r>
      <w:r w:rsidRPr="009F4FFA">
        <w:rPr>
          <w:rFonts w:ascii="Calibri" w:hAnsi="Calibri"/>
          <w:color w:val="000000"/>
        </w:rPr>
        <w:t xml:space="preserve"> and the opportunity to undertake specific research.  </w:t>
      </w:r>
    </w:p>
    <w:p w14:paraId="592095F1" w14:textId="77777777" w:rsidR="00E1279B" w:rsidRPr="009F4FFA" w:rsidRDefault="00E1279B" w:rsidP="00E1279B">
      <w:pPr>
        <w:rPr>
          <w:rFonts w:ascii="Times New Roman" w:hAnsi="Times New Roman" w:cs="Times New Roman"/>
          <w:color w:val="000000"/>
        </w:rPr>
      </w:pPr>
      <w:r w:rsidRPr="009F4FFA">
        <w:rPr>
          <w:rFonts w:ascii="Calibri" w:hAnsi="Calibri"/>
          <w:b/>
          <w:i/>
          <w:color w:val="000000"/>
        </w:rPr>
        <w:t xml:space="preserve"> </w:t>
      </w:r>
    </w:p>
    <w:p w14:paraId="52251910" w14:textId="77777777" w:rsidR="00E1279B" w:rsidRPr="009F4FFA" w:rsidRDefault="00E1279B" w:rsidP="00E1279B">
      <w:pPr>
        <w:rPr>
          <w:rFonts w:ascii="Calibri" w:hAnsi="Calibri"/>
          <w:color w:val="000000"/>
        </w:rPr>
      </w:pPr>
      <w:r w:rsidRPr="009F4FFA">
        <w:rPr>
          <w:rFonts w:ascii="Calibri" w:hAnsi="Calibri"/>
          <w:color w:val="000000"/>
        </w:rPr>
        <w:t xml:space="preserve">To the extent that this question is about locking in a jurisdiction </w:t>
      </w:r>
      <w:r w:rsidRPr="009F4FFA">
        <w:rPr>
          <w:rFonts w:ascii="Calibri" w:hAnsi="Calibri"/>
          <w:b/>
          <w:i/>
          <w:color w:val="000000"/>
        </w:rPr>
        <w:t xml:space="preserve"> </w:t>
      </w:r>
      <w:r w:rsidRPr="009F4FFA">
        <w:rPr>
          <w:rFonts w:ascii="Calibri" w:hAnsi="Calibri"/>
          <w:color w:val="000000"/>
        </w:rPr>
        <w:t>for formation or for dispute resolution or other purposes such that it is very difficult to change in the future, we</w:t>
      </w:r>
      <w:r w:rsidRPr="009F4FFA">
        <w:rPr>
          <w:rFonts w:ascii="Calibri" w:hAnsi="Calibri"/>
          <w:b/>
          <w:i/>
          <w:color w:val="000000"/>
        </w:rPr>
        <w:t xml:space="preserve"> </w:t>
      </w:r>
      <w:r w:rsidRPr="009F4FFA">
        <w:rPr>
          <w:rFonts w:ascii="Calibri" w:hAnsi="Calibri"/>
          <w:color w:val="000000"/>
        </w:rPr>
        <w:t xml:space="preserve">would need to undertake research and also explore the pros and cons of such an approach and how it might be effectuated for example through a very high threshold for amendment or golden bylaw.  </w:t>
      </w:r>
    </w:p>
    <w:p w14:paraId="743F64D5" w14:textId="77777777" w:rsidR="00E1279B" w:rsidRPr="009F4FFA" w:rsidRDefault="00E1279B" w:rsidP="00E1279B">
      <w:pPr>
        <w:rPr>
          <w:rFonts w:ascii="Calibri" w:hAnsi="Calibri"/>
          <w:color w:val="000000"/>
        </w:rPr>
      </w:pPr>
    </w:p>
    <w:p w14:paraId="3F0C4068" w14:textId="77777777" w:rsidR="00E1279B" w:rsidRPr="009F4FFA" w:rsidRDefault="00E1279B" w:rsidP="00E1279B">
      <w:pPr>
        <w:rPr>
          <w:rFonts w:ascii="Calibri" w:hAnsi="Calibri"/>
          <w:color w:val="000000"/>
        </w:rPr>
      </w:pPr>
      <w:r w:rsidRPr="009F4FFA">
        <w:rPr>
          <w:rFonts w:ascii="Calibri" w:hAnsi="Calibri"/>
          <w:b/>
          <w:color w:val="000000"/>
        </w:rPr>
        <w:t xml:space="preserve">2.  </w:t>
      </w:r>
      <w:r w:rsidRPr="009F4FFA">
        <w:rPr>
          <w:rFonts w:ascii="Calibri" w:hAnsi="Calibri"/>
          <w:b/>
          <w:i/>
          <w:color w:val="000000"/>
        </w:rPr>
        <w:t xml:space="preserve"> </w:t>
      </w:r>
      <w:r w:rsidRPr="009F4FFA">
        <w:rPr>
          <w:rFonts w:ascii="Calibri" w:hAnsi="Calibri"/>
          <w:b/>
          <w:color w:val="000000"/>
        </w:rPr>
        <w:t>Extra accountability mechanisms in other jurisdictions:</w:t>
      </w:r>
      <w:r w:rsidRPr="009F4FFA">
        <w:rPr>
          <w:rFonts w:ascii="Calibri" w:hAnsi="Calibri"/>
          <w:color w:val="000000"/>
        </w:rPr>
        <w:t xml:space="preserve">  As to </w:t>
      </w:r>
      <w:r w:rsidRPr="009F4FFA">
        <w:rPr>
          <w:rFonts w:ascii="Calibri" w:hAnsi="Calibri"/>
          <w:b/>
          <w:i/>
          <w:color w:val="000000"/>
        </w:rPr>
        <w:t xml:space="preserve"> </w:t>
      </w:r>
      <w:r w:rsidRPr="009F4FFA">
        <w:rPr>
          <w:rFonts w:ascii="Calibri" w:hAnsi="Calibri"/>
          <w:color w:val="000000"/>
        </w:rPr>
        <w:t xml:space="preserve">whether extra accountability mechanisms </w:t>
      </w:r>
      <w:r w:rsidRPr="009F4FFA">
        <w:rPr>
          <w:rFonts w:ascii="Calibri" w:hAnsi="Calibri"/>
          <w:b/>
          <w:i/>
          <w:color w:val="000000"/>
        </w:rPr>
        <w:t xml:space="preserve"> </w:t>
      </w:r>
      <w:r w:rsidRPr="009F4FFA">
        <w:rPr>
          <w:rFonts w:ascii="Calibri" w:hAnsi="Calibri"/>
          <w:color w:val="000000"/>
        </w:rPr>
        <w:t>are available in other jurisdictions, we would have to engage in research</w:t>
      </w:r>
      <w:r w:rsidRPr="009F4FFA">
        <w:rPr>
          <w:rFonts w:ascii="Calibri" w:hAnsi="Calibri"/>
          <w:b/>
          <w:i/>
          <w:color w:val="000000"/>
        </w:rPr>
        <w:t xml:space="preserve"> </w:t>
      </w:r>
      <w:r w:rsidRPr="009F4FFA">
        <w:rPr>
          <w:rFonts w:ascii="Calibri" w:hAnsi="Calibri"/>
          <w:color w:val="000000"/>
        </w:rPr>
        <w:t xml:space="preserve"> and it would be helpful to have direction as to several jurisdictions of interest rather than canvas the entire set of possibilities.  We are not aware without further research of a jurisdiction that offers extra accountability mechanisms that could not be created in the flexible framework provided by state corporate law in the US Before we </w:t>
      </w:r>
      <w:r w:rsidRPr="009F4FFA">
        <w:rPr>
          <w:rFonts w:ascii="Calibri" w:hAnsi="Calibri"/>
          <w:b/>
          <w:i/>
          <w:color w:val="000000"/>
        </w:rPr>
        <w:t xml:space="preserve"> </w:t>
      </w:r>
      <w:r w:rsidRPr="009F4FFA">
        <w:rPr>
          <w:rFonts w:ascii="Calibri" w:hAnsi="Calibri"/>
          <w:color w:val="000000"/>
        </w:rPr>
        <w:t xml:space="preserve">undertake research on this question it would be helpful to better understand the underlying concern that is driving this question. </w:t>
      </w:r>
    </w:p>
    <w:p w14:paraId="540FA787" w14:textId="77777777" w:rsidR="00E1279B" w:rsidRPr="009F4FFA" w:rsidRDefault="00E1279B" w:rsidP="00E1279B">
      <w:pPr>
        <w:rPr>
          <w:rFonts w:ascii="Calibri" w:hAnsi="Calibri"/>
          <w:color w:val="000000"/>
        </w:rPr>
      </w:pPr>
    </w:p>
    <w:p w14:paraId="779AC666" w14:textId="77777777" w:rsidR="00E1279B" w:rsidRPr="009F4FFA" w:rsidRDefault="00E1279B" w:rsidP="00E1279B">
      <w:pPr>
        <w:rPr>
          <w:rFonts w:ascii="Times New Roman" w:hAnsi="Times New Roman" w:cs="Times New Roman"/>
          <w:color w:val="000000"/>
        </w:rPr>
      </w:pPr>
      <w:r w:rsidRPr="009F4FFA">
        <w:rPr>
          <w:rFonts w:ascii="Calibri" w:hAnsi="Calibri"/>
          <w:b/>
          <w:color w:val="000000"/>
        </w:rPr>
        <w:t>B.  Liability: Which would be the liability of those persons conforming the proposed bodies? (IRP, Supervisory Board) Has the figure of a supervisory board has been put in practice in California?</w:t>
      </w:r>
    </w:p>
    <w:p w14:paraId="07BA2787" w14:textId="77777777" w:rsidR="00E1279B" w:rsidRPr="009F4FFA" w:rsidRDefault="00E1279B" w:rsidP="00E1279B">
      <w:pPr>
        <w:rPr>
          <w:rFonts w:ascii="Times New Roman" w:hAnsi="Times New Roman" w:cs="Times New Roman"/>
          <w:color w:val="000000"/>
        </w:rPr>
      </w:pPr>
      <w:r w:rsidRPr="009F4FFA">
        <w:rPr>
          <w:rFonts w:ascii="Calibri" w:hAnsi="Calibri"/>
          <w:b/>
          <w:color w:val="000000"/>
        </w:rPr>
        <w:t xml:space="preserve"> </w:t>
      </w:r>
    </w:p>
    <w:p w14:paraId="0B8B0BE3" w14:textId="77777777" w:rsidR="00E1279B" w:rsidRPr="009F4FFA" w:rsidRDefault="00E1279B" w:rsidP="00E1279B">
      <w:pPr>
        <w:rPr>
          <w:rFonts w:ascii="Times New Roman" w:hAnsi="Times New Roman" w:cs="Times New Roman"/>
          <w:color w:val="000000"/>
        </w:rPr>
      </w:pPr>
      <w:r w:rsidRPr="009F4FFA">
        <w:rPr>
          <w:rFonts w:ascii="Calibri" w:hAnsi="Calibri"/>
          <w:b/>
          <w:color w:val="000000"/>
        </w:rPr>
        <w:t>1.  Liability of persons participating on proposed bodies:</w:t>
      </w:r>
      <w:r w:rsidRPr="009F4FFA">
        <w:rPr>
          <w:rFonts w:ascii="Calibri" w:hAnsi="Calibri"/>
          <w:color w:val="000000"/>
        </w:rPr>
        <w:t xml:space="preserve">   While directors and officers of a corporation take on certain responsibilities and liabilities as fiduciaries, it is relatively rare for a director or officer of a non-profit corporation to be found liable for breach of duty absent malfeasance – for example engaging in self-dealing.  In addition, the corporation generally can exculpate (hold harmless) and indemnify (promise to pay for a financial liability outcome) so long as the act was not criminal or a breach of the duty of loyalty (self-dealing) or otherwise in bad faith.  As to other persons – for examples members of a review panel, these same protections of exculpation and indemnification are available.  Generally there are a variety of protections available to help protect persons involved in ICANN governance from personal liability.     </w:t>
      </w:r>
    </w:p>
    <w:p w14:paraId="7053AC86" w14:textId="77777777" w:rsidR="00E1279B" w:rsidRPr="009F4FFA" w:rsidRDefault="00E1279B" w:rsidP="00E1279B">
      <w:pPr>
        <w:rPr>
          <w:rFonts w:ascii="Times New Roman" w:hAnsi="Times New Roman" w:cs="Times New Roman"/>
          <w:color w:val="000000"/>
        </w:rPr>
      </w:pPr>
      <w:r w:rsidRPr="009F4FFA">
        <w:rPr>
          <w:rFonts w:ascii="Calibri" w:hAnsi="Calibri"/>
          <w:b/>
          <w:color w:val="000000"/>
        </w:rPr>
        <w:t xml:space="preserve"> </w:t>
      </w:r>
    </w:p>
    <w:p w14:paraId="550E7F33" w14:textId="77777777" w:rsidR="00E1279B" w:rsidRPr="009F4FFA" w:rsidRDefault="00E1279B" w:rsidP="00E1279B">
      <w:pPr>
        <w:rPr>
          <w:rFonts w:ascii="Times New Roman" w:hAnsi="Times New Roman" w:cs="Times New Roman"/>
          <w:color w:val="000000"/>
        </w:rPr>
      </w:pPr>
      <w:r w:rsidRPr="009F4FFA">
        <w:rPr>
          <w:rFonts w:ascii="Calibri" w:hAnsi="Calibri"/>
          <w:b/>
          <w:color w:val="000000"/>
        </w:rPr>
        <w:t>2.  Supervisory boards:</w:t>
      </w:r>
      <w:r w:rsidRPr="009F4FFA">
        <w:rPr>
          <w:rFonts w:ascii="Calibri" w:hAnsi="Calibri"/>
          <w:color w:val="000000"/>
        </w:rPr>
        <w:t xml:space="preserve">   A two tier board structure – with of a supervisory board and a management board is generally not a specific legal construct under state corporate law in the US.  State corporate law generally contemplates that the board of directors has authority to manage and direct the affairs of the corporation and that the board typically delegates management functions to a group of officers.  Those officers are not typically organized into a “managing board” (but this may be a difference without much specific legal import).   Additionally, a board can delegate to a  board committee in ways that can mimic some aspects of the distinction between a supervisory board and a management board , although if that board committee takes on management tasks there is some risk that its members could be viewed to take on the heightened legal responsibilities and liabilities associated with corporate officers. </w:t>
      </w:r>
    </w:p>
    <w:p w14:paraId="28329E5F" w14:textId="77777777" w:rsidR="00E1279B" w:rsidRPr="009F4FFA" w:rsidRDefault="00E1279B" w:rsidP="00E1279B">
      <w:pPr>
        <w:rPr>
          <w:rFonts w:ascii="Helvetica" w:hAnsi="Helvetica"/>
          <w:color w:val="000000"/>
        </w:rPr>
      </w:pPr>
      <w:r w:rsidRPr="009F4FFA">
        <w:rPr>
          <w:rFonts w:ascii="Helvetica" w:hAnsi="Helvetica"/>
          <w:color w:val="000000"/>
        </w:rPr>
        <w:t>Best regards,</w:t>
      </w:r>
    </w:p>
    <w:p w14:paraId="38F269FE" w14:textId="77777777" w:rsidR="00E1279B" w:rsidRPr="009F4FFA" w:rsidRDefault="00E1279B" w:rsidP="00E1279B">
      <w:pPr>
        <w:rPr>
          <w:rFonts w:ascii="Helvetica" w:hAnsi="Helvetica"/>
          <w:color w:val="000000"/>
        </w:rPr>
      </w:pPr>
    </w:p>
    <w:p w14:paraId="46D91A0D" w14:textId="77777777" w:rsidR="00E1279B" w:rsidRPr="009F4FFA" w:rsidRDefault="00E1279B" w:rsidP="00E1279B">
      <w:pPr>
        <w:rPr>
          <w:rFonts w:ascii="Helvetica" w:hAnsi="Helvetica"/>
          <w:color w:val="000000"/>
        </w:rPr>
      </w:pPr>
    </w:p>
    <w:p w14:paraId="11C94A54" w14:textId="77777777" w:rsidR="00E1279B" w:rsidRPr="009F4FFA" w:rsidRDefault="00E1279B" w:rsidP="00E1279B">
      <w:pPr>
        <w:rPr>
          <w:rFonts w:ascii="Helvetica" w:hAnsi="Helvetica"/>
          <w:color w:val="000000"/>
        </w:rPr>
      </w:pPr>
      <w:r w:rsidRPr="009F4FFA">
        <w:rPr>
          <w:rFonts w:ascii="Helvetica" w:hAnsi="Helvetica"/>
          <w:color w:val="000000"/>
        </w:rPr>
        <w:t>León</w:t>
      </w:r>
    </w:p>
    <w:p w14:paraId="723537AD" w14:textId="77777777" w:rsidR="00E1279B" w:rsidRPr="009F4FFA" w:rsidRDefault="00E1279B" w:rsidP="00E1279B">
      <w:pPr>
        <w:rPr>
          <w:rFonts w:ascii="Helvetica" w:hAnsi="Helvetica"/>
          <w:color w:val="000000"/>
        </w:rPr>
      </w:pPr>
    </w:p>
    <w:p w14:paraId="7EA5ECC4" w14:textId="77777777" w:rsidR="00E1279B" w:rsidRPr="00E1279B" w:rsidRDefault="00E1279B" w:rsidP="00E1279B">
      <w:r w:rsidRPr="00E1279B">
        <w:t>Dear Leon</w:t>
      </w:r>
    </w:p>
    <w:p w14:paraId="3E792466" w14:textId="77777777" w:rsidR="00E1279B" w:rsidRPr="00E1279B" w:rsidRDefault="00E1279B" w:rsidP="00E1279B">
      <w:r w:rsidRPr="00E1279B">
        <w:t>I have  asked few questions for which no reply are yet provided?!</w:t>
      </w:r>
    </w:p>
    <w:p w14:paraId="48762702" w14:textId="77777777" w:rsidR="00E1279B" w:rsidRPr="00E1279B" w:rsidRDefault="00E1279B" w:rsidP="00E1279B">
      <w:r w:rsidRPr="00E1279B">
        <w:t>Now , since last week , extensive discussions are on going on whether a membership approach is implementable without a need to UA?</w:t>
      </w:r>
    </w:p>
    <w:p w14:paraId="77C35C47" w14:textId="77777777" w:rsidR="00E1279B" w:rsidRPr="00E1279B" w:rsidRDefault="00E1279B" w:rsidP="00E1279B">
      <w:r w:rsidRPr="00E1279B">
        <w:t>May you raise this issue to the legal council pls</w:t>
      </w:r>
    </w:p>
    <w:p w14:paraId="1CB806DB" w14:textId="77777777" w:rsidR="00E1279B" w:rsidRPr="00E1279B" w:rsidRDefault="00E1279B" w:rsidP="00E1279B">
      <w:r w:rsidRPr="00E1279B">
        <w:t>Regards</w:t>
      </w:r>
    </w:p>
    <w:p w14:paraId="5AEBCB29" w14:textId="77777777" w:rsidR="00E1279B" w:rsidRPr="00E1279B" w:rsidRDefault="00E1279B" w:rsidP="00E1279B">
      <w:r w:rsidRPr="00E1279B">
        <w:t>Kavouss</w:t>
      </w:r>
    </w:p>
    <w:p w14:paraId="22DDC84D" w14:textId="77777777" w:rsidR="00E1279B" w:rsidRDefault="00E1279B" w:rsidP="00E1279B"/>
    <w:p w14:paraId="3159F4BC" w14:textId="77777777" w:rsidR="00E1279B" w:rsidRDefault="00E1279B" w:rsidP="00E1279B"/>
    <w:p w14:paraId="630EA411" w14:textId="77777777" w:rsidR="00E1279B" w:rsidRPr="00E1279B" w:rsidRDefault="00E1279B" w:rsidP="00E1279B">
      <w:r w:rsidRPr="00E1279B">
        <w:t>Dear Kavouss,</w:t>
      </w:r>
    </w:p>
    <w:p w14:paraId="43B8FCDD" w14:textId="77777777" w:rsidR="00E1279B" w:rsidRPr="00E1279B" w:rsidRDefault="00E1279B" w:rsidP="00E1279B"/>
    <w:p w14:paraId="2AC97836" w14:textId="77777777" w:rsidR="00E1279B" w:rsidRPr="00E1279B" w:rsidRDefault="00E1279B" w:rsidP="00E1279B">
      <w:r w:rsidRPr="00E1279B">
        <w:t>Thanks for your questions. At this stage, the advice from lawyers is that membership approach can be implementable in many ways. One being the establishment of UA but also any other kind of legal vehicle. The example mentioned has been a non-profit organization. I stress that this has just been used as an example and no one has suggested this approach as it has only been used to illustrate which other legal vehicles could be used to become a member.</w:t>
      </w:r>
    </w:p>
    <w:p w14:paraId="0E1585DD" w14:textId="77777777" w:rsidR="00E1279B" w:rsidRPr="00E1279B" w:rsidRDefault="00E1279B" w:rsidP="00E1279B"/>
    <w:p w14:paraId="6ABD2562" w14:textId="77777777" w:rsidR="00E1279B" w:rsidRPr="00E1279B" w:rsidRDefault="00E1279B" w:rsidP="00E1279B">
      <w:r w:rsidRPr="00E1279B">
        <w:t>The bottom line is that to exercise certain powers as Board member removal and budget approval, there would be the need to have a legal vehicle (whatever legal vehicle) to implement the proposal.</w:t>
      </w:r>
    </w:p>
    <w:p w14:paraId="754FFFFB" w14:textId="77777777" w:rsidR="00E1279B" w:rsidRPr="00E1279B" w:rsidRDefault="00E1279B" w:rsidP="00E1279B"/>
    <w:p w14:paraId="191C4928" w14:textId="77777777" w:rsidR="00E1279B" w:rsidRPr="00E1279B" w:rsidRDefault="00E1279B" w:rsidP="00E1279B">
      <w:r w:rsidRPr="00E1279B">
        <w:t>I hope you find this information useful. Please let me know if you need further clarification.</w:t>
      </w:r>
    </w:p>
    <w:p w14:paraId="6D2F3881" w14:textId="77777777" w:rsidR="00E1279B" w:rsidRPr="00E1279B" w:rsidRDefault="00E1279B" w:rsidP="00E1279B"/>
    <w:p w14:paraId="479796D0" w14:textId="77777777" w:rsidR="00E1279B" w:rsidRPr="00E1279B" w:rsidRDefault="00E1279B" w:rsidP="00E1279B">
      <w:r w:rsidRPr="00E1279B">
        <w:t>Best regards,</w:t>
      </w:r>
    </w:p>
    <w:p w14:paraId="1D817D69" w14:textId="77777777" w:rsidR="00E1279B" w:rsidRPr="00E1279B" w:rsidRDefault="00E1279B" w:rsidP="00E1279B"/>
    <w:p w14:paraId="0BB4E270" w14:textId="77777777" w:rsidR="00E1279B" w:rsidRPr="00E1279B" w:rsidRDefault="00E1279B" w:rsidP="00E1279B">
      <w:r w:rsidRPr="00E1279B">
        <w:t>León</w:t>
      </w:r>
    </w:p>
    <w:p w14:paraId="355FAC7E" w14:textId="77777777" w:rsidR="00E1279B" w:rsidRDefault="00E1279B" w:rsidP="00E1279B"/>
    <w:p w14:paraId="32693464" w14:textId="77777777" w:rsidR="00E1279B" w:rsidRDefault="00E1279B" w:rsidP="00E1279B"/>
    <w:p w14:paraId="090BB946" w14:textId="77777777" w:rsidR="00E1279B" w:rsidRPr="00C21BE3" w:rsidRDefault="00E1279B" w:rsidP="00E1279B">
      <w:pPr>
        <w:rPr>
          <w:rFonts w:ascii="Helvetica" w:hAnsi="Helvetica"/>
          <w:color w:val="000000"/>
        </w:rPr>
      </w:pPr>
      <w:r w:rsidRPr="00C21BE3">
        <w:rPr>
          <w:rFonts w:ascii="Helvetica" w:hAnsi="Helvetica"/>
          <w:color w:val="000000"/>
        </w:rPr>
        <w:t>Leon, at least from my point of view, I think the question is a bit more specific. We of course know that individuals have a legal persona and therefore could be Members (or Designators).</w:t>
      </w:r>
    </w:p>
    <w:p w14:paraId="21CF56D9" w14:textId="77777777" w:rsidR="00E1279B" w:rsidRPr="00C21BE3" w:rsidRDefault="00E1279B" w:rsidP="00E1279B">
      <w:pPr>
        <w:rPr>
          <w:rFonts w:ascii="Helvetica" w:hAnsi="Helvetica"/>
          <w:color w:val="000000"/>
        </w:rPr>
      </w:pPr>
    </w:p>
    <w:p w14:paraId="2A4380F3" w14:textId="77777777" w:rsidR="00E1279B" w:rsidRPr="00C21BE3" w:rsidRDefault="00E1279B" w:rsidP="00E1279B">
      <w:pPr>
        <w:rPr>
          <w:rFonts w:ascii="Helvetica" w:hAnsi="Helvetica"/>
          <w:color w:val="000000"/>
        </w:rPr>
      </w:pPr>
      <w:r w:rsidRPr="00C21BE3">
        <w:rPr>
          <w:rFonts w:ascii="Helvetica" w:hAnsi="Helvetica"/>
          <w:color w:val="000000"/>
        </w:rPr>
        <w:t>The question is whether it is practical to structure things so that the SO/AC Chairs (or other individuals named by their office within the ICANN community (perhaps a Chair of a SG in the case of the GNSO) can be identified as Members and whoever the incumbent is in the office plays that role. Or if that is not possible, is there an easy easy to designate  them (no pun intended) as Designators or Members when they assume office. And if some peron is playing that role, can they appoint someone else to act in that capacity in place of them.</w:t>
      </w:r>
    </w:p>
    <w:p w14:paraId="7AB6B401" w14:textId="77777777" w:rsidR="00E1279B" w:rsidRPr="00C21BE3" w:rsidRDefault="00E1279B" w:rsidP="00E1279B">
      <w:pPr>
        <w:rPr>
          <w:rFonts w:ascii="Helvetica" w:hAnsi="Helvetica"/>
          <w:color w:val="000000"/>
        </w:rPr>
      </w:pPr>
    </w:p>
    <w:p w14:paraId="4E248060" w14:textId="77777777" w:rsidR="00E1279B" w:rsidRPr="00C21BE3" w:rsidRDefault="00E1279B" w:rsidP="00E1279B">
      <w:pPr>
        <w:rPr>
          <w:rFonts w:ascii="Helvetica" w:hAnsi="Helvetica"/>
          <w:color w:val="000000"/>
        </w:rPr>
      </w:pPr>
      <w:r w:rsidRPr="00C21BE3">
        <w:rPr>
          <w:rFonts w:ascii="Helvetica" w:hAnsi="Helvetica"/>
          <w:color w:val="000000"/>
        </w:rPr>
        <w:t>Alan</w:t>
      </w:r>
    </w:p>
    <w:p w14:paraId="695DC002" w14:textId="77777777" w:rsidR="00E1279B" w:rsidRPr="00C21BE3" w:rsidRDefault="00E1279B" w:rsidP="00E1279B">
      <w:pPr>
        <w:rPr>
          <w:rFonts w:ascii="Helvetica" w:hAnsi="Helvetica"/>
          <w:color w:val="000000"/>
        </w:rPr>
      </w:pPr>
    </w:p>
    <w:p w14:paraId="4C9C0476" w14:textId="77777777" w:rsidR="00E1279B" w:rsidRDefault="00E1279B" w:rsidP="00E1279B"/>
    <w:p w14:paraId="186406C0" w14:textId="77777777" w:rsidR="00E1279B" w:rsidRPr="004D3122" w:rsidRDefault="00E1279B" w:rsidP="00E1279B">
      <w:pPr>
        <w:rPr>
          <w:rFonts w:ascii="Verdana" w:hAnsi="Verdana"/>
          <w:color w:val="000000"/>
        </w:rPr>
      </w:pPr>
      <w:r w:rsidRPr="004D3122">
        <w:rPr>
          <w:rFonts w:ascii="Verdana" w:hAnsi="Verdana"/>
          <w:color w:val="000000"/>
        </w:rPr>
        <w:t>It's a fair question to ask, regardless of whether one is an advocate for the idea: can we find a way for "natural persons" to be the members of ICANN, yet clearly only as "alter egos" to the SO/ACs and not in their own capacity?  To my mind, the "natural person" would need to be expressly and solely serving in his or her capacity as a representative of the SO/AC by virtue of their position so that the "real" member was the SO/AC: e.g., "GNSO, by its chair Jonathan Robinson"  That linkage needs to be explicitly and firmly established -- the idea that the community leaders would be the members seems a little odd.</w:t>
      </w:r>
    </w:p>
    <w:p w14:paraId="5063AC18" w14:textId="77777777" w:rsidR="00E1279B" w:rsidRPr="004D3122" w:rsidRDefault="00E1279B" w:rsidP="00E1279B">
      <w:pPr>
        <w:rPr>
          <w:rFonts w:ascii="Verdana" w:hAnsi="Verdana"/>
          <w:color w:val="000000"/>
        </w:rPr>
      </w:pPr>
    </w:p>
    <w:p w14:paraId="1ACE0557" w14:textId="77777777" w:rsidR="00E1279B" w:rsidRPr="004D3122" w:rsidRDefault="00E1279B" w:rsidP="00E1279B">
      <w:pPr>
        <w:rPr>
          <w:rFonts w:ascii="Verdana" w:hAnsi="Verdana"/>
          <w:color w:val="000000"/>
        </w:rPr>
      </w:pPr>
      <w:r w:rsidRPr="004D3122">
        <w:rPr>
          <w:rFonts w:ascii="Verdana" w:hAnsi="Verdana"/>
          <w:color w:val="000000"/>
        </w:rPr>
        <w:t>Clearly, membership meetings would not be freewheeling affairs, since the sole ability of the members-in-fact should be transmitting already decided positions of the SO/ACs.  As such, any give and take regarding positions and concerns would need to take place within the community prior to a members meeting, rather than at a members meeting.</w:t>
      </w:r>
    </w:p>
    <w:p w14:paraId="6CAF8E4E" w14:textId="77777777" w:rsidR="00E1279B" w:rsidRPr="004D3122" w:rsidRDefault="00E1279B" w:rsidP="00E1279B">
      <w:pPr>
        <w:rPr>
          <w:rFonts w:ascii="Helvetica" w:hAnsi="Helvetica"/>
          <w:color w:val="000000"/>
        </w:rPr>
      </w:pPr>
    </w:p>
    <w:p w14:paraId="25F32CEA" w14:textId="77777777" w:rsidR="00E1279B" w:rsidRDefault="00E1279B" w:rsidP="00E1279B">
      <w:pPr>
        <w:rPr>
          <w:rFonts w:ascii="Helvetica" w:hAnsi="Helvetica"/>
          <w:color w:val="000000"/>
        </w:rPr>
      </w:pPr>
      <w:r>
        <w:rPr>
          <w:rFonts w:ascii="Helvetica" w:hAnsi="Helvetica"/>
          <w:color w:val="000000"/>
        </w:rPr>
        <w:t>[Greg Shatan]</w:t>
      </w:r>
    </w:p>
    <w:p w14:paraId="7D0EDA1B" w14:textId="77777777" w:rsidR="00E1279B" w:rsidRDefault="00E1279B" w:rsidP="00E1279B">
      <w:pPr>
        <w:rPr>
          <w:rFonts w:ascii="Helvetica" w:hAnsi="Helvetica"/>
          <w:color w:val="000000"/>
        </w:rPr>
      </w:pPr>
    </w:p>
    <w:p w14:paraId="3DD23A7D" w14:textId="77777777" w:rsidR="00E1279B" w:rsidRDefault="00E1279B" w:rsidP="00E1279B">
      <w:pPr>
        <w:rPr>
          <w:rFonts w:ascii="Helvetica" w:hAnsi="Helvetica"/>
          <w:color w:val="000000"/>
        </w:rPr>
      </w:pPr>
    </w:p>
    <w:p w14:paraId="451AB0D7" w14:textId="77777777" w:rsidR="00E1279B" w:rsidRPr="004508B4" w:rsidRDefault="00E1279B" w:rsidP="00E1279B">
      <w:pPr>
        <w:rPr>
          <w:rFonts w:ascii="Times New Roman" w:hAnsi="Times New Roman" w:cs="Times New Roman"/>
          <w:color w:val="000000"/>
        </w:rPr>
      </w:pPr>
      <w:r w:rsidRPr="004508B4">
        <w:rPr>
          <w:rFonts w:ascii="Calibri" w:hAnsi="Calibri"/>
          <w:color w:val="1E497D"/>
        </w:rPr>
        <w:t>Hello Alan,</w:t>
      </w:r>
    </w:p>
    <w:p w14:paraId="2BFF035F" w14:textId="77777777" w:rsidR="00E1279B" w:rsidRPr="004508B4" w:rsidRDefault="00E1279B" w:rsidP="00E1279B">
      <w:pPr>
        <w:rPr>
          <w:rFonts w:ascii="Times New Roman" w:hAnsi="Times New Roman" w:cs="Times New Roman"/>
          <w:color w:val="000000"/>
        </w:rPr>
      </w:pPr>
      <w:r w:rsidRPr="004508B4">
        <w:rPr>
          <w:rFonts w:ascii="Calibri" w:hAnsi="Calibri"/>
          <w:color w:val="1E497D"/>
        </w:rPr>
        <w:t xml:space="preserve"> </w:t>
      </w:r>
    </w:p>
    <w:p w14:paraId="71311020" w14:textId="77777777" w:rsidR="00E1279B" w:rsidRPr="004508B4" w:rsidRDefault="00E1279B" w:rsidP="00E1279B">
      <w:pPr>
        <w:rPr>
          <w:rFonts w:ascii="Times New Roman" w:hAnsi="Times New Roman" w:cs="Times New Roman"/>
          <w:color w:val="000000"/>
        </w:rPr>
      </w:pPr>
      <w:r w:rsidRPr="004508B4">
        <w:rPr>
          <w:rFonts w:ascii="Calibri" w:hAnsi="Calibri"/>
          <w:color w:val="1E497D"/>
        </w:rPr>
        <w:t>I think that individuals can certainly be members and exercise the right of members.</w:t>
      </w:r>
    </w:p>
    <w:p w14:paraId="024499CF" w14:textId="77777777" w:rsidR="00E1279B" w:rsidRPr="004508B4" w:rsidRDefault="00E1279B" w:rsidP="00E1279B">
      <w:pPr>
        <w:rPr>
          <w:rFonts w:ascii="Times New Roman" w:hAnsi="Times New Roman" w:cs="Times New Roman"/>
          <w:color w:val="000000"/>
        </w:rPr>
      </w:pPr>
      <w:r w:rsidRPr="004508B4">
        <w:rPr>
          <w:rFonts w:ascii="Calibri" w:hAnsi="Calibri"/>
          <w:color w:val="1E497D"/>
        </w:rPr>
        <w:t xml:space="preserve"> </w:t>
      </w:r>
    </w:p>
    <w:p w14:paraId="1CCD492F" w14:textId="77777777" w:rsidR="00E1279B" w:rsidRPr="004508B4" w:rsidRDefault="00E1279B" w:rsidP="00E1279B">
      <w:pPr>
        <w:rPr>
          <w:rFonts w:ascii="Times New Roman" w:hAnsi="Times New Roman" w:cs="Times New Roman"/>
          <w:color w:val="000000"/>
        </w:rPr>
      </w:pPr>
      <w:r w:rsidRPr="004508B4">
        <w:rPr>
          <w:rFonts w:ascii="Calibri" w:hAnsi="Calibri"/>
          <w:color w:val="1E497D"/>
        </w:rPr>
        <w:t>I think you are asking for information on what legal mechanisms can be put in place to ensure that the member exercises they powers under direction of the associated SO/AC, and not of their own volition.   Or put another way – how is the member held accountable to the appointing organization?</w:t>
      </w:r>
    </w:p>
    <w:p w14:paraId="0A7D3F49" w14:textId="77777777" w:rsidR="00E1279B" w:rsidRPr="004508B4" w:rsidRDefault="00E1279B" w:rsidP="00E1279B">
      <w:pPr>
        <w:rPr>
          <w:rFonts w:ascii="Times New Roman" w:hAnsi="Times New Roman" w:cs="Times New Roman"/>
          <w:color w:val="000000"/>
        </w:rPr>
      </w:pPr>
      <w:r w:rsidRPr="004508B4">
        <w:rPr>
          <w:rFonts w:ascii="Calibri" w:hAnsi="Calibri"/>
          <w:color w:val="1E497D"/>
        </w:rPr>
        <w:t xml:space="preserve"> </w:t>
      </w:r>
    </w:p>
    <w:p w14:paraId="01F18846" w14:textId="77777777" w:rsidR="00E1279B" w:rsidRPr="004508B4" w:rsidRDefault="00E1279B" w:rsidP="00E1279B">
      <w:pPr>
        <w:rPr>
          <w:rFonts w:ascii="Times New Roman" w:hAnsi="Times New Roman" w:cs="Times New Roman"/>
          <w:color w:val="000000"/>
        </w:rPr>
      </w:pPr>
      <w:r w:rsidRPr="004508B4">
        <w:rPr>
          <w:rFonts w:ascii="Calibri" w:hAnsi="Calibri"/>
          <w:color w:val="1E497D"/>
        </w:rPr>
        <w:t>Regards,</w:t>
      </w:r>
    </w:p>
    <w:p w14:paraId="2A05941D" w14:textId="77777777" w:rsidR="00E1279B" w:rsidRPr="004508B4" w:rsidRDefault="00E1279B" w:rsidP="00E1279B">
      <w:pPr>
        <w:rPr>
          <w:rFonts w:ascii="Times New Roman" w:hAnsi="Times New Roman" w:cs="Times New Roman"/>
          <w:color w:val="000000"/>
        </w:rPr>
      </w:pPr>
      <w:r w:rsidRPr="004508B4">
        <w:rPr>
          <w:rFonts w:ascii="Calibri" w:hAnsi="Calibri"/>
          <w:color w:val="1E497D"/>
        </w:rPr>
        <w:t>Bruce Tonkin</w:t>
      </w:r>
    </w:p>
    <w:p w14:paraId="330FD63C" w14:textId="77777777" w:rsidR="00E1279B" w:rsidRPr="004508B4" w:rsidRDefault="00E1279B" w:rsidP="00E1279B">
      <w:pPr>
        <w:rPr>
          <w:rFonts w:ascii="Times New Roman" w:hAnsi="Times New Roman" w:cs="Times New Roman"/>
          <w:color w:val="000000"/>
        </w:rPr>
      </w:pPr>
      <w:r w:rsidRPr="004508B4">
        <w:rPr>
          <w:rFonts w:ascii="Calibri" w:hAnsi="Calibri"/>
          <w:color w:val="1E497D"/>
        </w:rPr>
        <w:t xml:space="preserve"> </w:t>
      </w:r>
    </w:p>
    <w:p w14:paraId="019A8109" w14:textId="77777777" w:rsidR="00E1279B" w:rsidRPr="00722DE7" w:rsidRDefault="00E1279B" w:rsidP="00E1279B">
      <w:pPr>
        <w:rPr>
          <w:rFonts w:ascii="Helvetica" w:hAnsi="Helvetica"/>
          <w:color w:val="000000"/>
        </w:rPr>
      </w:pPr>
      <w:r w:rsidRPr="00722DE7">
        <w:rPr>
          <w:rFonts w:ascii="Helvetica" w:hAnsi="Helvetica"/>
          <w:color w:val="000000"/>
        </w:rPr>
        <w:t>On Tue, May 26, 2015 at 6:20 AM, Bruce Tonkin &lt;</w:t>
      </w:r>
      <w:r w:rsidRPr="00722DE7">
        <w:rPr>
          <w:rFonts w:ascii="Helvetica" w:hAnsi="Helvetica"/>
          <w:color w:val="4687FF"/>
          <w:u w:val="single"/>
        </w:rPr>
        <w:t>Bruce.Tonkin@melbourneit.com.au</w:t>
      </w:r>
      <w:r w:rsidRPr="00722DE7">
        <w:rPr>
          <w:rFonts w:ascii="Helvetica" w:hAnsi="Helvetica"/>
          <w:color w:val="000000"/>
        </w:rPr>
        <w:t>&gt; wrote:</w:t>
      </w:r>
    </w:p>
    <w:p w14:paraId="1F54E374" w14:textId="77777777" w:rsidR="00E1279B" w:rsidRPr="00722DE7" w:rsidRDefault="00E1279B" w:rsidP="00E1279B">
      <w:pPr>
        <w:rPr>
          <w:rFonts w:ascii="Helvetica" w:hAnsi="Helvetica"/>
          <w:color w:val="000000"/>
        </w:rPr>
      </w:pPr>
      <w:r w:rsidRPr="00722DE7">
        <w:rPr>
          <w:rFonts w:ascii="Calibri" w:hAnsi="Calibri"/>
          <w:color w:val="1E497D"/>
        </w:rPr>
        <w:t>......   Or put another way – how is the member held accountable to the appointing organization?</w:t>
      </w:r>
    </w:p>
    <w:p w14:paraId="16A6A0ED" w14:textId="77777777" w:rsidR="00E1279B" w:rsidRPr="00722DE7" w:rsidRDefault="00E1279B" w:rsidP="00E1279B">
      <w:pPr>
        <w:rPr>
          <w:rFonts w:ascii="Helvetica" w:hAnsi="Helvetica"/>
          <w:color w:val="000000"/>
        </w:rPr>
      </w:pPr>
    </w:p>
    <w:p w14:paraId="11786387" w14:textId="77777777" w:rsidR="00E1279B" w:rsidRPr="00722DE7" w:rsidRDefault="00E1279B" w:rsidP="00E1279B">
      <w:pPr>
        <w:rPr>
          <w:rFonts w:ascii="Helvetica" w:hAnsi="Helvetica"/>
          <w:color w:val="000000"/>
        </w:rPr>
      </w:pPr>
      <w:r w:rsidRPr="00722DE7">
        <w:rPr>
          <w:rFonts w:ascii="Helvetica" w:hAnsi="Helvetica"/>
          <w:color w:val="000000"/>
        </w:rPr>
        <w:t>Good question, another question from me is "whether the membership can be tied to the position and not the person". i.e Is it possible to recognise the Chair of SO/AC as the members? if yes, i think that would make whatever accountability mechanism within the SO/AC applicable on their member representative; Like the various SO/AC would be able to replace their Chair (as they would have normally done) if they find him/her no longer operating by their guidelines</w:t>
      </w:r>
    </w:p>
    <w:p w14:paraId="528EEF72" w14:textId="77777777" w:rsidR="00E1279B" w:rsidRDefault="00E1279B" w:rsidP="00E1279B">
      <w:pPr>
        <w:rPr>
          <w:rFonts w:ascii="Helvetica" w:hAnsi="Helvetica"/>
          <w:color w:val="000000"/>
        </w:rPr>
      </w:pPr>
    </w:p>
    <w:p w14:paraId="5084CFDA" w14:textId="77777777" w:rsidR="00E1279B" w:rsidRDefault="00E1279B" w:rsidP="00E1279B">
      <w:pPr>
        <w:rPr>
          <w:rFonts w:ascii="Helvetica" w:hAnsi="Helvetica" w:cs="Helvetica Neue"/>
          <w:bCs/>
        </w:rPr>
      </w:pPr>
      <w:r w:rsidRPr="00E1279B">
        <w:rPr>
          <w:rFonts w:ascii="Helvetica" w:hAnsi="Helvetica" w:cs="Helvetica Neue"/>
          <w:bCs/>
        </w:rPr>
        <w:t>Seun Ojedeji</w:t>
      </w:r>
    </w:p>
    <w:p w14:paraId="1226C1DA" w14:textId="77777777" w:rsidR="00E1279B" w:rsidRDefault="00E1279B" w:rsidP="00E1279B">
      <w:pPr>
        <w:rPr>
          <w:rFonts w:ascii="Helvetica" w:hAnsi="Helvetica" w:cs="Helvetica Neue"/>
          <w:bCs/>
        </w:rPr>
      </w:pPr>
    </w:p>
    <w:p w14:paraId="73E791FF" w14:textId="77777777" w:rsidR="00E1279B" w:rsidRDefault="00E1279B" w:rsidP="00E1279B">
      <w:pPr>
        <w:rPr>
          <w:rFonts w:ascii="Helvetica" w:hAnsi="Helvetica" w:cs="Helvetica Neue"/>
          <w:bCs/>
        </w:rPr>
      </w:pPr>
    </w:p>
    <w:p w14:paraId="15D8E09F" w14:textId="77777777" w:rsidR="00AF51CF" w:rsidRPr="00137144" w:rsidRDefault="00AF51CF" w:rsidP="00AF51CF">
      <w:pPr>
        <w:rPr>
          <w:rFonts w:ascii="Helvetica" w:hAnsi="Helvetica"/>
          <w:color w:val="000000"/>
        </w:rPr>
      </w:pPr>
      <w:r w:rsidRPr="00137144">
        <w:rPr>
          <w:rFonts w:ascii="Helvetica" w:hAnsi="Helvetica"/>
          <w:color w:val="000000"/>
        </w:rPr>
        <w:t>I think it is always best to institutionalize membership that way by</w:t>
      </w:r>
    </w:p>
    <w:p w14:paraId="3C2DE657" w14:textId="77777777" w:rsidR="00AF51CF" w:rsidRPr="00137144" w:rsidRDefault="00AF51CF" w:rsidP="00AF51CF">
      <w:pPr>
        <w:rPr>
          <w:rFonts w:ascii="Helvetica" w:hAnsi="Helvetica"/>
          <w:color w:val="000000"/>
        </w:rPr>
      </w:pPr>
      <w:r w:rsidRPr="00137144">
        <w:rPr>
          <w:rFonts w:ascii="Helvetica" w:hAnsi="Helvetica"/>
          <w:color w:val="000000"/>
        </w:rPr>
        <w:t>laws have room to operate since we are dealing with an entity as</w:t>
      </w:r>
    </w:p>
    <w:p w14:paraId="47EA6262" w14:textId="77777777" w:rsidR="00AF51CF" w:rsidRPr="00137144" w:rsidRDefault="00AF51CF" w:rsidP="00AF51CF">
      <w:pPr>
        <w:rPr>
          <w:rFonts w:ascii="Helvetica" w:hAnsi="Helvetica"/>
          <w:color w:val="000000"/>
        </w:rPr>
      </w:pPr>
      <w:r w:rsidRPr="00137144">
        <w:rPr>
          <w:rFonts w:ascii="Helvetica" w:hAnsi="Helvetica"/>
          <w:color w:val="000000"/>
        </w:rPr>
        <w:t>opposed to when the same is personalized which allows room for</w:t>
      </w:r>
    </w:p>
    <w:p w14:paraId="05CD2E16" w14:textId="77777777" w:rsidR="00AF51CF" w:rsidRPr="00137144" w:rsidRDefault="00AF51CF" w:rsidP="00AF51CF">
      <w:pPr>
        <w:rPr>
          <w:rFonts w:ascii="Helvetica" w:hAnsi="Helvetica"/>
          <w:color w:val="000000"/>
        </w:rPr>
      </w:pPr>
      <w:r w:rsidRPr="00137144">
        <w:rPr>
          <w:rFonts w:ascii="Helvetica" w:hAnsi="Helvetica"/>
          <w:color w:val="000000"/>
        </w:rPr>
        <w:t>feelings to operate.</w:t>
      </w:r>
    </w:p>
    <w:p w14:paraId="2B6DA55C" w14:textId="77777777" w:rsidR="00AF51CF" w:rsidRPr="00137144" w:rsidRDefault="00AF51CF" w:rsidP="00AF51CF">
      <w:pPr>
        <w:rPr>
          <w:rFonts w:ascii="Helvetica" w:hAnsi="Helvetica"/>
          <w:color w:val="000000"/>
        </w:rPr>
      </w:pPr>
    </w:p>
    <w:p w14:paraId="286D8A13" w14:textId="77777777" w:rsidR="00AF51CF" w:rsidRDefault="00AF51CF" w:rsidP="00E1279B">
      <w:pPr>
        <w:rPr>
          <w:rFonts w:ascii="Helvetica" w:hAnsi="Helvetica" w:cs="Helvetica Neue"/>
          <w:bCs/>
        </w:rPr>
      </w:pPr>
    </w:p>
    <w:p w14:paraId="0D56B19A" w14:textId="77777777" w:rsidR="00E1279B" w:rsidRPr="00E1279B" w:rsidRDefault="00AF51CF" w:rsidP="00E1279B">
      <w:r>
        <w:rPr>
          <w:rFonts w:ascii="Helvetica" w:hAnsi="Helvetica"/>
          <w:color w:val="000000"/>
        </w:rPr>
        <w:t>B</w:t>
      </w:r>
      <w:r w:rsidRPr="00AF51CF">
        <w:rPr>
          <w:rFonts w:ascii="Helvetica" w:hAnsi="Helvetica"/>
          <w:color w:val="000000"/>
        </w:rPr>
        <w:t>arrack</w:t>
      </w:r>
      <w:r>
        <w:rPr>
          <w:rFonts w:ascii="Helvetica" w:hAnsi="Helvetica"/>
          <w:color w:val="000000"/>
        </w:rPr>
        <w:t xml:space="preserve"> Otieno </w:t>
      </w:r>
    </w:p>
    <w:p w14:paraId="51E82B59" w14:textId="77777777" w:rsidR="00E1279B" w:rsidRPr="004D3122" w:rsidRDefault="00E1279B" w:rsidP="00E1279B">
      <w:pPr>
        <w:rPr>
          <w:rFonts w:ascii="Helvetica" w:hAnsi="Helvetica"/>
          <w:color w:val="000000"/>
        </w:rPr>
      </w:pPr>
    </w:p>
    <w:p w14:paraId="52D3DD55" w14:textId="77777777" w:rsidR="00E1279B" w:rsidRDefault="00E1279B" w:rsidP="00E1279B"/>
    <w:p w14:paraId="24DEE437"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Dear Leon</w:t>
      </w:r>
    </w:p>
    <w:p w14:paraId="15E5DFC2"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 xml:space="preserve"> </w:t>
      </w:r>
    </w:p>
    <w:p w14:paraId="2EC5DDC9"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Thank you for this information.</w:t>
      </w:r>
    </w:p>
    <w:p w14:paraId="77DA265B"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 xml:space="preserve"> </w:t>
      </w:r>
    </w:p>
    <w:p w14:paraId="06FE760F"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However I feel that these answers do not entirely capture all the elements put forward in the questions as initially posed during our CCWG discussions.</w:t>
      </w:r>
    </w:p>
    <w:p w14:paraId="6B03E0CF"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 xml:space="preserve"> </w:t>
      </w:r>
    </w:p>
    <w:p w14:paraId="0ED44A5B"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 xml:space="preserve">To be specific, under the first question an answer was sought about the </w:t>
      </w:r>
      <w:r w:rsidRPr="00067381">
        <w:rPr>
          <w:rFonts w:ascii="Calibri" w:hAnsi="Calibri"/>
          <w:color w:val="1E497D"/>
          <w:u w:val="single"/>
        </w:rPr>
        <w:t>common practice regarding provisions included usually, if any, on jurisdiction issues in Bylaws and Articles of Incorporation</w:t>
      </w:r>
      <w:r w:rsidRPr="00067381">
        <w:rPr>
          <w:rFonts w:ascii="Calibri" w:hAnsi="Calibri"/>
          <w:color w:val="1E497D"/>
        </w:rPr>
        <w:t xml:space="preserve"> (and the current situation in the case of ICANN). I.e. what is usually done with PBC in this regard under Californian Law.</w:t>
      </w:r>
    </w:p>
    <w:p w14:paraId="013540EE"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 xml:space="preserve"> </w:t>
      </w:r>
    </w:p>
    <w:p w14:paraId="7308A2F4"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On the second question I think that it is still unclear where the limits are crossed as to the liability of members of future “community empowered structures” or as was initially formulated: “the more power you give to actors different to the board, the more it is likely that they become liable in some fashion - this should be further investigated.”</w:t>
      </w:r>
    </w:p>
    <w:p w14:paraId="2D606932"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 xml:space="preserve"> </w:t>
      </w:r>
    </w:p>
    <w:p w14:paraId="66B08099"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And finally, there is –at least in your email- still no answer to the third question: “it seems in both papers (Sidley and Adler) that there would be some difficulties in finding solutions for independent and binding appeals panels - I guess this will need to be explored in depth”.</w:t>
      </w:r>
    </w:p>
    <w:p w14:paraId="1C425AD4"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 xml:space="preserve"> </w:t>
      </w:r>
    </w:p>
    <w:p w14:paraId="38A34A69"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Thanks for considering this and regards</w:t>
      </w:r>
    </w:p>
    <w:p w14:paraId="6B6A7E5A"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 xml:space="preserve"> </w:t>
      </w:r>
    </w:p>
    <w:p w14:paraId="6F7E2539" w14:textId="77777777" w:rsidR="00AF51CF" w:rsidRPr="00067381" w:rsidRDefault="00AF51CF" w:rsidP="00AF51CF">
      <w:pPr>
        <w:rPr>
          <w:rFonts w:ascii="Times New Roman" w:hAnsi="Times New Roman" w:cs="Times New Roman"/>
          <w:color w:val="000000"/>
        </w:rPr>
      </w:pPr>
      <w:r w:rsidRPr="00067381">
        <w:rPr>
          <w:rFonts w:ascii="Calibri" w:hAnsi="Calibri"/>
          <w:color w:val="1E497D"/>
        </w:rPr>
        <w:t>Jorge Cancio</w:t>
      </w:r>
    </w:p>
    <w:p w14:paraId="5566F683" w14:textId="77777777" w:rsidR="00AF51CF" w:rsidRDefault="00AF51CF" w:rsidP="00E1279B"/>
    <w:p w14:paraId="6A0BF4B3" w14:textId="77777777" w:rsidR="00AF51CF" w:rsidRPr="00A3341A" w:rsidRDefault="00AF51CF" w:rsidP="00AF51CF">
      <w:pPr>
        <w:rPr>
          <w:rFonts w:ascii="Helvetica" w:hAnsi="Helvetica"/>
          <w:color w:val="000000"/>
        </w:rPr>
      </w:pPr>
      <w:r w:rsidRPr="00A3341A">
        <w:rPr>
          <w:rFonts w:ascii="Helvetica" w:hAnsi="Helvetica"/>
          <w:color w:val="000000"/>
        </w:rPr>
        <w:t>Not quite Bruce.</w:t>
      </w:r>
    </w:p>
    <w:p w14:paraId="67B7738E" w14:textId="77777777" w:rsidR="00AF51CF" w:rsidRPr="00A3341A" w:rsidRDefault="00AF51CF" w:rsidP="00AF51CF">
      <w:pPr>
        <w:rPr>
          <w:rFonts w:ascii="Helvetica" w:hAnsi="Helvetica"/>
          <w:color w:val="000000"/>
        </w:rPr>
      </w:pPr>
    </w:p>
    <w:p w14:paraId="03D90A72" w14:textId="77777777" w:rsidR="00AF51CF" w:rsidRPr="00A3341A" w:rsidRDefault="00AF51CF" w:rsidP="00AF51CF">
      <w:pPr>
        <w:rPr>
          <w:rFonts w:ascii="Helvetica" w:hAnsi="Helvetica"/>
          <w:color w:val="000000"/>
        </w:rPr>
      </w:pPr>
      <w:r w:rsidRPr="00A3341A">
        <w:rPr>
          <w:rFonts w:ascii="Helvetica" w:hAnsi="Helvetica"/>
          <w:color w:val="000000"/>
        </w:rPr>
        <w:t>I know that for the ALAC, we will have the ability to remove whoever we select if they do not act in accordance with the ALAC views.</w:t>
      </w:r>
    </w:p>
    <w:p w14:paraId="3872748E" w14:textId="77777777" w:rsidR="00AF51CF" w:rsidRPr="00A3341A" w:rsidRDefault="00AF51CF" w:rsidP="00AF51CF">
      <w:pPr>
        <w:rPr>
          <w:rFonts w:ascii="Helvetica" w:hAnsi="Helvetica"/>
          <w:color w:val="000000"/>
        </w:rPr>
      </w:pPr>
    </w:p>
    <w:p w14:paraId="19EE4DD2" w14:textId="77777777" w:rsidR="00AF51CF" w:rsidRPr="00A3341A" w:rsidRDefault="00AF51CF" w:rsidP="00AF51CF">
      <w:pPr>
        <w:rPr>
          <w:rFonts w:ascii="Helvetica" w:hAnsi="Helvetica"/>
          <w:color w:val="000000"/>
        </w:rPr>
      </w:pPr>
      <w:r w:rsidRPr="00A3341A">
        <w:rPr>
          <w:rFonts w:ascii="Helvetica" w:hAnsi="Helvetica"/>
          <w:color w:val="000000"/>
        </w:rPr>
        <w:t>My question is whether the new "rules" can be set up so that by nature of a person being named to the Chair or "Formal ICANN Honcho (or whatever we specify), they can de facto (or with requisite paperwork) be the ICANN Member(s).</w:t>
      </w:r>
    </w:p>
    <w:p w14:paraId="662C29C8" w14:textId="77777777" w:rsidR="00AF51CF" w:rsidRPr="00A3341A" w:rsidRDefault="00AF51CF" w:rsidP="00AF51CF">
      <w:pPr>
        <w:rPr>
          <w:rFonts w:ascii="Helvetica" w:hAnsi="Helvetica"/>
          <w:color w:val="000000"/>
        </w:rPr>
      </w:pPr>
    </w:p>
    <w:p w14:paraId="474BDC36" w14:textId="77777777" w:rsidR="00AF51CF" w:rsidRPr="00A3341A" w:rsidRDefault="00AF51CF" w:rsidP="00AF51CF">
      <w:pPr>
        <w:rPr>
          <w:rFonts w:ascii="Helvetica" w:hAnsi="Helvetica"/>
          <w:color w:val="000000"/>
        </w:rPr>
      </w:pPr>
      <w:r w:rsidRPr="00A3341A">
        <w:rPr>
          <w:rFonts w:ascii="Helvetica" w:hAnsi="Helvetica"/>
          <w:color w:val="000000"/>
        </w:rPr>
        <w:t>Alan</w:t>
      </w:r>
    </w:p>
    <w:p w14:paraId="444BD570" w14:textId="77777777" w:rsidR="00AF51CF" w:rsidRDefault="00AF51CF" w:rsidP="00AF51CF">
      <w:pPr>
        <w:pBdr>
          <w:bottom w:val="single" w:sz="6" w:space="1" w:color="auto"/>
        </w:pBdr>
        <w:rPr>
          <w:rFonts w:ascii="Helvetica" w:hAnsi="Helvetica"/>
          <w:color w:val="000000"/>
        </w:rPr>
      </w:pPr>
    </w:p>
    <w:p w14:paraId="2C481104" w14:textId="77777777" w:rsidR="00DB6F5D" w:rsidRDefault="00DB6F5D" w:rsidP="00DB6F5D">
      <w:pPr>
        <w:rPr>
          <w:rFonts w:ascii="Helvetica" w:hAnsi="Helvetica"/>
          <w:color w:val="000000"/>
        </w:rPr>
      </w:pPr>
    </w:p>
    <w:p w14:paraId="63C18C6F" w14:textId="77777777" w:rsidR="00DB6F5D" w:rsidRPr="00D65C61" w:rsidRDefault="00DB6F5D" w:rsidP="00DB6F5D">
      <w:pPr>
        <w:rPr>
          <w:rFonts w:ascii="Helvetica" w:hAnsi="Helvetica"/>
          <w:color w:val="000000"/>
        </w:rPr>
      </w:pPr>
      <w:r w:rsidRPr="00D65C61">
        <w:rPr>
          <w:rFonts w:ascii="Helvetica" w:hAnsi="Helvetica"/>
          <w:color w:val="000000"/>
        </w:rPr>
        <w:t>Dear Colleagues,</w:t>
      </w:r>
    </w:p>
    <w:p w14:paraId="13357131" w14:textId="77777777" w:rsidR="00DB6F5D" w:rsidRPr="00D65C61" w:rsidRDefault="00DB6F5D" w:rsidP="00DB6F5D">
      <w:pPr>
        <w:rPr>
          <w:rFonts w:ascii="Helvetica" w:hAnsi="Helvetica"/>
          <w:color w:val="000000"/>
        </w:rPr>
      </w:pPr>
    </w:p>
    <w:p w14:paraId="044429BD" w14:textId="77777777" w:rsidR="00DB6F5D" w:rsidRPr="00D65C61" w:rsidRDefault="00DB6F5D" w:rsidP="00DB6F5D">
      <w:pPr>
        <w:rPr>
          <w:rFonts w:ascii="Helvetica" w:hAnsi="Helvetica"/>
          <w:color w:val="000000"/>
        </w:rPr>
      </w:pPr>
      <w:r w:rsidRPr="00D65C61">
        <w:rPr>
          <w:rFonts w:ascii="Helvetica" w:hAnsi="Helvetica"/>
          <w:color w:val="000000"/>
        </w:rPr>
        <w:t xml:space="preserve">Please find attached a lawyer's memo which provides legal answers to a list of questions that were raised during the last few weeks by government representatives, either on list, during the CCWG calls, or through the public comment. It is also available on the wiki page collecting legal responses : </w:t>
      </w:r>
      <w:r w:rsidRPr="00D65C61">
        <w:rPr>
          <w:rFonts w:ascii="Helvetica" w:hAnsi="Helvetica"/>
          <w:color w:val="0432FF"/>
          <w:u w:val="single"/>
        </w:rPr>
        <w:t>https://community.icann.org/pages/viewpage.action?pageId=52890082</w:t>
      </w:r>
      <w:r w:rsidRPr="00D65C61">
        <w:rPr>
          <w:rFonts w:ascii="Helvetica" w:hAnsi="Helvetica"/>
          <w:color w:val="000000"/>
        </w:rPr>
        <w:t xml:space="preserve"> </w:t>
      </w:r>
    </w:p>
    <w:p w14:paraId="4601EF55" w14:textId="77777777" w:rsidR="00DB6F5D" w:rsidRPr="00D65C61" w:rsidRDefault="00DB6F5D" w:rsidP="00DB6F5D">
      <w:pPr>
        <w:rPr>
          <w:rFonts w:ascii="Helvetica" w:hAnsi="Helvetica"/>
          <w:color w:val="000000"/>
        </w:rPr>
      </w:pPr>
    </w:p>
    <w:p w14:paraId="53476825" w14:textId="77777777" w:rsidR="00DB6F5D" w:rsidRPr="00D65C61" w:rsidRDefault="00DB6F5D" w:rsidP="00DB6F5D">
      <w:pPr>
        <w:rPr>
          <w:rFonts w:ascii="Helvetica" w:hAnsi="Helvetica"/>
          <w:color w:val="000000"/>
        </w:rPr>
      </w:pPr>
      <w:r w:rsidRPr="00D65C61">
        <w:rPr>
          <w:rFonts w:ascii="Helvetica" w:hAnsi="Helvetica"/>
          <w:color w:val="000000"/>
        </w:rPr>
        <w:t>As discussed during our call this morning an updated version of the chart on page 5 of governance powers memo (</w:t>
      </w:r>
      <w:r w:rsidRPr="00D65C61">
        <w:rPr>
          <w:rFonts w:ascii="Helvetica" w:hAnsi="Helvetica"/>
          <w:color w:val="0432FF"/>
          <w:u w:val="single"/>
        </w:rPr>
        <w:t>https://community.icann.org/download/attachments/52890082/update%20Legal%20Assessment%20-%20Executive%20Summary%2C%20Summary%20Chart%20and%20Revised%20Governan....pdf?version=1&amp;modificationDate=1430442481000&amp;api=v2</w:t>
      </w:r>
      <w:r w:rsidRPr="00D65C61">
        <w:rPr>
          <w:rFonts w:ascii="Helvetica" w:hAnsi="Helvetica"/>
          <w:color w:val="000000"/>
        </w:rPr>
        <w:t xml:space="preserve"> ) is currently being prepared. </w:t>
      </w:r>
    </w:p>
    <w:p w14:paraId="75732C3A" w14:textId="77777777" w:rsidR="00DB6F5D" w:rsidRPr="00D65C61" w:rsidRDefault="00DB6F5D" w:rsidP="00DB6F5D">
      <w:pPr>
        <w:rPr>
          <w:rFonts w:ascii="Helvetica" w:hAnsi="Helvetica"/>
          <w:color w:val="000000"/>
        </w:rPr>
      </w:pPr>
    </w:p>
    <w:p w14:paraId="5E74B6A3" w14:textId="77777777" w:rsidR="00DB6F5D" w:rsidRPr="00D65C61" w:rsidRDefault="00DB6F5D" w:rsidP="00DB6F5D">
      <w:pPr>
        <w:rPr>
          <w:rFonts w:ascii="Helvetica" w:hAnsi="Helvetica"/>
          <w:color w:val="000000"/>
        </w:rPr>
      </w:pPr>
      <w:r w:rsidRPr="00D65C61">
        <w:rPr>
          <w:rFonts w:ascii="Helvetica" w:hAnsi="Helvetica"/>
          <w:color w:val="000000"/>
        </w:rPr>
        <w:t>Best regards,</w:t>
      </w:r>
    </w:p>
    <w:p w14:paraId="3E8F77F0" w14:textId="77777777" w:rsidR="00DB6F5D" w:rsidRDefault="00DB6F5D" w:rsidP="00DB6F5D">
      <w:pPr>
        <w:rPr>
          <w:rFonts w:ascii="Helvetica" w:hAnsi="Helvetica"/>
          <w:color w:val="000000"/>
        </w:rPr>
      </w:pPr>
      <w:r w:rsidRPr="00D65C61">
        <w:rPr>
          <w:rFonts w:ascii="Helvetica" w:hAnsi="Helvetica"/>
          <w:color w:val="000000"/>
        </w:rPr>
        <w:t>Mathieu</w:t>
      </w:r>
      <w:r>
        <w:rPr>
          <w:rFonts w:ascii="Helvetica" w:hAnsi="Helvetica"/>
          <w:color w:val="000000"/>
        </w:rPr>
        <w:t xml:space="preserve"> (see attachment </w:t>
      </w:r>
      <w:r w:rsidRPr="00DB6F5D">
        <w:rPr>
          <w:rFonts w:ascii="Helvetica" w:hAnsi="Helvetica"/>
          <w:color w:val="000000"/>
        </w:rPr>
        <w:t>Memo - Responses to CCWG GAC Questions (June 8, 2015)</w:t>
      </w:r>
      <w:r>
        <w:rPr>
          <w:rFonts w:ascii="Helvetica" w:hAnsi="Helvetica"/>
          <w:color w:val="000000"/>
        </w:rPr>
        <w:t>)</w:t>
      </w:r>
    </w:p>
    <w:p w14:paraId="20F8FB2B" w14:textId="77777777" w:rsidR="00DB6F5D" w:rsidRDefault="00DB6F5D" w:rsidP="00DB6F5D">
      <w:pPr>
        <w:rPr>
          <w:rFonts w:ascii="Helvetica" w:hAnsi="Helvetica"/>
          <w:color w:val="000000"/>
        </w:rPr>
      </w:pPr>
    </w:p>
    <w:p w14:paraId="0AC87751" w14:textId="77777777" w:rsidR="00DB6F5D" w:rsidRPr="00D65C61" w:rsidRDefault="00DB6F5D" w:rsidP="00DB6F5D">
      <w:pPr>
        <w:rPr>
          <w:rFonts w:ascii="Helvetica" w:hAnsi="Helvetica"/>
          <w:color w:val="000000"/>
        </w:rPr>
      </w:pPr>
    </w:p>
    <w:p w14:paraId="12DACEA3" w14:textId="77777777" w:rsidR="001C6794" w:rsidRPr="004D121A" w:rsidRDefault="001C6794" w:rsidP="001C6794">
      <w:pPr>
        <w:rPr>
          <w:rFonts w:ascii="Calibri" w:hAnsi="Calibri"/>
          <w:color w:val="000000"/>
        </w:rPr>
      </w:pPr>
      <w:r w:rsidRPr="004D121A">
        <w:rPr>
          <w:rFonts w:ascii="Calibri" w:hAnsi="Calibri"/>
          <w:color w:val="1E497D"/>
        </w:rPr>
        <w:t>Dear Mathieu,</w:t>
      </w:r>
    </w:p>
    <w:p w14:paraId="6F360500" w14:textId="77777777" w:rsidR="001C6794" w:rsidRPr="004D121A" w:rsidRDefault="001C6794" w:rsidP="001C6794">
      <w:pPr>
        <w:rPr>
          <w:rFonts w:ascii="Calibri" w:hAnsi="Calibri"/>
          <w:color w:val="000000"/>
        </w:rPr>
      </w:pPr>
      <w:r w:rsidRPr="004D121A">
        <w:rPr>
          <w:rFonts w:ascii="Calibri" w:hAnsi="Calibri"/>
          <w:color w:val="1E497D"/>
        </w:rPr>
        <w:t xml:space="preserve"> </w:t>
      </w:r>
    </w:p>
    <w:p w14:paraId="066ABD46" w14:textId="77777777" w:rsidR="001C6794" w:rsidRPr="004D121A" w:rsidRDefault="001C6794" w:rsidP="001C6794">
      <w:pPr>
        <w:rPr>
          <w:rFonts w:ascii="Calibri" w:hAnsi="Calibri"/>
          <w:color w:val="000000"/>
        </w:rPr>
      </w:pPr>
      <w:r w:rsidRPr="004D121A">
        <w:rPr>
          <w:rFonts w:ascii="Calibri" w:hAnsi="Calibri"/>
          <w:color w:val="1E497D"/>
        </w:rPr>
        <w:t>Thanks a lot for this document.</w:t>
      </w:r>
    </w:p>
    <w:p w14:paraId="47EBEC0A" w14:textId="77777777" w:rsidR="001C6794" w:rsidRPr="004D121A" w:rsidRDefault="001C6794" w:rsidP="001C6794">
      <w:pPr>
        <w:rPr>
          <w:rFonts w:ascii="Calibri" w:hAnsi="Calibri"/>
          <w:color w:val="000000"/>
        </w:rPr>
      </w:pPr>
      <w:r w:rsidRPr="004D121A">
        <w:rPr>
          <w:rFonts w:ascii="Calibri" w:hAnsi="Calibri"/>
          <w:color w:val="1E497D"/>
        </w:rPr>
        <w:t xml:space="preserve"> </w:t>
      </w:r>
    </w:p>
    <w:p w14:paraId="40CB0BA8" w14:textId="77777777" w:rsidR="001C6794" w:rsidRPr="004D121A" w:rsidRDefault="001C6794" w:rsidP="001C6794">
      <w:pPr>
        <w:rPr>
          <w:rFonts w:ascii="Calibri" w:hAnsi="Calibri"/>
          <w:color w:val="000000"/>
        </w:rPr>
      </w:pPr>
      <w:r w:rsidRPr="004D121A">
        <w:rPr>
          <w:rFonts w:ascii="Calibri" w:hAnsi="Calibri"/>
          <w:color w:val="1E497D"/>
        </w:rPr>
        <w:t>After having a first look into it, I would just like to observe that -at least regarding the questions I have posed in CCWG calls or on the list- they have only been partially answered.</w:t>
      </w:r>
    </w:p>
    <w:p w14:paraId="488B0592" w14:textId="77777777" w:rsidR="001C6794" w:rsidRPr="004D121A" w:rsidRDefault="001C6794" w:rsidP="001C6794">
      <w:pPr>
        <w:rPr>
          <w:rFonts w:ascii="Calibri" w:hAnsi="Calibri"/>
          <w:color w:val="000000"/>
        </w:rPr>
      </w:pPr>
      <w:r w:rsidRPr="004D121A">
        <w:rPr>
          <w:rFonts w:ascii="Calibri" w:hAnsi="Calibri"/>
          <w:color w:val="1E497D"/>
        </w:rPr>
        <w:t xml:space="preserve"> </w:t>
      </w:r>
    </w:p>
    <w:p w14:paraId="18618E34" w14:textId="77777777" w:rsidR="001C6794" w:rsidRPr="004D121A" w:rsidRDefault="001C6794" w:rsidP="001C6794">
      <w:pPr>
        <w:rPr>
          <w:rFonts w:ascii="Calibri" w:hAnsi="Calibri"/>
          <w:color w:val="000000"/>
        </w:rPr>
      </w:pPr>
      <w:r w:rsidRPr="004D121A">
        <w:rPr>
          <w:rFonts w:ascii="Calibri" w:hAnsi="Calibri"/>
          <w:color w:val="1E497D"/>
        </w:rPr>
        <w:t>To be more specific:</w:t>
      </w:r>
    </w:p>
    <w:p w14:paraId="71992466" w14:textId="77777777" w:rsidR="001C6794" w:rsidRPr="004D121A" w:rsidRDefault="001C6794" w:rsidP="001C6794">
      <w:pPr>
        <w:rPr>
          <w:rFonts w:ascii="Calibri" w:hAnsi="Calibri"/>
          <w:color w:val="000000"/>
        </w:rPr>
      </w:pPr>
      <w:r w:rsidRPr="004D121A">
        <w:rPr>
          <w:rFonts w:ascii="Calibri" w:hAnsi="Calibri"/>
          <w:color w:val="1E497D"/>
        </w:rPr>
        <w:t>1) answer to question 4 misses the point an does not provide a response to the dangers in asymmetrical composition between GAC and the eventual GAC-UA;</w:t>
      </w:r>
    </w:p>
    <w:p w14:paraId="1B165026" w14:textId="77777777" w:rsidR="001C6794" w:rsidRPr="004D121A" w:rsidRDefault="001C6794" w:rsidP="001C6794">
      <w:pPr>
        <w:rPr>
          <w:rFonts w:ascii="Calibri" w:hAnsi="Calibri"/>
          <w:color w:val="000000"/>
        </w:rPr>
      </w:pPr>
      <w:r w:rsidRPr="004D121A">
        <w:rPr>
          <w:rFonts w:ascii="Calibri" w:hAnsi="Calibri"/>
          <w:color w:val="1E497D"/>
        </w:rPr>
        <w:t>2) response to question 5 is also very incomplete as it does not provide an answer to the very specific questions contained in that question (</w:t>
      </w:r>
      <w:r w:rsidRPr="004D121A">
        <w:rPr>
          <w:rFonts w:ascii="Calibri" w:hAnsi="Calibri"/>
          <w:i/>
          <w:color w:val="1E497D"/>
        </w:rPr>
        <w:t>Question 5: As to the operation of the UA, while nowadays the infringement or differing interpretation of GAC rules of procedure (e.g. operating principles) have no legal consequence, this would change in case these rules would be applied to an existing legal person (the UA)? What would be the consequences of conflicts of interpretation between members of the GAC-UA and/or of external stakeholders affected by decisions of the GAC-UA? What legislation would they apply? What would be the responsibilities of GAC-UA officers and/or members affected by such a conflict? How would they specifically protected from liability? To what extent?</w:t>
      </w:r>
      <w:r w:rsidRPr="004D121A">
        <w:rPr>
          <w:rFonts w:ascii="Calibri" w:hAnsi="Calibri"/>
          <w:color w:val="1E497D"/>
        </w:rPr>
        <w:t>).</w:t>
      </w:r>
    </w:p>
    <w:p w14:paraId="420D7548" w14:textId="77777777" w:rsidR="001C6794" w:rsidRPr="004D121A" w:rsidRDefault="001C6794" w:rsidP="001C6794">
      <w:pPr>
        <w:rPr>
          <w:rFonts w:ascii="Calibri" w:hAnsi="Calibri"/>
          <w:color w:val="000000"/>
        </w:rPr>
      </w:pPr>
      <w:r w:rsidRPr="004D121A">
        <w:rPr>
          <w:rFonts w:ascii="Calibri" w:hAnsi="Calibri"/>
          <w:color w:val="1E497D"/>
        </w:rPr>
        <w:t>3) response to question 6 contains a number of “desiderata” (“so long”… “should not”… “we are confident”) instead of a detailed legal analysis.</w:t>
      </w:r>
    </w:p>
    <w:p w14:paraId="19591CD5" w14:textId="77777777" w:rsidR="001C6794" w:rsidRPr="004D121A" w:rsidRDefault="001C6794" w:rsidP="001C6794">
      <w:pPr>
        <w:rPr>
          <w:rFonts w:ascii="Calibri" w:hAnsi="Calibri"/>
          <w:color w:val="000000"/>
        </w:rPr>
      </w:pPr>
      <w:r w:rsidRPr="004D121A">
        <w:rPr>
          <w:rFonts w:ascii="Calibri" w:hAnsi="Calibri"/>
          <w:color w:val="1E497D"/>
        </w:rPr>
        <w:t>…</w:t>
      </w:r>
    </w:p>
    <w:p w14:paraId="0AB3CA69" w14:textId="77777777" w:rsidR="001C6794" w:rsidRPr="004D121A" w:rsidRDefault="001C6794" w:rsidP="001C6794">
      <w:pPr>
        <w:rPr>
          <w:rFonts w:ascii="Calibri" w:hAnsi="Calibri"/>
          <w:color w:val="000000"/>
        </w:rPr>
      </w:pPr>
      <w:r w:rsidRPr="004D121A">
        <w:rPr>
          <w:rFonts w:ascii="Calibri" w:hAnsi="Calibri"/>
          <w:color w:val="1E497D"/>
        </w:rPr>
        <w:t xml:space="preserve"> </w:t>
      </w:r>
    </w:p>
    <w:p w14:paraId="2E68C602" w14:textId="77777777" w:rsidR="001C6794" w:rsidRPr="004D121A" w:rsidRDefault="001C6794" w:rsidP="001C6794">
      <w:pPr>
        <w:rPr>
          <w:rFonts w:ascii="Calibri" w:hAnsi="Calibri"/>
          <w:color w:val="000000"/>
        </w:rPr>
      </w:pPr>
      <w:r w:rsidRPr="004D121A">
        <w:rPr>
          <w:rFonts w:ascii="Calibri" w:hAnsi="Calibri"/>
          <w:color w:val="1E497D"/>
        </w:rPr>
        <w:t>Personally I feel that answering quickly, reutilizing former documents and/or linking generally to them is not really the proper way forward. After having a look into several inputs made in the public consultation, I see some of these issues put forward by different contributors, which is again a sign of them being serious points which need to be addressed in depth.</w:t>
      </w:r>
    </w:p>
    <w:p w14:paraId="0481067C" w14:textId="77777777" w:rsidR="001C6794" w:rsidRPr="004D121A" w:rsidRDefault="001C6794" w:rsidP="001C6794">
      <w:pPr>
        <w:rPr>
          <w:rFonts w:ascii="Calibri" w:hAnsi="Calibri"/>
          <w:color w:val="000000"/>
        </w:rPr>
      </w:pPr>
      <w:r w:rsidRPr="004D121A">
        <w:rPr>
          <w:rFonts w:ascii="Calibri" w:hAnsi="Calibri"/>
          <w:color w:val="1E497D"/>
        </w:rPr>
        <w:t xml:space="preserve"> </w:t>
      </w:r>
    </w:p>
    <w:p w14:paraId="64E268A9" w14:textId="77777777" w:rsidR="001C6794" w:rsidRPr="004D121A" w:rsidRDefault="001C6794" w:rsidP="001C6794">
      <w:pPr>
        <w:rPr>
          <w:rFonts w:ascii="Calibri" w:hAnsi="Calibri"/>
          <w:color w:val="000000"/>
        </w:rPr>
      </w:pPr>
      <w:r w:rsidRPr="004D121A">
        <w:rPr>
          <w:rFonts w:ascii="Calibri" w:hAnsi="Calibri"/>
          <w:color w:val="1E497D"/>
        </w:rPr>
        <w:t>Therefore, I would kindly ask you to look again into these issues accordingly</w:t>
      </w:r>
    </w:p>
    <w:p w14:paraId="5CD5FC46" w14:textId="77777777" w:rsidR="001C6794" w:rsidRPr="004D121A" w:rsidRDefault="001C6794" w:rsidP="001C6794">
      <w:pPr>
        <w:rPr>
          <w:rFonts w:ascii="Calibri" w:hAnsi="Calibri"/>
          <w:color w:val="000000"/>
        </w:rPr>
      </w:pPr>
      <w:r w:rsidRPr="004D121A">
        <w:rPr>
          <w:rFonts w:ascii="Calibri" w:hAnsi="Calibri"/>
          <w:color w:val="1E497D"/>
        </w:rPr>
        <w:t xml:space="preserve"> </w:t>
      </w:r>
    </w:p>
    <w:p w14:paraId="183C0451" w14:textId="77777777" w:rsidR="001C6794" w:rsidRPr="004D121A" w:rsidRDefault="001C6794" w:rsidP="001C6794">
      <w:pPr>
        <w:rPr>
          <w:rFonts w:ascii="Calibri" w:hAnsi="Calibri"/>
          <w:color w:val="000000"/>
        </w:rPr>
      </w:pPr>
      <w:r w:rsidRPr="004D121A">
        <w:rPr>
          <w:rFonts w:ascii="Calibri" w:hAnsi="Calibri"/>
          <w:color w:val="1E497D"/>
        </w:rPr>
        <w:t>Best regards</w:t>
      </w:r>
    </w:p>
    <w:p w14:paraId="517E46B4" w14:textId="77777777" w:rsidR="001C6794" w:rsidRPr="004D121A" w:rsidRDefault="001C6794" w:rsidP="001C6794">
      <w:pPr>
        <w:rPr>
          <w:rFonts w:ascii="Calibri" w:hAnsi="Calibri"/>
          <w:color w:val="000000"/>
        </w:rPr>
      </w:pPr>
      <w:r w:rsidRPr="004D121A">
        <w:rPr>
          <w:rFonts w:ascii="Calibri" w:hAnsi="Calibri"/>
          <w:color w:val="1E497D"/>
        </w:rPr>
        <w:t xml:space="preserve"> </w:t>
      </w:r>
    </w:p>
    <w:p w14:paraId="746B58D4" w14:textId="77777777" w:rsidR="001C6794" w:rsidRPr="004D121A" w:rsidRDefault="001C6794" w:rsidP="001C6794">
      <w:pPr>
        <w:rPr>
          <w:rFonts w:ascii="Calibri" w:hAnsi="Calibri"/>
          <w:color w:val="000000"/>
        </w:rPr>
      </w:pPr>
      <w:r w:rsidRPr="004D121A">
        <w:rPr>
          <w:rFonts w:ascii="Calibri" w:hAnsi="Calibri"/>
          <w:color w:val="1E497D"/>
        </w:rPr>
        <w:t>Jorge Cancio</w:t>
      </w:r>
    </w:p>
    <w:p w14:paraId="553BBD5E" w14:textId="77777777" w:rsidR="001C6794" w:rsidRPr="004D121A" w:rsidRDefault="001C6794" w:rsidP="001C6794">
      <w:pPr>
        <w:rPr>
          <w:rFonts w:ascii="Calibri" w:hAnsi="Calibri"/>
          <w:color w:val="000000"/>
        </w:rPr>
      </w:pPr>
      <w:r w:rsidRPr="004D121A">
        <w:rPr>
          <w:rFonts w:ascii="Calibri" w:hAnsi="Calibri"/>
          <w:color w:val="1E497D"/>
        </w:rPr>
        <w:t xml:space="preserve"> </w:t>
      </w:r>
    </w:p>
    <w:p w14:paraId="479617F8" w14:textId="77777777" w:rsidR="00DB6F5D" w:rsidRDefault="00DB6F5D" w:rsidP="00DB6F5D">
      <w:pPr>
        <w:rPr>
          <w:rFonts w:ascii="Helvetica" w:hAnsi="Helvetica"/>
          <w:color w:val="000000"/>
        </w:rPr>
      </w:pPr>
    </w:p>
    <w:p w14:paraId="6BEF7F02" w14:textId="77777777" w:rsidR="001C6794" w:rsidRPr="00536FBA" w:rsidRDefault="001C6794" w:rsidP="001C6794">
      <w:pPr>
        <w:rPr>
          <w:rFonts w:ascii="Calibri" w:hAnsi="Calibri"/>
          <w:color w:val="000000"/>
        </w:rPr>
      </w:pPr>
      <w:r w:rsidRPr="00536FBA">
        <w:rPr>
          <w:rFonts w:ascii="Calibri" w:hAnsi="Calibri"/>
          <w:color w:val="1E497D"/>
        </w:rPr>
        <w:t>Dear all,</w:t>
      </w:r>
    </w:p>
    <w:p w14:paraId="5DE85793" w14:textId="77777777" w:rsidR="001C6794" w:rsidRPr="00536FBA" w:rsidRDefault="001C6794" w:rsidP="001C6794">
      <w:pPr>
        <w:rPr>
          <w:rFonts w:ascii="Calibri" w:hAnsi="Calibri"/>
          <w:color w:val="000000"/>
        </w:rPr>
      </w:pPr>
      <w:r w:rsidRPr="00536FBA">
        <w:rPr>
          <w:rFonts w:ascii="Calibri" w:hAnsi="Calibri"/>
          <w:color w:val="1E497D"/>
        </w:rPr>
        <w:t xml:space="preserve"> </w:t>
      </w:r>
    </w:p>
    <w:p w14:paraId="35749951" w14:textId="77777777" w:rsidR="001C6794" w:rsidRPr="00536FBA" w:rsidRDefault="001C6794" w:rsidP="001C6794">
      <w:pPr>
        <w:rPr>
          <w:rFonts w:ascii="Calibri" w:hAnsi="Calibri"/>
          <w:color w:val="000000"/>
        </w:rPr>
      </w:pPr>
      <w:r w:rsidRPr="00536FBA">
        <w:rPr>
          <w:rFonts w:ascii="Calibri" w:hAnsi="Calibri"/>
          <w:color w:val="1E497D"/>
        </w:rPr>
        <w:t>Many thanks for taking into account our concerns in this legal memo.</w:t>
      </w:r>
    </w:p>
    <w:p w14:paraId="552A7604" w14:textId="77777777" w:rsidR="001C6794" w:rsidRPr="00536FBA" w:rsidRDefault="001C6794" w:rsidP="001C6794">
      <w:pPr>
        <w:rPr>
          <w:rFonts w:ascii="Calibri" w:hAnsi="Calibri"/>
          <w:color w:val="000000"/>
        </w:rPr>
      </w:pPr>
      <w:r w:rsidRPr="00536FBA">
        <w:rPr>
          <w:rFonts w:ascii="Calibri" w:hAnsi="Calibri"/>
          <w:color w:val="1E497D"/>
        </w:rPr>
        <w:t xml:space="preserve"> </w:t>
      </w:r>
    </w:p>
    <w:p w14:paraId="58FE5D21" w14:textId="77777777" w:rsidR="001C6794" w:rsidRPr="00536FBA" w:rsidRDefault="001C6794" w:rsidP="001C6794">
      <w:pPr>
        <w:rPr>
          <w:rFonts w:ascii="Calibri" w:hAnsi="Calibri"/>
          <w:color w:val="000000"/>
        </w:rPr>
      </w:pPr>
      <w:r w:rsidRPr="00536FBA">
        <w:rPr>
          <w:rFonts w:ascii="Calibri" w:hAnsi="Calibri"/>
          <w:color w:val="1E497D"/>
        </w:rPr>
        <w:t>Just a few comments, though, on questions 10, 11, 12, 13 and corresponding responses that are directly related to the France’s comments on the CCWG initial draft proposal.</w:t>
      </w:r>
    </w:p>
    <w:p w14:paraId="3147A77C" w14:textId="77777777" w:rsidR="001C6794" w:rsidRPr="00536FBA" w:rsidRDefault="001C6794" w:rsidP="001C6794">
      <w:pPr>
        <w:rPr>
          <w:rFonts w:ascii="Calibri" w:hAnsi="Calibri"/>
          <w:color w:val="000000"/>
        </w:rPr>
      </w:pPr>
      <w:r w:rsidRPr="00536FBA">
        <w:rPr>
          <w:rFonts w:ascii="Calibri" w:hAnsi="Calibri"/>
          <w:color w:val="1E497D"/>
        </w:rPr>
        <w:t xml:space="preserve"> </w:t>
      </w:r>
    </w:p>
    <w:p w14:paraId="24F11A7D" w14:textId="77777777" w:rsidR="001C6794" w:rsidRPr="00536FBA" w:rsidRDefault="001C6794" w:rsidP="001C6794">
      <w:pPr>
        <w:rPr>
          <w:rFonts w:ascii="Calibri" w:hAnsi="Calibri"/>
          <w:color w:val="000000"/>
        </w:rPr>
      </w:pPr>
      <w:r w:rsidRPr="00536FBA">
        <w:rPr>
          <w:rFonts w:ascii="Calibri" w:hAnsi="Calibri"/>
          <w:color w:val="1E497D"/>
          <w:u w:val="single"/>
        </w:rPr>
        <w:t>On question 10: “Would a Government becoming a member of a GAC UA be in contradiction with the principle that States are subjects of international law only (see France public comment)?”</w:t>
      </w:r>
    </w:p>
    <w:p w14:paraId="5091EA1A" w14:textId="77777777" w:rsidR="001C6794" w:rsidRPr="00536FBA" w:rsidRDefault="001C6794" w:rsidP="001C6794">
      <w:pPr>
        <w:rPr>
          <w:rFonts w:ascii="Calibri" w:hAnsi="Calibri"/>
          <w:color w:val="000000"/>
        </w:rPr>
      </w:pPr>
      <w:r w:rsidRPr="00536FBA">
        <w:rPr>
          <w:rFonts w:ascii="Calibri" w:hAnsi="Calibri"/>
          <w:color w:val="1E497D"/>
        </w:rPr>
        <w:t>Thanks to Sidley and A&amp;C, we understand that there is no contradiction between becoming member of a GAC UA and the principle that States are subjects on international law only.</w:t>
      </w:r>
    </w:p>
    <w:p w14:paraId="08CEC63C" w14:textId="77777777" w:rsidR="001C6794" w:rsidRPr="00536FBA" w:rsidRDefault="001C6794" w:rsidP="001C6794">
      <w:pPr>
        <w:rPr>
          <w:rFonts w:ascii="Calibri" w:hAnsi="Calibri"/>
          <w:color w:val="000000"/>
        </w:rPr>
      </w:pPr>
      <w:r w:rsidRPr="00536FBA">
        <w:rPr>
          <w:rFonts w:ascii="Calibri" w:hAnsi="Calibri"/>
          <w:color w:val="1E497D"/>
        </w:rPr>
        <w:t xml:space="preserve">If we are not mistaken, this means that </w:t>
      </w:r>
      <w:r w:rsidRPr="00536FBA">
        <w:rPr>
          <w:rFonts w:ascii="Calibri" w:hAnsi="Calibri"/>
          <w:i/>
          <w:color w:val="1E497D"/>
        </w:rPr>
        <w:t>from a legal perspective in the US</w:t>
      </w:r>
      <w:r w:rsidRPr="00536FBA">
        <w:rPr>
          <w:rFonts w:ascii="Calibri" w:hAnsi="Calibri"/>
          <w:color w:val="1E497D"/>
        </w:rPr>
        <w:t>, the fact that States are subjects of international law only does not prevent governments from being members of a Californian UA. In other words, California Law is flexible enough to allow subjects of international law to be members of an UA.</w:t>
      </w:r>
    </w:p>
    <w:p w14:paraId="7F9796A7" w14:textId="77777777" w:rsidR="001C6794" w:rsidRPr="00536FBA" w:rsidRDefault="001C6794" w:rsidP="001C6794">
      <w:pPr>
        <w:rPr>
          <w:rFonts w:ascii="Calibri" w:hAnsi="Calibri"/>
          <w:color w:val="000000"/>
        </w:rPr>
      </w:pPr>
      <w:r w:rsidRPr="00536FBA">
        <w:rPr>
          <w:rFonts w:ascii="Calibri" w:hAnsi="Calibri"/>
          <w:color w:val="1E497D"/>
        </w:rPr>
        <w:t xml:space="preserve"> </w:t>
      </w:r>
    </w:p>
    <w:p w14:paraId="757B80F9" w14:textId="77777777" w:rsidR="001C6794" w:rsidRPr="00536FBA" w:rsidRDefault="001C6794" w:rsidP="001C6794">
      <w:pPr>
        <w:rPr>
          <w:rFonts w:ascii="Calibri" w:hAnsi="Calibri"/>
          <w:color w:val="000000"/>
        </w:rPr>
      </w:pPr>
      <w:r w:rsidRPr="00536FBA">
        <w:rPr>
          <w:rFonts w:ascii="Calibri" w:hAnsi="Calibri"/>
          <w:color w:val="1E497D"/>
        </w:rPr>
        <w:t>But this is not the question that we raised in our comments: what we said was that “requiring France, or any other State [that is a subject of international law], to legally recognize – under foreign law and in the absence of an international treaty – an intergovernmental body that it participates in like the GAC, is unprecedented”.</w:t>
      </w:r>
    </w:p>
    <w:p w14:paraId="1E0FB77C" w14:textId="77777777" w:rsidR="001C6794" w:rsidRPr="00536FBA" w:rsidRDefault="001C6794" w:rsidP="001C6794">
      <w:pPr>
        <w:rPr>
          <w:rFonts w:ascii="Calibri" w:hAnsi="Calibri"/>
          <w:color w:val="000000"/>
        </w:rPr>
      </w:pPr>
      <w:r w:rsidRPr="00536FBA">
        <w:rPr>
          <w:rFonts w:ascii="Calibri" w:hAnsi="Calibri"/>
          <w:color w:val="1E497D"/>
        </w:rPr>
        <w:t xml:space="preserve">The problem that we face is therefore not related to California Law but to French Law. This is why we asked our legal Department to investigate the matter further </w:t>
      </w:r>
      <w:r w:rsidRPr="00536FBA">
        <w:rPr>
          <w:rFonts w:ascii="Calibri" w:hAnsi="Calibri"/>
          <w:i/>
          <w:color w:val="1E497D"/>
        </w:rPr>
        <w:t>from a legal perspective in France</w:t>
      </w:r>
      <w:r w:rsidRPr="00536FBA">
        <w:rPr>
          <w:rFonts w:ascii="Calibri" w:hAnsi="Calibri"/>
          <w:color w:val="1E497D"/>
        </w:rPr>
        <w:t xml:space="preserve"> (and also why it started by investigating, like in the case of any international treaty, that the participation of France in the GAC would not engage our sovereignty to an extent that could be unconstitutional).</w:t>
      </w:r>
    </w:p>
    <w:p w14:paraId="5BFEE098" w14:textId="77777777" w:rsidR="001C6794" w:rsidRPr="00536FBA" w:rsidRDefault="001C6794" w:rsidP="001C6794">
      <w:pPr>
        <w:rPr>
          <w:rFonts w:ascii="Calibri" w:hAnsi="Calibri"/>
          <w:color w:val="000000"/>
        </w:rPr>
      </w:pPr>
      <w:r w:rsidRPr="00536FBA">
        <w:rPr>
          <w:rFonts w:ascii="Calibri" w:hAnsi="Calibri"/>
          <w:color w:val="1E497D"/>
        </w:rPr>
        <w:t xml:space="preserve"> </w:t>
      </w:r>
    </w:p>
    <w:p w14:paraId="5BFB0B2C" w14:textId="77777777" w:rsidR="001C6794" w:rsidRPr="00536FBA" w:rsidRDefault="001C6794" w:rsidP="001C6794">
      <w:pPr>
        <w:rPr>
          <w:rFonts w:ascii="Calibri" w:hAnsi="Calibri"/>
          <w:color w:val="000000"/>
        </w:rPr>
      </w:pPr>
      <w:r w:rsidRPr="00536FBA">
        <w:rPr>
          <w:rFonts w:ascii="Calibri" w:hAnsi="Calibri"/>
          <w:color w:val="1E497D"/>
        </w:rPr>
        <w:t>Of course, the issue was clearly identified by Sidley and A&amp;C (see their general comment in the introduction: “As a general comment, we recognize that significant variations in the laws relevant to the various GAC members may make changes to the GAC particularly complex and may require obtaining various executive or legislative authorizations that could be burdensome to obtain and which are beyond our knowledge as U.S. attorneys”).</w:t>
      </w:r>
    </w:p>
    <w:p w14:paraId="48E87CA9" w14:textId="77777777" w:rsidR="001C6794" w:rsidRPr="00536FBA" w:rsidRDefault="001C6794" w:rsidP="001C6794">
      <w:pPr>
        <w:rPr>
          <w:rFonts w:ascii="Calibri" w:hAnsi="Calibri"/>
          <w:color w:val="000000"/>
        </w:rPr>
      </w:pPr>
      <w:r w:rsidRPr="00536FBA">
        <w:rPr>
          <w:rFonts w:ascii="Calibri" w:hAnsi="Calibri"/>
          <w:color w:val="1E497D"/>
        </w:rPr>
        <w:t>Yet we thought it could do no harm to make that clear again, just in case our paper was not.</w:t>
      </w:r>
    </w:p>
    <w:p w14:paraId="1A034BE5" w14:textId="77777777" w:rsidR="001C6794" w:rsidRPr="00536FBA" w:rsidRDefault="001C6794" w:rsidP="001C6794">
      <w:pPr>
        <w:rPr>
          <w:rFonts w:ascii="Calibri" w:hAnsi="Calibri"/>
          <w:color w:val="000000"/>
        </w:rPr>
      </w:pPr>
      <w:r w:rsidRPr="00536FBA">
        <w:rPr>
          <w:rFonts w:ascii="Calibri" w:hAnsi="Calibri"/>
          <w:color w:val="1E497D"/>
        </w:rPr>
        <w:t xml:space="preserve"> </w:t>
      </w:r>
    </w:p>
    <w:p w14:paraId="0B834445" w14:textId="77777777" w:rsidR="001C6794" w:rsidRPr="00536FBA" w:rsidRDefault="001C6794" w:rsidP="001C6794">
      <w:pPr>
        <w:rPr>
          <w:rFonts w:ascii="Calibri" w:hAnsi="Calibri"/>
          <w:color w:val="000000"/>
        </w:rPr>
      </w:pPr>
      <w:r w:rsidRPr="00536FBA">
        <w:rPr>
          <w:rFonts w:ascii="Calibri" w:hAnsi="Calibri"/>
          <w:color w:val="1E497D"/>
          <w:u w:val="single"/>
        </w:rPr>
        <w:t>On question 11: “Would the establishment of the IRP prevent Governments or other stakeholders to challenge decisions in front of local jurisdictions? (Some Governments like France express concerns because such use of arbitration is regulated by law.)”</w:t>
      </w:r>
    </w:p>
    <w:p w14:paraId="45DEC7C2" w14:textId="77777777" w:rsidR="001C6794" w:rsidRPr="00536FBA" w:rsidRDefault="001C6794" w:rsidP="001C6794">
      <w:pPr>
        <w:rPr>
          <w:rFonts w:ascii="Calibri" w:hAnsi="Calibri"/>
          <w:color w:val="000000"/>
        </w:rPr>
      </w:pPr>
      <w:r w:rsidRPr="00536FBA">
        <w:rPr>
          <w:rFonts w:ascii="Calibri" w:hAnsi="Calibri"/>
          <w:color w:val="1E497D"/>
        </w:rPr>
        <w:t>The response by Sidley and A&amp;C was (expectedly and rather fortunately) no.</w:t>
      </w:r>
    </w:p>
    <w:p w14:paraId="0EA23C44" w14:textId="77777777" w:rsidR="001C6794" w:rsidRPr="00536FBA" w:rsidRDefault="001C6794" w:rsidP="001C6794">
      <w:pPr>
        <w:rPr>
          <w:rFonts w:ascii="Calibri" w:hAnsi="Calibri"/>
          <w:color w:val="000000"/>
        </w:rPr>
      </w:pPr>
      <w:r w:rsidRPr="00536FBA">
        <w:rPr>
          <w:rFonts w:ascii="Calibri" w:hAnsi="Calibri"/>
          <w:color w:val="1E497D"/>
        </w:rPr>
        <w:t>But again, this was not exactly the question that we raised. What we said was twofold:</w:t>
      </w:r>
    </w:p>
    <w:p w14:paraId="00EEA791" w14:textId="77777777" w:rsidR="001C6794" w:rsidRPr="00536FBA" w:rsidRDefault="001C6794" w:rsidP="001C6794">
      <w:pPr>
        <w:rPr>
          <w:rFonts w:ascii="Calibri" w:hAnsi="Calibri"/>
          <w:color w:val="000000"/>
        </w:rPr>
      </w:pPr>
      <w:r w:rsidRPr="00536FBA">
        <w:rPr>
          <w:rFonts w:ascii="Calibri" w:hAnsi="Calibri"/>
          <w:color w:val="1E497D"/>
        </w:rPr>
        <w:t xml:space="preserve"> </w:t>
      </w:r>
    </w:p>
    <w:p w14:paraId="5E9F1541" w14:textId="77777777" w:rsidR="001C6794" w:rsidRPr="00536FBA" w:rsidRDefault="001C6794" w:rsidP="001C6794">
      <w:pPr>
        <w:rPr>
          <w:rFonts w:ascii="Calibri" w:hAnsi="Calibri"/>
          <w:color w:val="1E497D"/>
        </w:rPr>
      </w:pPr>
      <w:r w:rsidRPr="00536FBA">
        <w:rPr>
          <w:rFonts w:ascii="Calibri" w:hAnsi="Calibri"/>
          <w:color w:val="000000"/>
        </w:rPr>
        <w:t xml:space="preserve">1)      That once </w:t>
      </w:r>
      <w:r w:rsidRPr="00536FBA">
        <w:rPr>
          <w:rFonts w:ascii="Calibri" w:hAnsi="Calibri"/>
          <w:color w:val="1E497D"/>
        </w:rPr>
        <w:t>Go</w:t>
      </w:r>
      <w:r w:rsidRPr="00536FBA">
        <w:rPr>
          <w:rFonts w:ascii="Times New Roman" w:hAnsi="Times New Roman" w:cs="Times New Roman"/>
          <w:color w:val="1E497D"/>
        </w:rPr>
        <w:t>vernme</w:t>
      </w:r>
      <w:r w:rsidRPr="00536FBA">
        <w:rPr>
          <w:rFonts w:ascii="Calibri" w:hAnsi="Calibri"/>
          <w:color w:val="000000"/>
        </w:rPr>
        <w:t xml:space="preserve">nts or </w:t>
      </w:r>
      <w:r w:rsidRPr="00536FBA">
        <w:rPr>
          <w:rFonts w:ascii="Calibri" w:hAnsi="Calibri"/>
          <w:color w:val="1E497D"/>
        </w:rPr>
        <w:t>other stakeholders would agree to go before an IRP (if established as an international arbitration court), they would not be able to challenge decisions in front of local jurisdictions.</w:t>
      </w:r>
    </w:p>
    <w:p w14:paraId="17FF4592" w14:textId="77777777" w:rsidR="001C6794" w:rsidRPr="00536FBA" w:rsidRDefault="001C6794" w:rsidP="001C6794">
      <w:pPr>
        <w:rPr>
          <w:rFonts w:ascii="Calibri" w:hAnsi="Calibri"/>
          <w:color w:val="1E497D"/>
        </w:rPr>
      </w:pPr>
      <w:r w:rsidRPr="00536FBA">
        <w:rPr>
          <w:rFonts w:ascii="Calibri" w:hAnsi="Calibri"/>
          <w:color w:val="1E497D"/>
        </w:rPr>
        <w:t>This is actually explain</w:t>
      </w:r>
      <w:r w:rsidRPr="00536FBA">
        <w:rPr>
          <w:rFonts w:ascii="Calibri" w:hAnsi="Calibri"/>
          <w:color w:val="000000"/>
        </w:rPr>
        <w:t>e</w:t>
      </w:r>
      <w:r w:rsidRPr="00536FBA">
        <w:rPr>
          <w:rFonts w:ascii="Calibri" w:hAnsi="Calibri"/>
          <w:color w:val="1E497D"/>
        </w:rPr>
        <w:t>d at the end of the legal memo: “The IRP process would be open to any entity that agrees to be bound by the result. Nation states [or other stakeholders] could agree to invoke the IRP, although doing so would involve their voluntary submission to the jurisdiction of the IRP for the purposes of that dispute.” [brackets added]</w:t>
      </w:r>
    </w:p>
    <w:p w14:paraId="371CA0A5" w14:textId="77777777" w:rsidR="001C6794" w:rsidRPr="00536FBA" w:rsidRDefault="001C6794" w:rsidP="001C6794">
      <w:pPr>
        <w:rPr>
          <w:rFonts w:ascii="Calibri" w:hAnsi="Calibri"/>
          <w:color w:val="1E497D"/>
        </w:rPr>
      </w:pPr>
      <w:r w:rsidRPr="00536FBA">
        <w:rPr>
          <w:rFonts w:ascii="Calibri" w:hAnsi="Calibri"/>
          <w:color w:val="1E497D"/>
        </w:rPr>
        <w:t xml:space="preserve"> </w:t>
      </w:r>
    </w:p>
    <w:p w14:paraId="604BB308" w14:textId="77777777" w:rsidR="001C6794" w:rsidRPr="00536FBA" w:rsidRDefault="001C6794" w:rsidP="001C6794">
      <w:pPr>
        <w:rPr>
          <w:rFonts w:ascii="Calibri" w:hAnsi="Calibri"/>
          <w:color w:val="1E497D"/>
        </w:rPr>
      </w:pPr>
      <w:r w:rsidRPr="00536FBA">
        <w:rPr>
          <w:rFonts w:ascii="Calibri" w:hAnsi="Calibri"/>
          <w:color w:val="1E497D"/>
        </w:rPr>
        <w:t xml:space="preserve">2)      That in order </w:t>
      </w:r>
      <w:r w:rsidRPr="00536FBA">
        <w:rPr>
          <w:rFonts w:ascii="Calibri" w:hAnsi="Calibri"/>
          <w:color w:val="000000"/>
        </w:rPr>
        <w:t>f</w:t>
      </w:r>
      <w:r w:rsidRPr="00536FBA">
        <w:rPr>
          <w:rFonts w:ascii="Calibri" w:hAnsi="Calibri"/>
          <w:color w:val="1E497D"/>
        </w:rPr>
        <w:t>o</w:t>
      </w:r>
      <w:r w:rsidRPr="00536FBA">
        <w:rPr>
          <w:rFonts w:ascii="Calibri" w:hAnsi="Calibri"/>
          <w:color w:val="000000"/>
        </w:rPr>
        <w:t>r ICANN and another</w:t>
      </w:r>
      <w:r w:rsidRPr="00536FBA">
        <w:rPr>
          <w:rFonts w:ascii="Calibri" w:hAnsi="Calibri"/>
          <w:color w:val="1E497D"/>
        </w:rPr>
        <w:t xml:space="preserve"> p</w:t>
      </w:r>
      <w:r w:rsidRPr="00536FBA">
        <w:rPr>
          <w:rFonts w:ascii="Times New Roman" w:hAnsi="Times New Roman" w:cs="Times New Roman"/>
          <w:color w:val="1E497D"/>
        </w:rPr>
        <w:t>arty t</w:t>
      </w:r>
      <w:r w:rsidRPr="00536FBA">
        <w:rPr>
          <w:rFonts w:ascii="Calibri" w:hAnsi="Calibri"/>
          <w:color w:val="000000"/>
        </w:rPr>
        <w:t>o solve</w:t>
      </w:r>
      <w:r w:rsidRPr="00536FBA">
        <w:rPr>
          <w:rFonts w:ascii="Calibri" w:hAnsi="Calibri"/>
          <w:color w:val="1E497D"/>
        </w:rPr>
        <w:t xml:space="preserve"> a dispute before the IRP (again, if established as an international arbitration court), there must be a common agreement from ICANN and the other party to go before that specific arbitration court.</w:t>
      </w:r>
    </w:p>
    <w:p w14:paraId="5320129F" w14:textId="77777777" w:rsidR="001C6794" w:rsidRPr="00536FBA" w:rsidRDefault="001C6794" w:rsidP="001C6794">
      <w:pPr>
        <w:rPr>
          <w:rFonts w:ascii="Calibri" w:hAnsi="Calibri"/>
          <w:i/>
          <w:color w:val="1E497D"/>
        </w:rPr>
      </w:pPr>
      <w:r w:rsidRPr="00536FBA">
        <w:rPr>
          <w:rFonts w:ascii="Calibri" w:hAnsi="Calibri"/>
          <w:color w:val="1E497D"/>
        </w:rPr>
        <w:t>This raises many questions such as: would ICANN a</w:t>
      </w:r>
      <w:r w:rsidRPr="00536FBA">
        <w:rPr>
          <w:rFonts w:ascii="Calibri" w:hAnsi="Calibri"/>
          <w:color w:val="000000"/>
        </w:rPr>
        <w:t>g</w:t>
      </w:r>
      <w:r w:rsidRPr="00536FBA">
        <w:rPr>
          <w:rFonts w:ascii="Calibri" w:hAnsi="Calibri"/>
          <w:color w:val="1E497D"/>
        </w:rPr>
        <w:t xml:space="preserve">ree to go before other arbitration </w:t>
      </w:r>
      <w:r w:rsidRPr="00536FBA">
        <w:rPr>
          <w:rFonts w:ascii="Calibri" w:hAnsi="Calibri"/>
          <w:b/>
          <w:color w:val="1E497D"/>
        </w:rPr>
        <w:t>c</w:t>
      </w:r>
      <w:r w:rsidRPr="00536FBA">
        <w:rPr>
          <w:rFonts w:ascii="Calibri" w:hAnsi="Calibri"/>
          <w:i/>
          <w:color w:val="1E497D"/>
        </w:rPr>
        <w:t>ourts if the other party did not want to go the new IRP ? Or would it refuse and consequently place all stakeholders before two mutually exclusive options: either go to the new IRP or to local jurisdictions ?</w:t>
      </w:r>
    </w:p>
    <w:p w14:paraId="10773A00" w14:textId="77777777" w:rsidR="001C6794" w:rsidRPr="00536FBA" w:rsidRDefault="001C6794" w:rsidP="001C6794">
      <w:pPr>
        <w:rPr>
          <w:rFonts w:ascii="Calibri" w:hAnsi="Calibri"/>
          <w:i/>
          <w:color w:val="1E497D"/>
        </w:rPr>
      </w:pPr>
      <w:r w:rsidRPr="00536FBA">
        <w:rPr>
          <w:rFonts w:ascii="Calibri" w:hAnsi="Calibri"/>
          <w:i/>
          <w:color w:val="1E497D"/>
        </w:rPr>
        <w:t xml:space="preserve"> </w:t>
      </w:r>
    </w:p>
    <w:p w14:paraId="48F8DC7A" w14:textId="77777777" w:rsidR="001C6794" w:rsidRPr="00536FBA" w:rsidRDefault="001C6794" w:rsidP="001C6794">
      <w:pPr>
        <w:rPr>
          <w:rFonts w:ascii="Calibri" w:hAnsi="Calibri"/>
          <w:color w:val="1E497D"/>
        </w:rPr>
      </w:pPr>
      <w:r w:rsidRPr="00536FBA">
        <w:rPr>
          <w:rFonts w:ascii="Calibri" w:hAnsi="Calibri"/>
          <w:i/>
          <w:color w:val="1E497D"/>
        </w:rPr>
        <w:t>It should also be noted that Sidley and A&amp;C par</w:t>
      </w:r>
      <w:r w:rsidRPr="00536FBA">
        <w:rPr>
          <w:rFonts w:ascii="Calibri" w:hAnsi="Calibri"/>
          <w:color w:val="000000"/>
        </w:rPr>
        <w:t>t</w:t>
      </w:r>
      <w:r w:rsidRPr="00536FBA">
        <w:rPr>
          <w:rFonts w:ascii="Calibri" w:hAnsi="Calibri"/>
          <w:color w:val="1E497D"/>
        </w:rPr>
        <w:t>l</w:t>
      </w:r>
      <w:r w:rsidRPr="00536FBA">
        <w:rPr>
          <w:rFonts w:ascii="Calibri" w:hAnsi="Calibri"/>
          <w:color w:val="000000"/>
        </w:rPr>
        <w:t>y</w:t>
      </w:r>
      <w:r w:rsidRPr="00536FBA">
        <w:rPr>
          <w:rFonts w:ascii="Calibri" w:hAnsi="Calibri"/>
          <w:color w:val="1E497D"/>
        </w:rPr>
        <w:t xml:space="preserve"> addressed those issues in their previous legal memo dated April 20, which explored both US litigation and litigation outside the US over such disputes.</w:t>
      </w:r>
    </w:p>
    <w:p w14:paraId="0E2F234B" w14:textId="77777777" w:rsidR="001C6794" w:rsidRPr="00536FBA" w:rsidRDefault="001C6794" w:rsidP="001C6794">
      <w:pPr>
        <w:rPr>
          <w:rFonts w:ascii="Calibri" w:hAnsi="Calibri"/>
          <w:color w:val="1E497D"/>
        </w:rPr>
      </w:pPr>
      <w:r w:rsidRPr="00536FBA">
        <w:rPr>
          <w:rFonts w:ascii="Calibri" w:hAnsi="Calibri"/>
          <w:color w:val="1E497D"/>
        </w:rPr>
        <w:t xml:space="preserve">That April 20 memo notably  underlined that “the </w:t>
      </w:r>
      <w:r w:rsidRPr="00536FBA">
        <w:rPr>
          <w:rFonts w:ascii="Calibri" w:hAnsi="Calibri"/>
          <w:color w:val="000000"/>
        </w:rPr>
        <w:t>i</w:t>
      </w:r>
      <w:r w:rsidRPr="00536FBA">
        <w:rPr>
          <w:rFonts w:ascii="Calibri" w:hAnsi="Calibri"/>
          <w:color w:val="1E497D"/>
        </w:rPr>
        <w:t>ntention to use international arbitration must be implemented through an agreement binding on all parties” (part III), before insisting on “the limitations inherent to the American legal system that limit the utilization of American courts to resolve such disputes” (part IV) and that “ICANN may wish to consider the process of resolving disputes in foreign jurisdictions” (part V).</w:t>
      </w:r>
    </w:p>
    <w:p w14:paraId="4169A819" w14:textId="77777777" w:rsidR="001C6794" w:rsidRPr="00536FBA" w:rsidRDefault="001C6794" w:rsidP="001C6794">
      <w:pPr>
        <w:rPr>
          <w:rFonts w:ascii="Calibri" w:hAnsi="Calibri"/>
          <w:color w:val="1E497D"/>
        </w:rPr>
      </w:pPr>
      <w:r w:rsidRPr="00536FBA">
        <w:rPr>
          <w:rFonts w:ascii="Calibri" w:hAnsi="Calibri"/>
          <w:color w:val="1E497D"/>
        </w:rPr>
        <w:t xml:space="preserve"> </w:t>
      </w:r>
    </w:p>
    <w:p w14:paraId="0D62953C" w14:textId="77777777" w:rsidR="001C6794" w:rsidRPr="00536FBA" w:rsidRDefault="001C6794" w:rsidP="001C6794">
      <w:pPr>
        <w:rPr>
          <w:rFonts w:ascii="Calibri" w:hAnsi="Calibri"/>
          <w:color w:val="1E497D"/>
          <w:u w:val="single"/>
        </w:rPr>
      </w:pPr>
      <w:r w:rsidRPr="00536FBA">
        <w:rPr>
          <w:rFonts w:ascii="Calibri" w:hAnsi="Calibri"/>
          <w:color w:val="1E497D"/>
        </w:rPr>
        <w:t>On question 12: “Would the IRP be recognized as</w:t>
      </w:r>
      <w:r w:rsidRPr="00536FBA">
        <w:rPr>
          <w:rFonts w:ascii="Calibri" w:hAnsi="Calibri"/>
          <w:color w:val="000000"/>
        </w:rPr>
        <w:t xml:space="preserve"> </w:t>
      </w:r>
      <w:r w:rsidRPr="00536FBA">
        <w:rPr>
          <w:rFonts w:ascii="Calibri" w:hAnsi="Calibri"/>
          <w:color w:val="1E497D"/>
        </w:rPr>
        <w:t>a</w:t>
      </w:r>
      <w:r w:rsidRPr="00536FBA">
        <w:rPr>
          <w:rFonts w:ascii="Calibri" w:hAnsi="Calibri"/>
          <w:color w:val="000000"/>
        </w:rPr>
        <w:t>n</w:t>
      </w:r>
      <w:r w:rsidRPr="00536FBA">
        <w:rPr>
          <w:rFonts w:ascii="Calibri" w:hAnsi="Calibri"/>
          <w:color w:val="1E497D"/>
          <w:u w:val="single"/>
        </w:rPr>
        <w:t xml:space="preserve"> international arbitration court?”</w:t>
      </w:r>
    </w:p>
    <w:p w14:paraId="1A03E395" w14:textId="77777777" w:rsidR="001C6794" w:rsidRPr="00536FBA" w:rsidRDefault="001C6794" w:rsidP="001C6794">
      <w:pPr>
        <w:rPr>
          <w:rFonts w:ascii="Calibri" w:hAnsi="Calibri"/>
          <w:color w:val="1E497D"/>
        </w:rPr>
      </w:pPr>
      <w:r w:rsidRPr="00536FBA">
        <w:rPr>
          <w:rFonts w:ascii="Calibri" w:hAnsi="Calibri"/>
          <w:color w:val="1E497D"/>
          <w:u w:val="single"/>
        </w:rPr>
        <w:t>Here the response provided by Sidley and A&amp;C is t</w:t>
      </w:r>
      <w:r w:rsidRPr="00536FBA">
        <w:rPr>
          <w:rFonts w:ascii="Calibri" w:hAnsi="Calibri"/>
          <w:color w:val="000000"/>
        </w:rPr>
        <w:t>h</w:t>
      </w:r>
      <w:r w:rsidRPr="00536FBA">
        <w:rPr>
          <w:rFonts w:ascii="Calibri" w:hAnsi="Calibri"/>
          <w:color w:val="1E497D"/>
        </w:rPr>
        <w:t>at they “advise that the IRP be structured so that its judgments would be accepted as the outcome of an international arbitration. The recognition of such judgments is robust under the U.S. Federal Arbitration Act and the laws of most other nations”.</w:t>
      </w:r>
    </w:p>
    <w:p w14:paraId="223E9B3B" w14:textId="77777777" w:rsidR="001C6794" w:rsidRPr="00536FBA" w:rsidRDefault="001C6794" w:rsidP="001C6794">
      <w:pPr>
        <w:rPr>
          <w:rFonts w:ascii="Calibri" w:hAnsi="Calibri"/>
          <w:color w:val="1E497D"/>
        </w:rPr>
      </w:pPr>
      <w:r w:rsidRPr="00536FBA">
        <w:rPr>
          <w:rFonts w:ascii="Calibri" w:hAnsi="Calibri"/>
          <w:color w:val="1E497D"/>
        </w:rPr>
        <w:t xml:space="preserve"> </w:t>
      </w:r>
    </w:p>
    <w:p w14:paraId="56D5E094" w14:textId="77777777" w:rsidR="001C6794" w:rsidRPr="00536FBA" w:rsidRDefault="001C6794" w:rsidP="001C6794">
      <w:pPr>
        <w:rPr>
          <w:rFonts w:ascii="Calibri" w:hAnsi="Calibri"/>
          <w:color w:val="1E497D"/>
        </w:rPr>
      </w:pPr>
      <w:r w:rsidRPr="00536FBA">
        <w:rPr>
          <w:rFonts w:ascii="Calibri" w:hAnsi="Calibri"/>
          <w:color w:val="1E497D"/>
        </w:rPr>
        <w:t>This response is in line with the conclusion of</w:t>
      </w:r>
      <w:r w:rsidRPr="00536FBA">
        <w:rPr>
          <w:rFonts w:ascii="Calibri" w:hAnsi="Calibri"/>
          <w:color w:val="000000"/>
        </w:rPr>
        <w:t xml:space="preserve"> </w:t>
      </w:r>
      <w:r w:rsidRPr="00536FBA">
        <w:rPr>
          <w:rFonts w:ascii="Calibri" w:hAnsi="Calibri"/>
          <w:color w:val="1E497D"/>
        </w:rPr>
        <w:t>t</w:t>
      </w:r>
      <w:r w:rsidRPr="00536FBA">
        <w:rPr>
          <w:rFonts w:ascii="Calibri" w:hAnsi="Calibri"/>
          <w:color w:val="000000"/>
        </w:rPr>
        <w:t>h</w:t>
      </w:r>
      <w:r w:rsidRPr="00536FBA">
        <w:rPr>
          <w:rFonts w:ascii="Calibri" w:hAnsi="Calibri"/>
          <w:color w:val="1E497D"/>
        </w:rPr>
        <w:t>e April 20 legal memo: “Indeed, one of the benefits of international arbitration is that se[le?]ction of a neutral forum for resolving all disputes in order to minimize national court litigation.”</w:t>
      </w:r>
    </w:p>
    <w:p w14:paraId="661565CE" w14:textId="77777777" w:rsidR="001C6794" w:rsidRPr="00536FBA" w:rsidRDefault="001C6794" w:rsidP="001C6794">
      <w:pPr>
        <w:rPr>
          <w:rFonts w:ascii="Calibri" w:hAnsi="Calibri"/>
          <w:color w:val="1E497D"/>
        </w:rPr>
      </w:pPr>
      <w:r w:rsidRPr="00536FBA">
        <w:rPr>
          <w:rFonts w:ascii="Calibri" w:hAnsi="Calibri"/>
          <w:color w:val="1E497D"/>
        </w:rPr>
        <w:t>What it conceals, however, is that the April 20 m</w:t>
      </w:r>
      <w:r w:rsidRPr="00536FBA">
        <w:rPr>
          <w:rFonts w:ascii="Calibri" w:hAnsi="Calibri"/>
          <w:color w:val="000000"/>
        </w:rPr>
        <w:t>e</w:t>
      </w:r>
      <w:r w:rsidRPr="00536FBA">
        <w:rPr>
          <w:rFonts w:ascii="Calibri" w:hAnsi="Calibri"/>
          <w:color w:val="1E497D"/>
        </w:rPr>
        <w:t>mo actually started by examining two different options for a robust IRP: (1) “an enforceable IRP based on binding arbitration standards”; and (2) ”an advisory IRP subject to board ratification”.</w:t>
      </w:r>
    </w:p>
    <w:p w14:paraId="5DEF7A15" w14:textId="77777777" w:rsidR="001C6794" w:rsidRPr="00536FBA" w:rsidRDefault="001C6794" w:rsidP="001C6794">
      <w:pPr>
        <w:rPr>
          <w:rFonts w:ascii="Calibri" w:hAnsi="Calibri"/>
          <w:color w:val="1E497D"/>
        </w:rPr>
      </w:pPr>
      <w:r w:rsidRPr="00536FBA">
        <w:rPr>
          <w:rFonts w:ascii="Calibri" w:hAnsi="Calibri"/>
          <w:color w:val="1E497D"/>
        </w:rPr>
        <w:t>It was thus stressed that in the first model, “ar</w:t>
      </w:r>
      <w:r w:rsidRPr="00536FBA">
        <w:rPr>
          <w:rFonts w:ascii="Calibri" w:hAnsi="Calibri"/>
          <w:color w:val="000000"/>
        </w:rPr>
        <w:t>b</w:t>
      </w:r>
      <w:r w:rsidRPr="00536FBA">
        <w:rPr>
          <w:rFonts w:ascii="Calibri" w:hAnsi="Calibri"/>
          <w:color w:val="1E497D"/>
        </w:rPr>
        <w:t>itral decisions [of the new IRP] are externally enforceable through court order if necessary” whereas in the second model, “the mechanisms to make IRP decisions binding upon the board are necessarily indirect [… but] the risk that the board would reject even advisory IRP decisions can be minimized through other accountability mechanisms [… such as] the threat of board recall”.</w:t>
      </w:r>
    </w:p>
    <w:p w14:paraId="472B6732" w14:textId="77777777" w:rsidR="001C6794" w:rsidRPr="00536FBA" w:rsidRDefault="001C6794" w:rsidP="001C6794">
      <w:pPr>
        <w:rPr>
          <w:rFonts w:ascii="Calibri" w:hAnsi="Calibri"/>
          <w:color w:val="1E497D"/>
        </w:rPr>
      </w:pPr>
      <w:r w:rsidRPr="00536FBA">
        <w:rPr>
          <w:rFonts w:ascii="Calibri" w:hAnsi="Calibri"/>
          <w:color w:val="1E497D"/>
        </w:rPr>
        <w:t>It was also pointed out that the second model pro</w:t>
      </w:r>
      <w:r w:rsidRPr="00536FBA">
        <w:rPr>
          <w:rFonts w:ascii="Calibri" w:hAnsi="Calibri"/>
          <w:color w:val="000000"/>
        </w:rPr>
        <w:t>v</w:t>
      </w:r>
      <w:r w:rsidRPr="00536FBA">
        <w:rPr>
          <w:rFonts w:ascii="Calibri" w:hAnsi="Calibri"/>
          <w:color w:val="1E497D"/>
        </w:rPr>
        <w:t>ided “flexibility to design nearly all elements of the IRP mechanisms”, from standard of review to decision-making processes, whereas “the enhanced enforceability [… of the first model] would be limited by the scope and procedural rules for arbitration”.</w:t>
      </w:r>
    </w:p>
    <w:p w14:paraId="6722D4C2" w14:textId="77777777" w:rsidR="001C6794" w:rsidRPr="00536FBA" w:rsidRDefault="001C6794" w:rsidP="001C6794">
      <w:pPr>
        <w:rPr>
          <w:rFonts w:ascii="Calibri" w:hAnsi="Calibri"/>
          <w:color w:val="1E497D"/>
        </w:rPr>
      </w:pPr>
      <w:r w:rsidRPr="00536FBA">
        <w:rPr>
          <w:rFonts w:ascii="Calibri" w:hAnsi="Calibri"/>
          <w:color w:val="1E497D"/>
        </w:rPr>
        <w:t xml:space="preserve"> </w:t>
      </w:r>
    </w:p>
    <w:p w14:paraId="3E491063" w14:textId="77777777" w:rsidR="001C6794" w:rsidRPr="00536FBA" w:rsidRDefault="001C6794" w:rsidP="001C6794">
      <w:pPr>
        <w:rPr>
          <w:rFonts w:ascii="Calibri" w:hAnsi="Calibri"/>
          <w:color w:val="1E497D"/>
        </w:rPr>
      </w:pPr>
      <w:r w:rsidRPr="00536FBA">
        <w:rPr>
          <w:rFonts w:ascii="Calibri" w:hAnsi="Calibri"/>
          <w:color w:val="1E497D"/>
        </w:rPr>
        <w:t>Yet the conclusion of the April 20 memo was not</w:t>
      </w:r>
      <w:r w:rsidRPr="00536FBA">
        <w:rPr>
          <w:rFonts w:ascii="Calibri" w:hAnsi="Calibri"/>
          <w:color w:val="000000"/>
        </w:rPr>
        <w:t xml:space="preserve"> </w:t>
      </w:r>
      <w:r w:rsidRPr="00536FBA">
        <w:rPr>
          <w:rFonts w:ascii="Calibri" w:hAnsi="Calibri"/>
          <w:color w:val="1E497D"/>
        </w:rPr>
        <w:t>d</w:t>
      </w:r>
      <w:r w:rsidRPr="00536FBA">
        <w:rPr>
          <w:rFonts w:ascii="Calibri" w:hAnsi="Calibri"/>
          <w:color w:val="000000"/>
        </w:rPr>
        <w:t>r</w:t>
      </w:r>
      <w:r w:rsidRPr="00536FBA">
        <w:rPr>
          <w:rFonts w:ascii="Calibri" w:hAnsi="Calibri"/>
          <w:color w:val="1E497D"/>
        </w:rPr>
        <w:t>awn from that examination of the two different options for the IRP (part II and III of the memo).</w:t>
      </w:r>
    </w:p>
    <w:p w14:paraId="14066DC0" w14:textId="77777777" w:rsidR="001C6794" w:rsidRPr="00536FBA" w:rsidRDefault="001C6794" w:rsidP="001C6794">
      <w:pPr>
        <w:rPr>
          <w:rFonts w:ascii="Calibri" w:hAnsi="Calibri"/>
          <w:color w:val="1E497D"/>
        </w:rPr>
      </w:pPr>
      <w:r w:rsidRPr="00536FBA">
        <w:rPr>
          <w:rFonts w:ascii="Calibri" w:hAnsi="Calibri"/>
          <w:color w:val="1E497D"/>
        </w:rPr>
        <w:t>It was actually the conclusion of the examination</w:t>
      </w:r>
      <w:r w:rsidRPr="00536FBA">
        <w:rPr>
          <w:rFonts w:ascii="Calibri" w:hAnsi="Calibri"/>
          <w:color w:val="000000"/>
        </w:rPr>
        <w:t xml:space="preserve"> </w:t>
      </w:r>
      <w:r w:rsidRPr="00536FBA">
        <w:rPr>
          <w:rFonts w:ascii="Calibri" w:hAnsi="Calibri"/>
          <w:color w:val="1E497D"/>
        </w:rPr>
        <w:t>of US litigation and litigation outside the US (part IV and V), as alternatives to the IRP for dispute resolution.</w:t>
      </w:r>
    </w:p>
    <w:p w14:paraId="55AD12AD" w14:textId="77777777" w:rsidR="001C6794" w:rsidRPr="00536FBA" w:rsidRDefault="001C6794" w:rsidP="001C6794">
      <w:pPr>
        <w:rPr>
          <w:rFonts w:ascii="Calibri" w:hAnsi="Calibri"/>
          <w:color w:val="1E497D"/>
        </w:rPr>
      </w:pPr>
      <w:r w:rsidRPr="00536FBA">
        <w:rPr>
          <w:rFonts w:ascii="Calibri" w:hAnsi="Calibri"/>
          <w:color w:val="1E497D"/>
        </w:rPr>
        <w:t>Question 12, of course, was a very direct one: it</w:t>
      </w:r>
      <w:r w:rsidRPr="00536FBA">
        <w:rPr>
          <w:rFonts w:ascii="Calibri" w:hAnsi="Calibri"/>
          <w:color w:val="000000"/>
        </w:rPr>
        <w:t xml:space="preserve"> </w:t>
      </w:r>
      <w:r w:rsidRPr="00536FBA">
        <w:rPr>
          <w:rFonts w:ascii="Calibri" w:hAnsi="Calibri"/>
          <w:color w:val="1E497D"/>
        </w:rPr>
        <w:t>was basically a yes-no question. Sidley and A&amp;C, accordingly, provided a very straightforward response and did not elaborate.</w:t>
      </w:r>
    </w:p>
    <w:p w14:paraId="6BB24BF7" w14:textId="77777777" w:rsidR="001C6794" w:rsidRPr="00536FBA" w:rsidRDefault="001C6794" w:rsidP="001C6794">
      <w:pPr>
        <w:rPr>
          <w:rFonts w:ascii="Calibri" w:hAnsi="Calibri"/>
          <w:color w:val="1E497D"/>
        </w:rPr>
      </w:pPr>
      <w:r w:rsidRPr="00536FBA">
        <w:rPr>
          <w:rFonts w:ascii="Calibri" w:hAnsi="Calibri"/>
          <w:color w:val="1E497D"/>
        </w:rPr>
        <w:t>Sidley and A&amp;C’s June 8 response to question 12 s</w:t>
      </w:r>
      <w:r w:rsidRPr="00536FBA">
        <w:rPr>
          <w:rFonts w:ascii="Calibri" w:hAnsi="Calibri"/>
          <w:color w:val="000000"/>
        </w:rPr>
        <w:t>h</w:t>
      </w:r>
      <w:r w:rsidRPr="00536FBA">
        <w:rPr>
          <w:rFonts w:ascii="Calibri" w:hAnsi="Calibri"/>
          <w:color w:val="1E497D"/>
        </w:rPr>
        <w:t>ould nonetheless read: “We advise that, in order to minimize national court litigation, the IRP be structured so that its judgments would be accepted as the outcome of an international arbitration”.</w:t>
      </w:r>
    </w:p>
    <w:p w14:paraId="321929C2" w14:textId="77777777" w:rsidR="001C6794" w:rsidRPr="00536FBA" w:rsidRDefault="001C6794" w:rsidP="001C6794">
      <w:pPr>
        <w:rPr>
          <w:rFonts w:ascii="Calibri" w:hAnsi="Calibri"/>
          <w:color w:val="1E497D"/>
        </w:rPr>
      </w:pPr>
      <w:r w:rsidRPr="00536FBA">
        <w:rPr>
          <w:rFonts w:ascii="Calibri" w:hAnsi="Calibri"/>
          <w:color w:val="1E497D"/>
        </w:rPr>
        <w:t xml:space="preserve"> </w:t>
      </w:r>
    </w:p>
    <w:p w14:paraId="0A63C807" w14:textId="77777777" w:rsidR="001C6794" w:rsidRPr="00536FBA" w:rsidRDefault="001C6794" w:rsidP="001C6794">
      <w:pPr>
        <w:rPr>
          <w:rFonts w:ascii="Calibri" w:hAnsi="Calibri"/>
          <w:color w:val="1E497D"/>
        </w:rPr>
      </w:pPr>
      <w:r w:rsidRPr="00536FBA">
        <w:rPr>
          <w:rFonts w:ascii="Calibri" w:hAnsi="Calibri"/>
          <w:color w:val="1E497D"/>
        </w:rPr>
        <w:t>1)      It therefore seems that in a final anal</w:t>
      </w:r>
      <w:r w:rsidRPr="00536FBA">
        <w:rPr>
          <w:rFonts w:ascii="Calibri" w:hAnsi="Calibri"/>
          <w:color w:val="000000"/>
        </w:rPr>
        <w:t>y</w:t>
      </w:r>
      <w:r w:rsidRPr="00536FBA">
        <w:rPr>
          <w:rFonts w:ascii="Calibri" w:hAnsi="Calibri"/>
          <w:color w:val="1E497D"/>
        </w:rPr>
        <w:t>s</w:t>
      </w:r>
      <w:r w:rsidRPr="00536FBA">
        <w:rPr>
          <w:rFonts w:ascii="Calibri" w:hAnsi="Calibri"/>
          <w:color w:val="000000"/>
        </w:rPr>
        <w:t>is, “the establishm</w:t>
      </w:r>
      <w:r w:rsidRPr="00536FBA">
        <w:rPr>
          <w:rFonts w:ascii="Calibri" w:hAnsi="Calibri"/>
          <w:color w:val="1E497D"/>
        </w:rPr>
        <w:t>en</w:t>
      </w:r>
      <w:r w:rsidRPr="00536FBA">
        <w:rPr>
          <w:rFonts w:ascii="Times New Roman" w:hAnsi="Times New Roman" w:cs="Times New Roman"/>
          <w:color w:val="1E497D"/>
        </w:rPr>
        <w:t>t of t</w:t>
      </w:r>
      <w:r w:rsidRPr="00536FBA">
        <w:rPr>
          <w:rFonts w:ascii="Calibri" w:hAnsi="Calibri"/>
          <w:color w:val="000000"/>
        </w:rPr>
        <w:t xml:space="preserve">he IRP </w:t>
      </w:r>
      <w:r w:rsidRPr="00536FBA">
        <w:rPr>
          <w:rFonts w:ascii="Calibri" w:hAnsi="Calibri"/>
          <w:color w:val="1E497D"/>
        </w:rPr>
        <w:t>would prevent no stakeholder from challenging decisions in front of local jurisdictions” (response to question 11), but that the establishment of the IRP as an international arbitration court is in fact intended to avoid that stakeholders challenge decisions in front of local jurisdictions (response to question 12).</w:t>
      </w:r>
    </w:p>
    <w:p w14:paraId="30FD7223" w14:textId="77777777" w:rsidR="001C6794" w:rsidRPr="00536FBA" w:rsidRDefault="001C6794" w:rsidP="001C6794">
      <w:pPr>
        <w:rPr>
          <w:rFonts w:ascii="Calibri" w:hAnsi="Calibri"/>
          <w:color w:val="1E497D"/>
        </w:rPr>
      </w:pPr>
      <w:r w:rsidRPr="00536FBA">
        <w:rPr>
          <w:rFonts w:ascii="Calibri" w:hAnsi="Calibri"/>
          <w:color w:val="1E497D"/>
        </w:rPr>
        <w:t>We would then like to reassert that we strongly oppose this view.</w:t>
      </w:r>
    </w:p>
    <w:p w14:paraId="06106808" w14:textId="77777777" w:rsidR="001C6794" w:rsidRPr="00536FBA" w:rsidRDefault="001C6794" w:rsidP="001C6794">
      <w:pPr>
        <w:rPr>
          <w:rFonts w:ascii="Calibri" w:hAnsi="Calibri"/>
          <w:color w:val="1E497D"/>
        </w:rPr>
      </w:pPr>
      <w:r w:rsidRPr="00536FBA">
        <w:rPr>
          <w:rFonts w:ascii="Calibri" w:hAnsi="Calibri"/>
          <w:color w:val="1E497D"/>
        </w:rPr>
        <w:t>The purp</w:t>
      </w:r>
      <w:r w:rsidRPr="00536FBA">
        <w:rPr>
          <w:rFonts w:ascii="Calibri" w:hAnsi="Calibri"/>
          <w:color w:val="000000"/>
        </w:rPr>
        <w:t>o</w:t>
      </w:r>
      <w:r w:rsidRPr="00536FBA">
        <w:rPr>
          <w:rFonts w:ascii="Calibri" w:hAnsi="Calibri"/>
          <w:b/>
          <w:color w:val="1E497D"/>
        </w:rPr>
        <w:t>se of the new IRP is not to avoid that stakeholders opt for natio</w:t>
      </w:r>
      <w:r w:rsidRPr="00536FBA">
        <w:rPr>
          <w:rFonts w:ascii="Calibri" w:hAnsi="Calibri"/>
          <w:color w:val="000000"/>
        </w:rPr>
        <w:t>n</w:t>
      </w:r>
      <w:r w:rsidRPr="00536FBA">
        <w:rPr>
          <w:rFonts w:ascii="Calibri" w:hAnsi="Calibri"/>
          <w:color w:val="1E497D"/>
        </w:rPr>
        <w:t>al court litigation.</w:t>
      </w:r>
    </w:p>
    <w:p w14:paraId="3E73C10A" w14:textId="77777777" w:rsidR="001C6794" w:rsidRPr="00536FBA" w:rsidRDefault="001C6794" w:rsidP="001C6794">
      <w:pPr>
        <w:rPr>
          <w:rFonts w:ascii="Calibri" w:hAnsi="Calibri"/>
          <w:color w:val="1E497D"/>
        </w:rPr>
      </w:pPr>
      <w:r w:rsidRPr="00536FBA">
        <w:rPr>
          <w:rFonts w:ascii="Calibri" w:hAnsi="Calibri"/>
          <w:color w:val="1E497D"/>
        </w:rPr>
        <w:t>It is certainly not a mechanism that is designed to shield ICANN against n</w:t>
      </w:r>
      <w:r w:rsidRPr="00536FBA">
        <w:rPr>
          <w:rFonts w:ascii="Calibri" w:hAnsi="Calibri"/>
          <w:color w:val="000000"/>
        </w:rPr>
        <w:t>a</w:t>
      </w:r>
      <w:r w:rsidRPr="00536FBA">
        <w:rPr>
          <w:rFonts w:ascii="Calibri" w:hAnsi="Calibri"/>
          <w:color w:val="1E497D"/>
        </w:rPr>
        <w:t>tional jurisdictions (US or otherwise).</w:t>
      </w:r>
    </w:p>
    <w:p w14:paraId="79C17711" w14:textId="77777777" w:rsidR="001C6794" w:rsidRPr="00536FBA" w:rsidRDefault="001C6794" w:rsidP="001C6794">
      <w:pPr>
        <w:rPr>
          <w:rFonts w:ascii="Calibri" w:hAnsi="Calibri"/>
          <w:b/>
          <w:color w:val="1E497D"/>
        </w:rPr>
      </w:pPr>
      <w:r w:rsidRPr="00536FBA">
        <w:rPr>
          <w:rFonts w:ascii="Calibri" w:hAnsi="Calibri"/>
          <w:color w:val="1E497D"/>
        </w:rPr>
        <w:t>It is a mechanism that is primarily designed to enhance ICANN accountabili</w:t>
      </w:r>
      <w:r w:rsidRPr="00536FBA">
        <w:rPr>
          <w:rFonts w:ascii="Calibri" w:hAnsi="Calibri"/>
          <w:color w:val="000000"/>
        </w:rPr>
        <w:t>t</w:t>
      </w:r>
      <w:r w:rsidRPr="00536FBA">
        <w:rPr>
          <w:rFonts w:ascii="Calibri" w:hAnsi="Calibri"/>
          <w:b/>
          <w:color w:val="1E497D"/>
        </w:rPr>
        <w:t>y.</w:t>
      </w:r>
    </w:p>
    <w:p w14:paraId="0E01D099" w14:textId="77777777" w:rsidR="001C6794" w:rsidRPr="00536FBA" w:rsidRDefault="001C6794" w:rsidP="001C6794">
      <w:pPr>
        <w:rPr>
          <w:rFonts w:ascii="Calibri" w:hAnsi="Calibri"/>
          <w:b/>
          <w:color w:val="1E497D"/>
        </w:rPr>
      </w:pPr>
      <w:r w:rsidRPr="00536FBA">
        <w:rPr>
          <w:rFonts w:ascii="Calibri" w:hAnsi="Calibri"/>
          <w:b/>
          <w:color w:val="1E497D"/>
        </w:rPr>
        <w:t xml:space="preserve"> </w:t>
      </w:r>
    </w:p>
    <w:p w14:paraId="76AC3626" w14:textId="77777777" w:rsidR="001C6794" w:rsidRPr="00536FBA" w:rsidRDefault="001C6794" w:rsidP="001C6794">
      <w:pPr>
        <w:rPr>
          <w:rFonts w:ascii="Calibri" w:hAnsi="Calibri"/>
          <w:color w:val="1E497D"/>
        </w:rPr>
      </w:pPr>
      <w:r w:rsidRPr="00536FBA">
        <w:rPr>
          <w:rFonts w:ascii="Calibri" w:hAnsi="Calibri"/>
          <w:b/>
          <w:color w:val="1E497D"/>
        </w:rPr>
        <w:t>2)      Our responsibility as government is once more to stress that the</w:t>
      </w:r>
      <w:r w:rsidRPr="00536FBA">
        <w:rPr>
          <w:rFonts w:ascii="Calibri" w:hAnsi="Calibri"/>
          <w:color w:val="000000"/>
        </w:rPr>
        <w:t xml:space="preserve"> </w:t>
      </w:r>
      <w:r w:rsidRPr="00536FBA">
        <w:rPr>
          <w:rFonts w:ascii="Calibri" w:hAnsi="Calibri"/>
          <w:color w:val="1E497D"/>
        </w:rPr>
        <w:t>n</w:t>
      </w:r>
      <w:r w:rsidRPr="00536FBA">
        <w:rPr>
          <w:rFonts w:ascii="Calibri" w:hAnsi="Calibri"/>
          <w:color w:val="000000"/>
        </w:rPr>
        <w:t>ew IRP has to remai</w:t>
      </w:r>
      <w:r w:rsidRPr="00536FBA">
        <w:rPr>
          <w:rFonts w:ascii="Calibri" w:hAnsi="Calibri"/>
          <w:color w:val="1E497D"/>
        </w:rPr>
        <w:t xml:space="preserve">n </w:t>
      </w:r>
      <w:r w:rsidRPr="00536FBA">
        <w:rPr>
          <w:rFonts w:ascii="Times New Roman" w:hAnsi="Times New Roman" w:cs="Times New Roman"/>
          <w:color w:val="1E497D"/>
        </w:rPr>
        <w:t>an int</w:t>
      </w:r>
      <w:r w:rsidRPr="00536FBA">
        <w:rPr>
          <w:rFonts w:ascii="Calibri" w:hAnsi="Calibri"/>
          <w:color w:val="000000"/>
        </w:rPr>
        <w:t>ernal m</w:t>
      </w:r>
      <w:r w:rsidRPr="00536FBA">
        <w:rPr>
          <w:rFonts w:ascii="Calibri" w:hAnsi="Calibri"/>
          <w:color w:val="1E497D"/>
        </w:rPr>
        <w:t>echanism within ICANN (“an advisory IRP subject to board ratification”).</w:t>
      </w:r>
    </w:p>
    <w:p w14:paraId="47A65554" w14:textId="77777777" w:rsidR="001C6794" w:rsidRPr="00536FBA" w:rsidRDefault="001C6794" w:rsidP="001C6794">
      <w:pPr>
        <w:rPr>
          <w:rFonts w:ascii="Calibri" w:hAnsi="Calibri"/>
          <w:color w:val="1E497D"/>
        </w:rPr>
      </w:pPr>
      <w:r w:rsidRPr="00536FBA">
        <w:rPr>
          <w:rFonts w:ascii="Calibri" w:hAnsi="Calibri"/>
          <w:color w:val="1E497D"/>
        </w:rPr>
        <w:t>In order to enhance ICANN accountability, which again is the prime raison d’être of the IRP, two ma</w:t>
      </w:r>
      <w:r w:rsidRPr="00536FBA">
        <w:rPr>
          <w:rFonts w:ascii="Calibri" w:hAnsi="Calibri"/>
          <w:color w:val="000000"/>
        </w:rPr>
        <w:t>i</w:t>
      </w:r>
      <w:r w:rsidRPr="00536FBA">
        <w:rPr>
          <w:rFonts w:ascii="Calibri" w:hAnsi="Calibri"/>
          <w:color w:val="1E497D"/>
        </w:rPr>
        <w:t>n new features were added to the new IRP: (a) enforceable/binding decisions; (b) expansion of the scope to merits of complaints.</w:t>
      </w:r>
    </w:p>
    <w:p w14:paraId="5324455E" w14:textId="77777777" w:rsidR="001C6794" w:rsidRPr="00536FBA" w:rsidRDefault="001C6794" w:rsidP="001C6794">
      <w:pPr>
        <w:rPr>
          <w:rFonts w:ascii="Calibri" w:hAnsi="Calibri"/>
          <w:color w:val="1E497D"/>
        </w:rPr>
      </w:pPr>
      <w:r w:rsidRPr="00536FBA">
        <w:rPr>
          <w:rFonts w:ascii="Calibri" w:hAnsi="Calibri"/>
          <w:color w:val="1E497D"/>
        </w:rPr>
        <w:t>(a)    As Sidley and A&amp;C showed in their April 20 memo, enforceability of the IRP’s decisions is no</w:t>
      </w:r>
      <w:r w:rsidRPr="00536FBA">
        <w:rPr>
          <w:rFonts w:ascii="Calibri" w:hAnsi="Calibri"/>
          <w:color w:val="000000"/>
        </w:rPr>
        <w:t>t an issue per se s</w:t>
      </w:r>
      <w:r w:rsidRPr="00536FBA">
        <w:rPr>
          <w:rFonts w:ascii="Calibri" w:hAnsi="Calibri"/>
          <w:color w:val="1E497D"/>
        </w:rPr>
        <w:t>inc</w:t>
      </w:r>
      <w:r w:rsidRPr="00536FBA">
        <w:rPr>
          <w:rFonts w:ascii="Times New Roman" w:hAnsi="Times New Roman" w:cs="Times New Roman"/>
          <w:color w:val="1E497D"/>
        </w:rPr>
        <w:t>e it</w:t>
      </w:r>
      <w:r w:rsidRPr="00536FBA">
        <w:rPr>
          <w:rFonts w:ascii="Calibri" w:hAnsi="Calibri"/>
          <w:color w:val="000000"/>
        </w:rPr>
        <w:t xml:space="preserve"> is ach</w:t>
      </w:r>
      <w:r w:rsidRPr="00536FBA">
        <w:rPr>
          <w:rFonts w:ascii="Calibri" w:hAnsi="Calibri"/>
          <w:color w:val="1E497D"/>
        </w:rPr>
        <w:t>ievable through any of the two options: “an enforceable IRP based on binding arbitration standards”,  or “an advisory IRP subject to board ratification”.</w:t>
      </w:r>
    </w:p>
    <w:p w14:paraId="3185F66C" w14:textId="77777777" w:rsidR="001C6794" w:rsidRPr="00536FBA" w:rsidRDefault="001C6794" w:rsidP="001C6794">
      <w:pPr>
        <w:rPr>
          <w:rFonts w:ascii="Calibri" w:hAnsi="Calibri"/>
          <w:color w:val="1E497D"/>
        </w:rPr>
      </w:pPr>
      <w:r w:rsidRPr="00536FBA">
        <w:rPr>
          <w:rFonts w:ascii="Calibri" w:hAnsi="Calibri"/>
          <w:color w:val="1E497D"/>
        </w:rPr>
        <w:t>(b)   As for the expansion of the scope of the new IRP to merits of complaints, however, an advisory IRP subject to board ra</w:t>
      </w:r>
      <w:r w:rsidRPr="00536FBA">
        <w:rPr>
          <w:rFonts w:ascii="Calibri" w:hAnsi="Calibri"/>
          <w:color w:val="000000"/>
        </w:rPr>
        <w:t>tification provides</w:t>
      </w:r>
      <w:r w:rsidRPr="00536FBA">
        <w:rPr>
          <w:rFonts w:ascii="Calibri" w:hAnsi="Calibri"/>
          <w:color w:val="1E497D"/>
        </w:rPr>
        <w:t xml:space="preserve"> “f</w:t>
      </w:r>
      <w:r w:rsidRPr="00536FBA">
        <w:rPr>
          <w:rFonts w:ascii="Times New Roman" w:hAnsi="Times New Roman" w:cs="Times New Roman"/>
          <w:color w:val="1E497D"/>
        </w:rPr>
        <w:t>lex</w:t>
      </w:r>
      <w:r w:rsidRPr="00536FBA">
        <w:rPr>
          <w:rFonts w:ascii="Calibri" w:hAnsi="Calibri"/>
          <w:color w:val="000000"/>
        </w:rPr>
        <w:t>ibility</w:t>
      </w:r>
      <w:r w:rsidRPr="00536FBA">
        <w:rPr>
          <w:rFonts w:ascii="Calibri" w:hAnsi="Calibri"/>
          <w:color w:val="1E497D"/>
        </w:rPr>
        <w:t xml:space="preserve"> to design nearly all elements of the IRP mechanisms”, whereas “the enhanced enforceability [… of an IRP based on binding arbitration standards] would be limited by the scope and procedural rules for arbitration”.</w:t>
      </w:r>
    </w:p>
    <w:p w14:paraId="7B4B6DD0" w14:textId="77777777" w:rsidR="001C6794" w:rsidRPr="00536FBA" w:rsidRDefault="001C6794" w:rsidP="001C6794">
      <w:pPr>
        <w:rPr>
          <w:rFonts w:ascii="Calibri" w:hAnsi="Calibri"/>
          <w:color w:val="1E497D"/>
        </w:rPr>
      </w:pPr>
      <w:r w:rsidRPr="00536FBA">
        <w:rPr>
          <w:rFonts w:ascii="Calibri" w:hAnsi="Calibri"/>
          <w:color w:val="1E497D"/>
        </w:rPr>
        <w:t>Indeed, for ICANN and another party to go before such an IRP, arbitration rules demand an existing contract between ICANN and the other party.</w:t>
      </w:r>
    </w:p>
    <w:p w14:paraId="17C0C9F0" w14:textId="77777777" w:rsidR="001C6794" w:rsidRPr="00536FBA" w:rsidRDefault="001C6794" w:rsidP="001C6794">
      <w:pPr>
        <w:rPr>
          <w:rFonts w:ascii="Calibri" w:hAnsi="Calibri"/>
          <w:color w:val="1E497D"/>
        </w:rPr>
      </w:pPr>
      <w:r w:rsidRPr="00536FBA">
        <w:rPr>
          <w:rFonts w:ascii="Calibri" w:hAnsi="Calibri"/>
          <w:color w:val="1E497D"/>
        </w:rPr>
        <w:t>It see</w:t>
      </w:r>
      <w:r w:rsidRPr="00536FBA">
        <w:rPr>
          <w:rFonts w:ascii="Calibri" w:hAnsi="Calibri"/>
          <w:color w:val="000000"/>
        </w:rPr>
        <w:t>m</w:t>
      </w:r>
      <w:r w:rsidRPr="00536FBA">
        <w:rPr>
          <w:rFonts w:ascii="Calibri" w:hAnsi="Calibri"/>
          <w:color w:val="1E497D"/>
        </w:rPr>
        <w:t>s that this condition could be fulfilled as Bylaws seem to act as contracts between the corporation and its members under California Law. With</w:t>
      </w:r>
      <w:r w:rsidRPr="00536FBA">
        <w:rPr>
          <w:rFonts w:ascii="Calibri" w:hAnsi="Calibri"/>
          <w:color w:val="000000"/>
        </w:rPr>
        <w:t xml:space="preserve"> </w:t>
      </w:r>
      <w:r w:rsidRPr="00536FBA">
        <w:rPr>
          <w:rFonts w:ascii="Calibri" w:hAnsi="Calibri"/>
          <w:color w:val="1E497D"/>
        </w:rPr>
        <w:t>that, the new IRP would be in capacity to judge whether the Board’s actions or inactions are in conformity with ICANN Bylaws.</w:t>
      </w:r>
    </w:p>
    <w:p w14:paraId="5A0FBBF3" w14:textId="77777777" w:rsidR="001C6794" w:rsidRPr="00536FBA" w:rsidRDefault="001C6794" w:rsidP="001C6794">
      <w:pPr>
        <w:rPr>
          <w:rFonts w:ascii="Calibri" w:hAnsi="Calibri"/>
          <w:color w:val="1E497D"/>
        </w:rPr>
      </w:pPr>
      <w:r w:rsidRPr="00536FBA">
        <w:rPr>
          <w:rFonts w:ascii="Calibri" w:hAnsi="Calibri"/>
          <w:color w:val="1E497D"/>
        </w:rPr>
        <w:t>But then the new IRP would not be very different from the current IRP (except in terms of enforceability of its decisions of course).</w:t>
      </w:r>
    </w:p>
    <w:p w14:paraId="28AA4939" w14:textId="77777777" w:rsidR="001C6794" w:rsidRPr="00536FBA" w:rsidRDefault="001C6794" w:rsidP="001C6794">
      <w:pPr>
        <w:rPr>
          <w:rFonts w:ascii="Calibri" w:hAnsi="Calibri"/>
          <w:color w:val="1E497D"/>
        </w:rPr>
      </w:pPr>
      <w:r w:rsidRPr="00536FBA">
        <w:rPr>
          <w:rFonts w:ascii="Calibri" w:hAnsi="Calibri"/>
          <w:color w:val="1E497D"/>
        </w:rPr>
        <w:t>What is actuall</w:t>
      </w:r>
      <w:r w:rsidRPr="00536FBA">
        <w:rPr>
          <w:rFonts w:ascii="Calibri" w:hAnsi="Calibri"/>
          <w:color w:val="000000"/>
        </w:rPr>
        <w:t>y</w:t>
      </w:r>
      <w:r w:rsidRPr="00536FBA">
        <w:rPr>
          <w:rFonts w:ascii="Calibri" w:hAnsi="Calibri"/>
          <w:color w:val="1E497D"/>
        </w:rPr>
        <w:t xml:space="preserve"> sought is expanding the scope of the IRP to ICANN policies. The IRP would then be given the capacity to judge whether the Board’s ac</w:t>
      </w:r>
      <w:r w:rsidRPr="00536FBA">
        <w:rPr>
          <w:rFonts w:ascii="Calibri" w:hAnsi="Calibri"/>
          <w:color w:val="000000"/>
        </w:rPr>
        <w:t>t</w:t>
      </w:r>
      <w:r w:rsidRPr="00536FBA">
        <w:rPr>
          <w:rFonts w:ascii="Calibri" w:hAnsi="Calibri"/>
          <w:color w:val="1E497D"/>
        </w:rPr>
        <w:t>ions or inactions are consistent with ICANN policies, current and future.</w:t>
      </w:r>
    </w:p>
    <w:p w14:paraId="27C7D16C" w14:textId="77777777" w:rsidR="001C6794" w:rsidRPr="00536FBA" w:rsidRDefault="001C6794" w:rsidP="001C6794">
      <w:pPr>
        <w:rPr>
          <w:rFonts w:ascii="Calibri" w:hAnsi="Calibri"/>
          <w:i/>
          <w:color w:val="1E497D"/>
        </w:rPr>
      </w:pPr>
      <w:r w:rsidRPr="00536FBA">
        <w:rPr>
          <w:rFonts w:ascii="Calibri" w:hAnsi="Calibri"/>
          <w:color w:val="1E497D"/>
        </w:rPr>
        <w:t>And this raises a whole set of new questions that have not been answered yet : can current ICANN policies act as contracts between ICANN and stakehol</w:t>
      </w:r>
      <w:r w:rsidRPr="00536FBA">
        <w:rPr>
          <w:rFonts w:ascii="Calibri" w:hAnsi="Calibri"/>
          <w:color w:val="000000"/>
        </w:rPr>
        <w:t>d</w:t>
      </w:r>
      <w:r w:rsidRPr="00536FBA">
        <w:rPr>
          <w:rFonts w:ascii="Calibri" w:hAnsi="Calibri"/>
          <w:color w:val="1E497D"/>
        </w:rPr>
        <w:t>ers under California Law? How future ICANN policies that do not yet exist cou</w:t>
      </w:r>
      <w:r w:rsidRPr="00536FBA">
        <w:rPr>
          <w:rFonts w:ascii="Calibri" w:hAnsi="Calibri"/>
          <w:i/>
          <w:color w:val="1E497D"/>
        </w:rPr>
        <w:t>ld be considered as contracts between ICANN and stakeholders ? Would California Law consider differently stakeholders from SOs, who are the policy-makers at ICANN (could they be considered as “bound” to ICANN by the policies they make?), stakeholders from ACs, whose role is “merely” advisory (would they be “bound” to ICANN by giving advice?), and even stakeholders outside ICANN, who are indirectly affected by ICANN policies (but have no contractual relation whatsoever with ICANN)?</w:t>
      </w:r>
    </w:p>
    <w:p w14:paraId="37B9DB2D" w14:textId="77777777" w:rsidR="001C6794" w:rsidRPr="00536FBA" w:rsidRDefault="001C6794" w:rsidP="001C6794">
      <w:pPr>
        <w:rPr>
          <w:rFonts w:ascii="Calibri" w:hAnsi="Calibri"/>
          <w:i/>
          <w:color w:val="1E497D"/>
        </w:rPr>
      </w:pPr>
      <w:r w:rsidRPr="00536FBA">
        <w:rPr>
          <w:rFonts w:ascii="Calibri" w:hAnsi="Calibri"/>
          <w:i/>
          <w:color w:val="1E497D"/>
        </w:rPr>
        <w:t xml:space="preserve"> </w:t>
      </w:r>
    </w:p>
    <w:p w14:paraId="701A1700" w14:textId="77777777" w:rsidR="001C6794" w:rsidRPr="00536FBA" w:rsidRDefault="001C6794" w:rsidP="001C6794">
      <w:pPr>
        <w:rPr>
          <w:rFonts w:ascii="Calibri" w:hAnsi="Calibri"/>
          <w:b/>
          <w:color w:val="1E497D"/>
        </w:rPr>
      </w:pPr>
      <w:r w:rsidRPr="00536FBA">
        <w:rPr>
          <w:rFonts w:ascii="Calibri" w:hAnsi="Calibri"/>
          <w:i/>
          <w:color w:val="1E497D"/>
        </w:rPr>
        <w:t>Our own conclusion is that the path towards “an enforceable IRP based on binding arbitration standards” is way too uncertain for all stakeholders t</w:t>
      </w:r>
      <w:r w:rsidRPr="00536FBA">
        <w:rPr>
          <w:rFonts w:ascii="Calibri" w:hAnsi="Calibri"/>
          <w:color w:val="000000"/>
        </w:rPr>
        <w:t>o</w:t>
      </w:r>
      <w:r w:rsidRPr="00536FBA">
        <w:rPr>
          <w:rFonts w:ascii="Calibri" w:hAnsi="Calibri"/>
          <w:color w:val="1E497D"/>
        </w:rPr>
        <w:t xml:space="preserve"> </w:t>
      </w:r>
      <w:r w:rsidRPr="00536FBA">
        <w:rPr>
          <w:rFonts w:ascii="Calibri" w:hAnsi="Calibri"/>
          <w:color w:val="000000"/>
        </w:rPr>
        <w:t>a</w:t>
      </w:r>
      <w:r w:rsidRPr="00536FBA">
        <w:rPr>
          <w:rFonts w:ascii="Calibri" w:hAnsi="Calibri"/>
          <w:b/>
          <w:color w:val="1E497D"/>
        </w:rPr>
        <w:t>lready accept to be placed before two mutually exclusive alternatives for dispute resolutions (the IRP xor national litigation).</w:t>
      </w:r>
    </w:p>
    <w:p w14:paraId="33F14A0B" w14:textId="77777777" w:rsidR="001C6794" w:rsidRPr="00536FBA" w:rsidRDefault="001C6794" w:rsidP="001C6794">
      <w:pPr>
        <w:rPr>
          <w:rFonts w:ascii="Calibri" w:hAnsi="Calibri"/>
          <w:b/>
          <w:color w:val="1E497D"/>
        </w:rPr>
      </w:pPr>
      <w:r w:rsidRPr="00536FBA">
        <w:rPr>
          <w:rFonts w:ascii="Calibri" w:hAnsi="Calibri"/>
          <w:b/>
          <w:color w:val="1E497D"/>
        </w:rPr>
        <w:t>In our view, it is jumping into the void with no parachute, just like abandoning US jurisdiction for international jurisdiction right away would be f</w:t>
      </w:r>
      <w:r w:rsidRPr="00536FBA">
        <w:rPr>
          <w:rFonts w:ascii="Calibri" w:hAnsi="Calibri"/>
          <w:color w:val="000000"/>
        </w:rPr>
        <w:t>o</w:t>
      </w:r>
      <w:r w:rsidRPr="00536FBA">
        <w:rPr>
          <w:rFonts w:ascii="Calibri" w:hAnsi="Calibri"/>
          <w:b/>
          <w:color w:val="1E497D"/>
        </w:rPr>
        <w:t>r ICANN.</w:t>
      </w:r>
    </w:p>
    <w:p w14:paraId="4AB26954" w14:textId="77777777" w:rsidR="001C6794" w:rsidRPr="00536FBA" w:rsidRDefault="001C6794" w:rsidP="001C6794">
      <w:pPr>
        <w:rPr>
          <w:rFonts w:ascii="Calibri" w:hAnsi="Calibri"/>
          <w:color w:val="1E497D"/>
        </w:rPr>
      </w:pPr>
      <w:r w:rsidRPr="00536FBA">
        <w:rPr>
          <w:rFonts w:ascii="Calibri" w:hAnsi="Calibri"/>
          <w:b/>
          <w:color w:val="1E497D"/>
        </w:rPr>
        <w:t>We need to fill that void with more jurisprudence through ”an advisory IRP subject to board ratification”, for purposes of stress testing the new IRP</w:t>
      </w:r>
      <w:r w:rsidRPr="00536FBA">
        <w:rPr>
          <w:rFonts w:ascii="Calibri" w:hAnsi="Calibri"/>
          <w:color w:val="000000"/>
        </w:rPr>
        <w:t xml:space="preserve"> </w:t>
      </w:r>
      <w:r w:rsidRPr="00536FBA">
        <w:rPr>
          <w:rFonts w:ascii="Calibri" w:hAnsi="Calibri"/>
          <w:color w:val="1E497D"/>
        </w:rPr>
        <w:t>over a period of time.</w:t>
      </w:r>
    </w:p>
    <w:p w14:paraId="397F937B" w14:textId="77777777" w:rsidR="001C6794" w:rsidRPr="00536FBA" w:rsidRDefault="001C6794" w:rsidP="001C6794">
      <w:pPr>
        <w:rPr>
          <w:rFonts w:ascii="Calibri" w:hAnsi="Calibri"/>
          <w:color w:val="1E497D"/>
        </w:rPr>
      </w:pPr>
      <w:r w:rsidRPr="00536FBA">
        <w:rPr>
          <w:rFonts w:ascii="Calibri" w:hAnsi="Calibri"/>
          <w:color w:val="1E497D"/>
        </w:rPr>
        <w:t>And we need the parachute of national litigation (US or otherwise) for that, just like we need the parachute of temporary US jurisdiction over ICANN,</w:t>
      </w:r>
      <w:r w:rsidRPr="00536FBA">
        <w:rPr>
          <w:rFonts w:ascii="Calibri" w:hAnsi="Calibri"/>
          <w:color w:val="000000"/>
        </w:rPr>
        <w:t xml:space="preserve"> </w:t>
      </w:r>
      <w:r w:rsidRPr="00536FBA">
        <w:rPr>
          <w:rFonts w:ascii="Calibri" w:hAnsi="Calibri"/>
          <w:color w:val="1E497D"/>
        </w:rPr>
        <w:t>for purposes of stress testing the CCWG-accountability final proposal over a limited period of time.</w:t>
      </w:r>
    </w:p>
    <w:p w14:paraId="6E49B8F6" w14:textId="77777777" w:rsidR="001C6794" w:rsidRPr="00536FBA" w:rsidRDefault="001C6794" w:rsidP="001C6794">
      <w:pPr>
        <w:rPr>
          <w:rFonts w:ascii="Calibri" w:hAnsi="Calibri"/>
          <w:color w:val="1E497D"/>
        </w:rPr>
      </w:pPr>
      <w:r w:rsidRPr="00536FBA">
        <w:rPr>
          <w:rFonts w:ascii="Calibri" w:hAnsi="Calibri"/>
          <w:color w:val="1E497D"/>
        </w:rPr>
        <w:t xml:space="preserve"> </w:t>
      </w:r>
    </w:p>
    <w:p w14:paraId="1D49A90F" w14:textId="77777777" w:rsidR="001C6794" w:rsidRPr="00536FBA" w:rsidRDefault="001C6794" w:rsidP="001C6794">
      <w:pPr>
        <w:rPr>
          <w:rFonts w:ascii="Calibri" w:hAnsi="Calibri"/>
          <w:color w:val="1E497D"/>
        </w:rPr>
      </w:pPr>
      <w:r w:rsidRPr="00536FBA">
        <w:rPr>
          <w:rFonts w:ascii="Calibri" w:hAnsi="Calibri"/>
          <w:color w:val="1E497D"/>
        </w:rPr>
        <w:t>Best wishes,</w:t>
      </w:r>
    </w:p>
    <w:p w14:paraId="2DE7694F" w14:textId="77777777" w:rsidR="001C6794" w:rsidRPr="00536FBA" w:rsidRDefault="001C6794" w:rsidP="001C6794">
      <w:pPr>
        <w:rPr>
          <w:rFonts w:ascii="Calibri" w:hAnsi="Calibri"/>
          <w:color w:val="1E497D"/>
        </w:rPr>
      </w:pPr>
      <w:r w:rsidRPr="00536FBA">
        <w:rPr>
          <w:rFonts w:ascii="Calibri" w:hAnsi="Calibri"/>
          <w:color w:val="1E497D"/>
        </w:rPr>
        <w:t>Damien</w:t>
      </w:r>
    </w:p>
    <w:p w14:paraId="09E2CA46" w14:textId="716949C4" w:rsidR="001C6794" w:rsidRPr="00536FBA" w:rsidRDefault="001C6794" w:rsidP="001C6794">
      <w:pPr>
        <w:rPr>
          <w:rFonts w:ascii="Calibri" w:hAnsi="Calibri"/>
          <w:color w:val="1E497D"/>
        </w:rPr>
      </w:pPr>
    </w:p>
    <w:p w14:paraId="6FDC9ED4" w14:textId="5C769FCB" w:rsidR="001C6794" w:rsidRPr="00DB6F5D" w:rsidRDefault="001C6794" w:rsidP="001C6794">
      <w:pPr>
        <w:rPr>
          <w:rFonts w:ascii="Helvetica" w:hAnsi="Helvetica"/>
          <w:color w:val="000000"/>
        </w:rPr>
      </w:pPr>
      <w:r w:rsidRPr="00536FBA">
        <w:rPr>
          <w:rFonts w:ascii="Calibri" w:hAnsi="Calibri"/>
          <w:color w:val="1E497D"/>
        </w:rPr>
        <w:t>Damien COUDEVILLE</w:t>
      </w:r>
    </w:p>
    <w:p w14:paraId="6422721D" w14:textId="77777777" w:rsidR="00DB6F5D" w:rsidRDefault="00DB6F5D" w:rsidP="00DB6F5D">
      <w:pPr>
        <w:rPr>
          <w:rFonts w:ascii="Helvetica" w:hAnsi="Helvetica"/>
          <w:color w:val="000000"/>
        </w:rPr>
      </w:pPr>
    </w:p>
    <w:p w14:paraId="6F3FDB56" w14:textId="77777777" w:rsidR="001C6794" w:rsidRDefault="001C6794" w:rsidP="00DB6F5D">
      <w:pPr>
        <w:rPr>
          <w:rFonts w:ascii="Helvetica" w:hAnsi="Helvetica"/>
          <w:color w:val="000000"/>
        </w:rPr>
      </w:pPr>
    </w:p>
    <w:p w14:paraId="5D36FFBA" w14:textId="77777777" w:rsidR="00AF15B2" w:rsidRPr="003574B7" w:rsidRDefault="00AF15B2" w:rsidP="00AF15B2">
      <w:pPr>
        <w:rPr>
          <w:rFonts w:ascii="Helvetica" w:hAnsi="Helvetica"/>
          <w:color w:val="000000"/>
        </w:rPr>
      </w:pPr>
      <w:r w:rsidRPr="003574B7">
        <w:rPr>
          <w:rFonts w:ascii="Helvetica" w:hAnsi="Helvetica"/>
          <w:color w:val="000000"/>
        </w:rPr>
        <w:t>Dear Colleagues,</w:t>
      </w:r>
    </w:p>
    <w:p w14:paraId="21FD74D7" w14:textId="77777777" w:rsidR="00AF15B2" w:rsidRPr="003574B7" w:rsidRDefault="00AF15B2" w:rsidP="00AF15B2">
      <w:pPr>
        <w:rPr>
          <w:rFonts w:ascii="Helvetica" w:hAnsi="Helvetica"/>
          <w:color w:val="000000"/>
        </w:rPr>
      </w:pPr>
    </w:p>
    <w:p w14:paraId="13780FA9" w14:textId="77777777" w:rsidR="00AF15B2" w:rsidRPr="003574B7" w:rsidRDefault="00AF15B2" w:rsidP="00AF15B2">
      <w:pPr>
        <w:rPr>
          <w:rFonts w:ascii="Helvetica" w:hAnsi="Helvetica"/>
          <w:color w:val="000000"/>
        </w:rPr>
      </w:pPr>
      <w:r w:rsidRPr="003574B7">
        <w:rPr>
          <w:rFonts w:ascii="Helvetica" w:hAnsi="Helvetica"/>
          <w:color w:val="000000"/>
        </w:rPr>
        <w:t xml:space="preserve">Many thanks to Jorge and Damien for these feedbacks. These questions are indeed quite important and that is the reason why we requested legal advice. </w:t>
      </w:r>
    </w:p>
    <w:p w14:paraId="7FFD78AB" w14:textId="77777777" w:rsidR="00AF15B2" w:rsidRPr="003574B7" w:rsidRDefault="00AF15B2" w:rsidP="00AF15B2">
      <w:pPr>
        <w:rPr>
          <w:rFonts w:ascii="Helvetica" w:hAnsi="Helvetica"/>
          <w:color w:val="000000"/>
        </w:rPr>
      </w:pPr>
    </w:p>
    <w:p w14:paraId="3A0B33C1" w14:textId="77777777" w:rsidR="00AF15B2" w:rsidRPr="003574B7" w:rsidRDefault="00AF15B2" w:rsidP="00AF15B2">
      <w:pPr>
        <w:rPr>
          <w:rFonts w:ascii="Helvetica" w:hAnsi="Helvetica"/>
          <w:color w:val="000000"/>
        </w:rPr>
      </w:pPr>
      <w:r w:rsidRPr="003574B7">
        <w:rPr>
          <w:rFonts w:ascii="Helvetica" w:hAnsi="Helvetica"/>
          <w:color w:val="000000"/>
        </w:rPr>
        <w:t xml:space="preserve">In order to achieve better understanding of the questions (I must admit I may not have fully grasped the underlying expectations) we suggest to dedicate a part of the CCWG call on tuesday 16 June for this clarification. Direct communication will certainly be a more efficient process. </w:t>
      </w:r>
    </w:p>
    <w:p w14:paraId="5ACD41DD" w14:textId="77777777" w:rsidR="00AF15B2" w:rsidRPr="003574B7" w:rsidRDefault="00AF15B2" w:rsidP="00AF15B2">
      <w:pPr>
        <w:rPr>
          <w:rFonts w:ascii="Helvetica" w:hAnsi="Helvetica"/>
          <w:color w:val="000000"/>
        </w:rPr>
      </w:pPr>
    </w:p>
    <w:p w14:paraId="0F649175" w14:textId="77777777" w:rsidR="00AF15B2" w:rsidRPr="003574B7" w:rsidRDefault="00AF15B2" w:rsidP="00AF15B2">
      <w:pPr>
        <w:rPr>
          <w:rFonts w:ascii="Helvetica" w:hAnsi="Helvetica"/>
          <w:color w:val="000000"/>
        </w:rPr>
      </w:pPr>
      <w:r w:rsidRPr="003574B7">
        <w:rPr>
          <w:rFonts w:ascii="Helvetica" w:hAnsi="Helvetica"/>
          <w:color w:val="000000"/>
        </w:rPr>
        <w:t>Best regards,</w:t>
      </w:r>
    </w:p>
    <w:p w14:paraId="202CE4A3" w14:textId="77777777" w:rsidR="00AF15B2" w:rsidRPr="003574B7" w:rsidRDefault="00AF15B2" w:rsidP="00AF15B2">
      <w:pPr>
        <w:rPr>
          <w:rFonts w:ascii="Helvetica" w:hAnsi="Helvetica"/>
          <w:color w:val="000000"/>
        </w:rPr>
      </w:pPr>
      <w:r w:rsidRPr="003574B7">
        <w:rPr>
          <w:rFonts w:ascii="Helvetica" w:hAnsi="Helvetica"/>
          <w:color w:val="000000"/>
        </w:rPr>
        <w:t>Mathieu</w:t>
      </w:r>
    </w:p>
    <w:p w14:paraId="754BFE5A" w14:textId="77777777" w:rsidR="00AF15B2" w:rsidRPr="003574B7" w:rsidRDefault="00AF15B2" w:rsidP="00AF15B2">
      <w:pPr>
        <w:rPr>
          <w:rFonts w:ascii="Helvetica" w:hAnsi="Helvetica"/>
          <w:color w:val="000000"/>
        </w:rPr>
      </w:pPr>
    </w:p>
    <w:p w14:paraId="7F69CB49" w14:textId="001839D1" w:rsidR="00AF15B2" w:rsidRPr="003574B7" w:rsidRDefault="00AF15B2" w:rsidP="00AF15B2">
      <w:pPr>
        <w:rPr>
          <w:rFonts w:ascii="Helvetica" w:hAnsi="Helvetica"/>
          <w:color w:val="000000"/>
        </w:rPr>
      </w:pPr>
      <w:r>
        <w:rPr>
          <w:rFonts w:ascii="Helvetica" w:hAnsi="Helvetica"/>
          <w:color w:val="000000"/>
        </w:rPr>
        <w:t>&gt;</w:t>
      </w:r>
      <w:r w:rsidRPr="003574B7">
        <w:rPr>
          <w:rFonts w:ascii="Helvetica" w:hAnsi="Helvetica"/>
          <w:color w:val="000000"/>
        </w:rPr>
        <w:t>Le 10/06/2015 13:20, Gregory, Holly a écrit :</w:t>
      </w:r>
    </w:p>
    <w:p w14:paraId="18A8B4D2" w14:textId="3C6EBB3A" w:rsidR="00AF15B2" w:rsidRPr="003574B7" w:rsidRDefault="00AF15B2" w:rsidP="00AF15B2">
      <w:pPr>
        <w:rPr>
          <w:rFonts w:ascii="Helvetica" w:hAnsi="Helvetica"/>
          <w:color w:val="5756D6"/>
        </w:rPr>
      </w:pPr>
      <w:r>
        <w:rPr>
          <w:rFonts w:ascii="Helvetica" w:hAnsi="Helvetica"/>
          <w:color w:val="5756D6"/>
        </w:rPr>
        <w:t>&gt;</w:t>
      </w:r>
      <w:r w:rsidRPr="003574B7">
        <w:rPr>
          <w:rFonts w:ascii="Helvetica" w:hAnsi="Helvetica"/>
          <w:color w:val="5756D6"/>
        </w:rPr>
        <w:t xml:space="preserve">Dear Jorge,  </w:t>
      </w:r>
    </w:p>
    <w:p w14:paraId="1B2D952A" w14:textId="232EF275" w:rsidR="00AF15B2" w:rsidRPr="003574B7" w:rsidRDefault="00AF15B2" w:rsidP="00AF15B2">
      <w:pPr>
        <w:rPr>
          <w:rFonts w:ascii="Helvetica" w:hAnsi="Helvetica"/>
          <w:color w:val="5756D6"/>
        </w:rPr>
      </w:pPr>
      <w:r>
        <w:rPr>
          <w:rFonts w:ascii="Helvetica" w:hAnsi="Helvetica"/>
          <w:color w:val="5756D6"/>
        </w:rPr>
        <w:t>&gt;</w:t>
      </w:r>
      <w:r w:rsidRPr="003574B7">
        <w:rPr>
          <w:rFonts w:ascii="Helvetica" w:hAnsi="Helvetica"/>
          <w:color w:val="5756D6"/>
        </w:rPr>
        <w:t xml:space="preserve">We will take another look at the questions if the co-chairs direct.  It would be </w:t>
      </w:r>
      <w:r>
        <w:rPr>
          <w:rFonts w:ascii="Helvetica" w:hAnsi="Helvetica"/>
          <w:color w:val="5756D6"/>
        </w:rPr>
        <w:t>&gt;</w:t>
      </w:r>
      <w:r w:rsidRPr="003574B7">
        <w:rPr>
          <w:rFonts w:ascii="Helvetica" w:hAnsi="Helvetica"/>
          <w:color w:val="5756D6"/>
        </w:rPr>
        <w:t xml:space="preserve">helpful if the co-chairs would clarify the questions. We are apparently not fully </w:t>
      </w:r>
      <w:r>
        <w:rPr>
          <w:rFonts w:ascii="Helvetica" w:hAnsi="Helvetica"/>
          <w:color w:val="5756D6"/>
        </w:rPr>
        <w:t>&gt;</w:t>
      </w:r>
      <w:r w:rsidRPr="003574B7">
        <w:rPr>
          <w:rFonts w:ascii="Helvetica" w:hAnsi="Helvetica"/>
          <w:color w:val="5756D6"/>
        </w:rPr>
        <w:t xml:space="preserve">understanding them as stated.  </w:t>
      </w:r>
    </w:p>
    <w:p w14:paraId="3EC01A90" w14:textId="5B1836B0" w:rsidR="00AF15B2" w:rsidRPr="003574B7" w:rsidRDefault="00AF15B2" w:rsidP="00AF15B2">
      <w:pPr>
        <w:rPr>
          <w:rFonts w:ascii="Helvetica" w:hAnsi="Helvetica"/>
          <w:color w:val="5756D6"/>
        </w:rPr>
      </w:pPr>
      <w:r>
        <w:rPr>
          <w:rFonts w:ascii="Helvetica" w:hAnsi="Helvetica"/>
          <w:color w:val="5756D6"/>
        </w:rPr>
        <w:t>&gt;</w:t>
      </w:r>
      <w:r w:rsidRPr="003574B7">
        <w:rPr>
          <w:rFonts w:ascii="Helvetica" w:hAnsi="Helvetica"/>
          <w:color w:val="5756D6"/>
        </w:rPr>
        <w:t xml:space="preserve">Kind regards, Holly </w:t>
      </w:r>
    </w:p>
    <w:p w14:paraId="3D1B1C48" w14:textId="4AF6E304" w:rsidR="00AF15B2" w:rsidRPr="003574B7" w:rsidRDefault="00AF15B2" w:rsidP="00AF15B2">
      <w:pPr>
        <w:rPr>
          <w:rFonts w:ascii="Helvetica" w:hAnsi="Helvetica"/>
          <w:color w:val="5756D6"/>
        </w:rPr>
      </w:pPr>
      <w:r>
        <w:rPr>
          <w:rFonts w:ascii="Helvetica" w:hAnsi="Helvetica"/>
          <w:color w:val="5756D6"/>
        </w:rPr>
        <w:t>&gt;</w:t>
      </w:r>
    </w:p>
    <w:p w14:paraId="5418CEB8" w14:textId="7C6FEB90" w:rsidR="00AF15B2" w:rsidRPr="003574B7" w:rsidRDefault="00AF15B2" w:rsidP="00AF15B2">
      <w:pPr>
        <w:rPr>
          <w:rFonts w:ascii="Helvetica" w:hAnsi="Helvetica"/>
          <w:color w:val="5756D6"/>
        </w:rPr>
      </w:pPr>
      <w:r>
        <w:rPr>
          <w:rFonts w:ascii="Helvetica" w:hAnsi="Helvetica"/>
          <w:color w:val="5756D6"/>
        </w:rPr>
        <w:t>&gt;</w:t>
      </w:r>
      <w:r w:rsidRPr="003574B7">
        <w:rPr>
          <w:rFonts w:ascii="Helvetica" w:hAnsi="Helvetica"/>
          <w:color w:val="5756D6"/>
        </w:rPr>
        <w:t>Sent with Good (</w:t>
      </w:r>
      <w:r w:rsidRPr="003574B7">
        <w:rPr>
          <w:rFonts w:ascii="Helvetica" w:hAnsi="Helvetica"/>
          <w:color w:val="0432FF"/>
          <w:u w:val="single"/>
        </w:rPr>
        <w:t>www.good.com</w:t>
      </w:r>
      <w:r w:rsidRPr="003574B7">
        <w:rPr>
          <w:rFonts w:ascii="Helvetica" w:hAnsi="Helvetica"/>
          <w:color w:val="5756D6"/>
        </w:rPr>
        <w:t>)</w:t>
      </w:r>
    </w:p>
    <w:p w14:paraId="56BF5D82" w14:textId="77777777" w:rsidR="00AF15B2" w:rsidRPr="003574B7" w:rsidRDefault="00AF15B2" w:rsidP="00AF15B2">
      <w:pPr>
        <w:rPr>
          <w:rFonts w:ascii="Helvetica" w:hAnsi="Helvetica"/>
          <w:b/>
          <w:color w:val="5756D6"/>
        </w:rPr>
      </w:pPr>
      <w:r w:rsidRPr="003574B7">
        <w:rPr>
          <w:rFonts w:ascii="Tahoma" w:hAnsi="Tahoma" w:cs="Tahoma"/>
          <w:b/>
          <w:color w:val="5756D6"/>
        </w:rPr>
        <w:t xml:space="preserve"> </w:t>
      </w:r>
    </w:p>
    <w:p w14:paraId="3A6543F4" w14:textId="77777777" w:rsidR="004C14CE" w:rsidRPr="00194792" w:rsidRDefault="004C14CE" w:rsidP="004C14CE">
      <w:pPr>
        <w:rPr>
          <w:rFonts w:ascii="Helvetica" w:hAnsi="Helvetica"/>
          <w:color w:val="000000"/>
        </w:rPr>
      </w:pPr>
      <w:r w:rsidRPr="00194792">
        <w:rPr>
          <w:rFonts w:ascii="Helvetica" w:hAnsi="Helvetica"/>
          <w:color w:val="000000"/>
        </w:rPr>
        <w:t>Dear all</w:t>
      </w:r>
    </w:p>
    <w:p w14:paraId="59ECC41A" w14:textId="77777777" w:rsidR="004C14CE" w:rsidRPr="00194792" w:rsidRDefault="004C14CE" w:rsidP="004C14CE">
      <w:pPr>
        <w:rPr>
          <w:rFonts w:ascii="Helvetica" w:hAnsi="Helvetica"/>
          <w:color w:val="000000"/>
        </w:rPr>
      </w:pPr>
    </w:p>
    <w:p w14:paraId="6B2BF8D4" w14:textId="77777777" w:rsidR="004C14CE" w:rsidRPr="00194792" w:rsidRDefault="004C14CE" w:rsidP="004C14CE">
      <w:pPr>
        <w:rPr>
          <w:rFonts w:ascii="Helvetica" w:hAnsi="Helvetica"/>
          <w:color w:val="000000"/>
        </w:rPr>
      </w:pPr>
      <w:r w:rsidRPr="00194792">
        <w:rPr>
          <w:rFonts w:ascii="Helvetica" w:hAnsi="Helvetica"/>
          <w:color w:val="000000"/>
        </w:rPr>
        <w:t>My view of the UAs has always been that they are a legal envelope for the work of the SO and AC.  So SO and AC participants do not have to join the UAs (only at minimum two legal persons need to "associate", and that the UAs will simply be an envelope around decisions that the SOs and ACs make in their usual way.</w:t>
      </w:r>
    </w:p>
    <w:p w14:paraId="10F5BFA0" w14:textId="77777777" w:rsidR="004C14CE" w:rsidRPr="00194792" w:rsidRDefault="004C14CE" w:rsidP="004C14CE">
      <w:pPr>
        <w:rPr>
          <w:rFonts w:ascii="Helvetica" w:hAnsi="Helvetica"/>
          <w:color w:val="000000"/>
        </w:rPr>
      </w:pPr>
    </w:p>
    <w:p w14:paraId="3EC5121A" w14:textId="77777777" w:rsidR="004C14CE" w:rsidRPr="00194792" w:rsidRDefault="004C14CE" w:rsidP="004C14CE">
      <w:pPr>
        <w:rPr>
          <w:rFonts w:ascii="Helvetica" w:hAnsi="Helvetica"/>
          <w:color w:val="000000"/>
        </w:rPr>
      </w:pPr>
      <w:r w:rsidRPr="00194792">
        <w:rPr>
          <w:rFonts w:ascii="Helvetica" w:hAnsi="Helvetica"/>
          <w:color w:val="000000"/>
        </w:rPr>
        <w:t xml:space="preserve">Applied to GAC, this entirely obviates any requirement for any State to join anything. No changes to mode of participation would be needed, no changes to liability would arise, no changes to GAC's ability to operate precisely as it is. </w:t>
      </w:r>
    </w:p>
    <w:p w14:paraId="29543308" w14:textId="77777777" w:rsidR="004C14CE" w:rsidRPr="00194792" w:rsidRDefault="004C14CE" w:rsidP="004C14CE">
      <w:pPr>
        <w:rPr>
          <w:rFonts w:ascii="Helvetica" w:hAnsi="Helvetica"/>
          <w:color w:val="000000"/>
        </w:rPr>
      </w:pPr>
    </w:p>
    <w:p w14:paraId="1E368D9B" w14:textId="77777777" w:rsidR="004C14CE" w:rsidRPr="00194792" w:rsidRDefault="004C14CE" w:rsidP="004C14CE">
      <w:pPr>
        <w:rPr>
          <w:rFonts w:ascii="Helvetica" w:hAnsi="Helvetica"/>
          <w:color w:val="000000"/>
        </w:rPr>
      </w:pPr>
      <w:r w:rsidRPr="00194792">
        <w:rPr>
          <w:rFonts w:ascii="Helvetica" w:hAnsi="Helvetica"/>
          <w:color w:val="000000"/>
        </w:rPr>
        <w:t>The UA acting for GAC would have no ability to make decisions unless GAC made those decisions through processes defined in the GAC operating principles (its charter would set that out unchangeably). The UA would have no assets, no people, no economic activity, nothing. It would simply be an avatar for GAC.</w:t>
      </w:r>
    </w:p>
    <w:p w14:paraId="2DE322AA" w14:textId="77777777" w:rsidR="004C14CE" w:rsidRPr="00194792" w:rsidRDefault="004C14CE" w:rsidP="004C14CE">
      <w:pPr>
        <w:rPr>
          <w:rFonts w:ascii="Helvetica" w:hAnsi="Helvetica"/>
          <w:color w:val="000000"/>
        </w:rPr>
      </w:pPr>
    </w:p>
    <w:p w14:paraId="7DB5A5CD" w14:textId="77777777" w:rsidR="004C14CE" w:rsidRPr="00194792" w:rsidRDefault="004C14CE" w:rsidP="004C14CE">
      <w:pPr>
        <w:rPr>
          <w:rFonts w:ascii="Helvetica" w:hAnsi="Helvetica"/>
          <w:color w:val="000000"/>
        </w:rPr>
      </w:pPr>
      <w:r w:rsidRPr="00194792">
        <w:rPr>
          <w:rFonts w:ascii="Helvetica" w:hAnsi="Helvetica"/>
          <w:color w:val="000000"/>
        </w:rPr>
        <w:t>It is this non-requirement and non-complexity that led the CCWG, in my view, to having the UA implementation tool as part of the model.</w:t>
      </w:r>
    </w:p>
    <w:p w14:paraId="3CA6A5B4" w14:textId="77777777" w:rsidR="004C14CE" w:rsidRPr="00194792" w:rsidRDefault="004C14CE" w:rsidP="004C14CE">
      <w:pPr>
        <w:rPr>
          <w:rFonts w:ascii="Helvetica" w:hAnsi="Helvetica"/>
          <w:color w:val="000000"/>
        </w:rPr>
      </w:pPr>
    </w:p>
    <w:p w14:paraId="602FCA86" w14:textId="77777777" w:rsidR="004C14CE" w:rsidRPr="00194792" w:rsidRDefault="004C14CE" w:rsidP="004C14CE">
      <w:pPr>
        <w:rPr>
          <w:rFonts w:ascii="Helvetica" w:hAnsi="Helvetica"/>
          <w:color w:val="000000"/>
        </w:rPr>
      </w:pPr>
      <w:r w:rsidRPr="00194792">
        <w:rPr>
          <w:rFonts w:ascii="Helvetica" w:hAnsi="Helvetica"/>
          <w:color w:val="000000"/>
        </w:rPr>
        <w:t>I wish that I could think of a metaphor that was appropriate to help summarise how it would work, but envelope is the best I have been able to think of so far... it doesn't do anything except make sure the letter gets through the mail unharmed.  The UA does nothing other than be a legal vehicle for the GAC's wishes to be transmitted into the ICANN system.</w:t>
      </w:r>
    </w:p>
    <w:p w14:paraId="2479523E" w14:textId="77777777" w:rsidR="004C14CE" w:rsidRPr="00194792" w:rsidRDefault="004C14CE" w:rsidP="004C14CE">
      <w:pPr>
        <w:rPr>
          <w:rFonts w:ascii="Helvetica" w:hAnsi="Helvetica"/>
          <w:color w:val="000000"/>
        </w:rPr>
      </w:pPr>
    </w:p>
    <w:p w14:paraId="5D54ED03" w14:textId="77777777" w:rsidR="004C14CE" w:rsidRPr="00194792" w:rsidRDefault="004C14CE" w:rsidP="004C14CE">
      <w:pPr>
        <w:rPr>
          <w:rFonts w:ascii="Helvetica" w:hAnsi="Helvetica"/>
          <w:color w:val="000000"/>
        </w:rPr>
      </w:pPr>
      <w:r w:rsidRPr="00194792">
        <w:rPr>
          <w:rFonts w:ascii="Helvetica" w:hAnsi="Helvetica"/>
          <w:color w:val="000000"/>
        </w:rPr>
        <w:t>Finally - if GAC wishes to remain advisory only, no question of membership and thus of any UA issues arises.</w:t>
      </w:r>
    </w:p>
    <w:p w14:paraId="1E1579CA" w14:textId="77777777" w:rsidR="004C14CE" w:rsidRPr="00194792" w:rsidRDefault="004C14CE" w:rsidP="004C14CE">
      <w:pPr>
        <w:rPr>
          <w:rFonts w:ascii="Helvetica" w:hAnsi="Helvetica"/>
          <w:color w:val="000000"/>
        </w:rPr>
      </w:pPr>
    </w:p>
    <w:p w14:paraId="38EDEADD" w14:textId="77777777" w:rsidR="004C14CE" w:rsidRPr="00194792" w:rsidRDefault="004C14CE" w:rsidP="004C14CE">
      <w:pPr>
        <w:rPr>
          <w:rFonts w:ascii="Helvetica" w:hAnsi="Helvetica"/>
          <w:color w:val="000000"/>
        </w:rPr>
      </w:pPr>
      <w:r w:rsidRPr="00194792">
        <w:rPr>
          <w:rFonts w:ascii="Helvetica" w:hAnsi="Helvetica"/>
          <w:color w:val="000000"/>
        </w:rPr>
        <w:t>Hope this helps.</w:t>
      </w:r>
    </w:p>
    <w:p w14:paraId="1A57E7C5" w14:textId="77777777" w:rsidR="004C14CE" w:rsidRPr="00194792" w:rsidRDefault="004C14CE" w:rsidP="004C14CE">
      <w:pPr>
        <w:rPr>
          <w:rFonts w:ascii="Helvetica" w:hAnsi="Helvetica"/>
          <w:color w:val="000000"/>
        </w:rPr>
      </w:pPr>
    </w:p>
    <w:p w14:paraId="39632EFB" w14:textId="77777777" w:rsidR="004C14CE" w:rsidRPr="00194792" w:rsidRDefault="004C14CE" w:rsidP="004C14CE">
      <w:pPr>
        <w:rPr>
          <w:rFonts w:ascii="Helvetica" w:hAnsi="Helvetica"/>
          <w:color w:val="000000"/>
        </w:rPr>
      </w:pPr>
      <w:r w:rsidRPr="00194792">
        <w:rPr>
          <w:rFonts w:ascii="Helvetica" w:hAnsi="Helvetica"/>
          <w:color w:val="000000"/>
        </w:rPr>
        <w:t>best</w:t>
      </w:r>
    </w:p>
    <w:p w14:paraId="2D0E38CA" w14:textId="77777777" w:rsidR="004C14CE" w:rsidRPr="00194792" w:rsidRDefault="004C14CE" w:rsidP="004C14CE">
      <w:pPr>
        <w:rPr>
          <w:rFonts w:ascii="Helvetica" w:hAnsi="Helvetica"/>
          <w:color w:val="000000"/>
        </w:rPr>
      </w:pPr>
      <w:r w:rsidRPr="00194792">
        <w:rPr>
          <w:rFonts w:ascii="Helvetica" w:hAnsi="Helvetica"/>
          <w:color w:val="000000"/>
        </w:rPr>
        <w:t>Jordan</w:t>
      </w:r>
    </w:p>
    <w:p w14:paraId="77E12A17" w14:textId="77777777" w:rsidR="004C14CE" w:rsidRPr="00194792" w:rsidRDefault="004C14CE" w:rsidP="004C14CE">
      <w:pPr>
        <w:rPr>
          <w:rFonts w:ascii="Helvetica" w:hAnsi="Helvetica"/>
          <w:color w:val="000000"/>
        </w:rPr>
      </w:pPr>
    </w:p>
    <w:p w14:paraId="084EA4A5" w14:textId="77777777" w:rsidR="004C14CE" w:rsidRPr="004C14CE" w:rsidRDefault="004C14CE" w:rsidP="004C14CE">
      <w:pPr>
        <w:rPr>
          <w:rFonts w:ascii="Helvetica" w:hAnsi="Helvetica"/>
          <w:color w:val="000000"/>
        </w:rPr>
      </w:pPr>
      <w:r w:rsidRPr="00A16D9A">
        <w:rPr>
          <w:rFonts w:ascii="Calibri" w:hAnsi="Calibri"/>
          <w:color w:val="000000"/>
        </w:rPr>
        <w:t xml:space="preserve">Thanks, Jordan.   Just one additional point: Our proposed mechanism recognizes the GAC as a potential Member, even if it presently decides not to exercise that role.  And if </w:t>
      </w:r>
      <w:r w:rsidRPr="004C14CE">
        <w:rPr>
          <w:rFonts w:ascii="Helvetica" w:hAnsi="Helvetica"/>
          <w:color w:val="000000"/>
        </w:rPr>
        <w:t>the GAC decide to engage as a Member one day, they can easily do so.</w:t>
      </w:r>
    </w:p>
    <w:p w14:paraId="4C0F0936" w14:textId="77777777" w:rsidR="004C14CE" w:rsidRPr="004C14CE" w:rsidRDefault="004C14CE" w:rsidP="004C14CE">
      <w:pPr>
        <w:rPr>
          <w:rFonts w:ascii="Helvetica" w:hAnsi="Helvetica"/>
          <w:color w:val="000000"/>
        </w:rPr>
      </w:pPr>
    </w:p>
    <w:p w14:paraId="2C5FD779" w14:textId="1418AD84" w:rsidR="00AF15B2" w:rsidRPr="004C14CE" w:rsidRDefault="004C14CE" w:rsidP="00DB6F5D">
      <w:pPr>
        <w:rPr>
          <w:rFonts w:ascii="Helvetica" w:hAnsi="Helvetica"/>
          <w:color w:val="000000"/>
        </w:rPr>
      </w:pPr>
      <w:r w:rsidRPr="004C14CE">
        <w:rPr>
          <w:rFonts w:ascii="Helvetica" w:hAnsi="Helvetica" w:cs="Helvetica Neue"/>
          <w:bCs/>
        </w:rPr>
        <w:t>Steve DelBianco</w:t>
      </w:r>
    </w:p>
    <w:p w14:paraId="7FCE6B3F" w14:textId="77777777" w:rsidR="001C6794" w:rsidRPr="004C14CE" w:rsidRDefault="001C6794" w:rsidP="00DB6F5D">
      <w:pPr>
        <w:rPr>
          <w:rFonts w:ascii="Helvetica" w:hAnsi="Helvetica"/>
          <w:color w:val="000000"/>
        </w:rPr>
      </w:pPr>
    </w:p>
    <w:p w14:paraId="042D151E" w14:textId="77777777" w:rsidR="004C14CE" w:rsidRPr="00033981" w:rsidRDefault="004C14CE" w:rsidP="004C14CE">
      <w:pPr>
        <w:rPr>
          <w:rFonts w:ascii="Helvetica" w:hAnsi="Helvetica"/>
          <w:color w:val="000000"/>
        </w:rPr>
      </w:pPr>
      <w:r w:rsidRPr="00033981">
        <w:rPr>
          <w:rFonts w:ascii="Helvetica" w:hAnsi="Helvetica"/>
          <w:color w:val="000000"/>
        </w:rPr>
        <w:t>That is a good description of our proposal.</w:t>
      </w:r>
    </w:p>
    <w:p w14:paraId="508FC7AF" w14:textId="77777777" w:rsidR="004C14CE" w:rsidRPr="00033981" w:rsidRDefault="004C14CE" w:rsidP="004C14CE">
      <w:pPr>
        <w:rPr>
          <w:rFonts w:ascii="Helvetica" w:hAnsi="Helvetica"/>
          <w:color w:val="000000"/>
        </w:rPr>
      </w:pPr>
    </w:p>
    <w:p w14:paraId="36EC6FB9" w14:textId="77777777" w:rsidR="004C14CE" w:rsidRPr="00033981" w:rsidRDefault="004C14CE" w:rsidP="004C14CE">
      <w:pPr>
        <w:rPr>
          <w:rFonts w:ascii="Helvetica" w:hAnsi="Helvetica"/>
          <w:color w:val="000000"/>
        </w:rPr>
      </w:pPr>
      <w:r w:rsidRPr="00033981">
        <w:rPr>
          <w:rFonts w:ascii="Helvetica" w:hAnsi="Helvetica"/>
          <w:color w:val="000000"/>
        </w:rPr>
        <w:t>Greg</w:t>
      </w:r>
    </w:p>
    <w:p w14:paraId="2786DC4F" w14:textId="77777777" w:rsidR="004C14CE" w:rsidRPr="00033981" w:rsidRDefault="004C14CE" w:rsidP="004C14CE">
      <w:pPr>
        <w:rPr>
          <w:rFonts w:ascii="Helvetica" w:hAnsi="Helvetica"/>
          <w:color w:val="000000"/>
        </w:rPr>
      </w:pPr>
    </w:p>
    <w:p w14:paraId="45F6D6CC" w14:textId="77777777" w:rsidR="004C14CE" w:rsidRPr="00AF39ED" w:rsidRDefault="004C14CE" w:rsidP="004C14CE">
      <w:pPr>
        <w:rPr>
          <w:rFonts w:ascii="Helvetica" w:hAnsi="Helvetica"/>
          <w:color w:val="000000"/>
        </w:rPr>
      </w:pPr>
      <w:r w:rsidRPr="00AF39ED">
        <w:rPr>
          <w:rFonts w:ascii="Helvetica" w:hAnsi="Helvetica"/>
          <w:color w:val="000000"/>
        </w:rPr>
        <w:t>Thanks Jorge, Jordan and Steve,</w:t>
      </w:r>
    </w:p>
    <w:p w14:paraId="299B1D4A" w14:textId="77777777" w:rsidR="004C14CE" w:rsidRPr="00AF39ED" w:rsidRDefault="004C14CE" w:rsidP="004C14CE">
      <w:pPr>
        <w:rPr>
          <w:rFonts w:ascii="Helvetica" w:hAnsi="Helvetica"/>
          <w:color w:val="000000"/>
        </w:rPr>
      </w:pPr>
    </w:p>
    <w:p w14:paraId="3EBF56CE" w14:textId="77777777" w:rsidR="004C14CE" w:rsidRPr="00AF39ED" w:rsidRDefault="004C14CE" w:rsidP="004C14CE">
      <w:pPr>
        <w:rPr>
          <w:rFonts w:ascii="Helvetica" w:hAnsi="Helvetica"/>
          <w:color w:val="000000"/>
        </w:rPr>
      </w:pPr>
      <w:r w:rsidRPr="00AF39ED">
        <w:rPr>
          <w:rFonts w:ascii="Helvetica" w:hAnsi="Helvetica"/>
          <w:color w:val="000000"/>
        </w:rPr>
        <w:t>That is my understanding too.</w:t>
      </w:r>
    </w:p>
    <w:p w14:paraId="4D71FC25" w14:textId="77777777" w:rsidR="004C14CE" w:rsidRPr="00AF39ED" w:rsidRDefault="004C14CE" w:rsidP="004C14CE">
      <w:pPr>
        <w:rPr>
          <w:rFonts w:ascii="Helvetica" w:hAnsi="Helvetica"/>
          <w:color w:val="000000"/>
        </w:rPr>
      </w:pPr>
    </w:p>
    <w:p w14:paraId="28E2F315" w14:textId="77777777" w:rsidR="004C14CE" w:rsidRPr="00AF39ED" w:rsidRDefault="004C14CE" w:rsidP="004C14CE">
      <w:pPr>
        <w:rPr>
          <w:rFonts w:ascii="Helvetica" w:hAnsi="Helvetica"/>
          <w:color w:val="000000"/>
        </w:rPr>
      </w:pPr>
    </w:p>
    <w:p w14:paraId="3F7813C8" w14:textId="040FE4AD" w:rsidR="004C14CE" w:rsidRPr="00AF39ED" w:rsidRDefault="004C14CE" w:rsidP="004C14CE">
      <w:pPr>
        <w:rPr>
          <w:rFonts w:ascii="Helvetica" w:hAnsi="Helvetica"/>
          <w:color w:val="000000"/>
        </w:rPr>
      </w:pPr>
      <w:r>
        <w:rPr>
          <w:rFonts w:ascii="Helvetica" w:hAnsi="Helvetica"/>
          <w:color w:val="000000"/>
        </w:rPr>
        <w:t>Best regards,</w:t>
      </w:r>
    </w:p>
    <w:p w14:paraId="7C9BB6DF" w14:textId="77777777" w:rsidR="004C14CE" w:rsidRPr="00AF39ED" w:rsidRDefault="004C14CE" w:rsidP="004C14CE">
      <w:pPr>
        <w:rPr>
          <w:rFonts w:ascii="Helvetica" w:hAnsi="Helvetica"/>
          <w:color w:val="000000"/>
        </w:rPr>
      </w:pPr>
    </w:p>
    <w:p w14:paraId="7CC37355" w14:textId="77777777" w:rsidR="004C14CE" w:rsidRPr="00AF39ED" w:rsidRDefault="004C14CE" w:rsidP="004C14CE">
      <w:pPr>
        <w:rPr>
          <w:rFonts w:ascii="Helvetica" w:hAnsi="Helvetica"/>
          <w:color w:val="000000"/>
        </w:rPr>
      </w:pPr>
      <w:r w:rsidRPr="00AF39ED">
        <w:rPr>
          <w:rFonts w:ascii="Helvetica" w:hAnsi="Helvetica"/>
          <w:color w:val="000000"/>
        </w:rPr>
        <w:t>León</w:t>
      </w:r>
    </w:p>
    <w:p w14:paraId="712C7A7D" w14:textId="77777777" w:rsidR="004C14CE" w:rsidRPr="00AF39ED" w:rsidRDefault="004C14CE" w:rsidP="004C14CE">
      <w:pPr>
        <w:rPr>
          <w:rFonts w:ascii="Helvetica" w:hAnsi="Helvetica"/>
          <w:color w:val="000000"/>
        </w:rPr>
      </w:pPr>
    </w:p>
    <w:p w14:paraId="5263FBEE" w14:textId="77777777" w:rsidR="004C14CE" w:rsidRPr="00AF39ED" w:rsidRDefault="004C14CE" w:rsidP="004C14CE">
      <w:pPr>
        <w:rPr>
          <w:rFonts w:ascii="Helvetica" w:hAnsi="Helvetica"/>
          <w:color w:val="5756D6"/>
        </w:rPr>
      </w:pPr>
      <w:r w:rsidRPr="00AF39ED">
        <w:rPr>
          <w:rFonts w:ascii="Helvetica" w:hAnsi="Helvetica"/>
          <w:color w:val="5756D6"/>
        </w:rPr>
        <w:t>El 11/06/2015, a las 17:32, Steve DelBianco &lt;</w:t>
      </w:r>
      <w:r w:rsidRPr="00AF39ED">
        <w:rPr>
          <w:rFonts w:ascii="Helvetica" w:hAnsi="Helvetica"/>
          <w:color w:val="4687FF"/>
          <w:u w:val="single"/>
        </w:rPr>
        <w:t>sdelbianco@netchoice.org</w:t>
      </w:r>
      <w:r w:rsidRPr="00AF39ED">
        <w:rPr>
          <w:rFonts w:ascii="Helvetica" w:hAnsi="Helvetica"/>
          <w:color w:val="5756D6"/>
        </w:rPr>
        <w:t>&gt; escribió:</w:t>
      </w:r>
    </w:p>
    <w:p w14:paraId="60C4B04D" w14:textId="77777777" w:rsidR="004C14CE" w:rsidRPr="00AF39ED" w:rsidRDefault="004C14CE" w:rsidP="004C14CE">
      <w:pPr>
        <w:rPr>
          <w:rFonts w:ascii="Calibri" w:hAnsi="Calibri"/>
          <w:color w:val="5756D6"/>
        </w:rPr>
      </w:pPr>
    </w:p>
    <w:p w14:paraId="74AC67D1" w14:textId="77777777" w:rsidR="004C14CE" w:rsidRPr="00AF39ED" w:rsidRDefault="004C14CE" w:rsidP="004C14CE">
      <w:pPr>
        <w:rPr>
          <w:rFonts w:ascii="Calibri" w:hAnsi="Calibri"/>
          <w:color w:val="5756D6"/>
        </w:rPr>
      </w:pPr>
      <w:r w:rsidRPr="00AF39ED">
        <w:rPr>
          <w:rFonts w:ascii="Calibri" w:hAnsi="Calibri"/>
          <w:color w:val="5756D6"/>
        </w:rPr>
        <w:t>Thanks, Jordan.   Just one additional point: Our proposed mechanism recognizes the GAC as a potential Member, even if it presently decides not to exercise that role.  And if the GAC decide to engage as a Member one day, they can easily do so.</w:t>
      </w:r>
    </w:p>
    <w:p w14:paraId="1517A1B5" w14:textId="77777777" w:rsidR="004C14CE" w:rsidRPr="00AF39ED" w:rsidRDefault="004C14CE" w:rsidP="004C14CE">
      <w:pPr>
        <w:rPr>
          <w:rFonts w:ascii="Calibri" w:hAnsi="Calibri"/>
          <w:color w:val="5756D6"/>
        </w:rPr>
      </w:pPr>
    </w:p>
    <w:p w14:paraId="1880A764" w14:textId="77777777" w:rsidR="00DB6F5D" w:rsidRDefault="00DB6F5D" w:rsidP="00AF51CF">
      <w:pPr>
        <w:rPr>
          <w:rFonts w:ascii="Helvetica" w:hAnsi="Helvetica"/>
          <w:color w:val="000000"/>
        </w:rPr>
      </w:pPr>
    </w:p>
    <w:p w14:paraId="332D9241" w14:textId="77777777" w:rsidR="004C14CE" w:rsidRPr="00F775DC" w:rsidRDefault="004C14CE" w:rsidP="004C14CE">
      <w:pPr>
        <w:rPr>
          <w:rFonts w:ascii="Helvetica" w:hAnsi="Helvetica"/>
          <w:color w:val="000000"/>
        </w:rPr>
      </w:pPr>
      <w:r w:rsidRPr="00F775DC">
        <w:rPr>
          <w:rFonts w:ascii="Helvetica" w:hAnsi="Helvetica"/>
          <w:color w:val="000000"/>
        </w:rPr>
        <w:t>Dear Jordan and all,</w:t>
      </w:r>
    </w:p>
    <w:p w14:paraId="76509071" w14:textId="77777777" w:rsidR="004C14CE" w:rsidRPr="00F775DC" w:rsidRDefault="004C14CE" w:rsidP="004C14CE">
      <w:pPr>
        <w:rPr>
          <w:rFonts w:ascii="Helvetica" w:hAnsi="Helvetica"/>
          <w:color w:val="000000"/>
        </w:rPr>
      </w:pPr>
    </w:p>
    <w:p w14:paraId="0BC22E2C" w14:textId="77777777" w:rsidR="004C14CE" w:rsidRPr="00F775DC" w:rsidRDefault="004C14CE" w:rsidP="004C14CE">
      <w:pPr>
        <w:rPr>
          <w:rFonts w:ascii="Helvetica" w:hAnsi="Helvetica"/>
          <w:color w:val="000000"/>
        </w:rPr>
      </w:pPr>
      <w:r w:rsidRPr="00F775DC">
        <w:rPr>
          <w:rFonts w:ascii="Helvetica" w:hAnsi="Helvetica"/>
          <w:color w:val="000000"/>
        </w:rPr>
        <w:t>Could these very useful consideration be integrated in an updated version of the Memo?</w:t>
      </w:r>
    </w:p>
    <w:p w14:paraId="33720FD9" w14:textId="77777777" w:rsidR="004C14CE" w:rsidRPr="00F775DC" w:rsidRDefault="004C14CE" w:rsidP="004C14CE">
      <w:pPr>
        <w:rPr>
          <w:rFonts w:ascii="Helvetica" w:hAnsi="Helvetica"/>
          <w:color w:val="000000"/>
        </w:rPr>
      </w:pPr>
    </w:p>
    <w:p w14:paraId="39D6C4B6" w14:textId="77777777" w:rsidR="004C14CE" w:rsidRPr="00F775DC" w:rsidRDefault="004C14CE" w:rsidP="004C14CE">
      <w:pPr>
        <w:rPr>
          <w:rFonts w:ascii="Helvetica" w:hAnsi="Helvetica"/>
          <w:color w:val="000000"/>
        </w:rPr>
      </w:pPr>
      <w:r w:rsidRPr="00F775DC">
        <w:rPr>
          <w:rFonts w:ascii="Helvetica" w:hAnsi="Helvetica"/>
          <w:color w:val="000000"/>
        </w:rPr>
        <w:t>Thanks and regards</w:t>
      </w:r>
    </w:p>
    <w:p w14:paraId="7F453B87" w14:textId="77777777" w:rsidR="004C14CE" w:rsidRPr="00F775DC" w:rsidRDefault="004C14CE" w:rsidP="004C14CE">
      <w:pPr>
        <w:rPr>
          <w:rFonts w:ascii="Helvetica" w:hAnsi="Helvetica"/>
          <w:color w:val="000000"/>
        </w:rPr>
      </w:pPr>
    </w:p>
    <w:p w14:paraId="1E0999D7" w14:textId="77777777" w:rsidR="004C14CE" w:rsidRPr="00F775DC" w:rsidRDefault="004C14CE" w:rsidP="004C14CE">
      <w:pPr>
        <w:rPr>
          <w:rFonts w:ascii="Helvetica" w:hAnsi="Helvetica"/>
          <w:color w:val="000000"/>
        </w:rPr>
      </w:pPr>
      <w:r w:rsidRPr="00F775DC">
        <w:rPr>
          <w:rFonts w:ascii="Helvetica" w:hAnsi="Helvetica"/>
          <w:color w:val="000000"/>
        </w:rPr>
        <w:t>Jorge</w:t>
      </w:r>
    </w:p>
    <w:p w14:paraId="715F80E1" w14:textId="77777777" w:rsidR="004C14CE" w:rsidRPr="00F775DC" w:rsidRDefault="004C14CE" w:rsidP="004C14CE">
      <w:pPr>
        <w:rPr>
          <w:rFonts w:ascii="Helvetica" w:hAnsi="Helvetica"/>
          <w:color w:val="000000"/>
        </w:rPr>
      </w:pPr>
    </w:p>
    <w:p w14:paraId="6D032A92" w14:textId="77777777" w:rsidR="004C14CE" w:rsidRPr="00F775DC" w:rsidRDefault="004C14CE" w:rsidP="004C14CE">
      <w:pPr>
        <w:rPr>
          <w:rFonts w:ascii="Helvetica" w:hAnsi="Helvetica"/>
          <w:color w:val="000000"/>
        </w:rPr>
      </w:pPr>
    </w:p>
    <w:p w14:paraId="0903DB68" w14:textId="77777777" w:rsidR="004C14CE" w:rsidRPr="00E72824" w:rsidRDefault="004C14CE" w:rsidP="004C14CE">
      <w:pPr>
        <w:rPr>
          <w:rFonts w:ascii="Helvetica" w:hAnsi="Helvetica" w:cs="Helvetica Neue"/>
          <w:color w:val="000000"/>
        </w:rPr>
      </w:pPr>
      <w:r w:rsidRPr="00E72824">
        <w:rPr>
          <w:rFonts w:ascii="Helvetica" w:hAnsi="Helvetica" w:cs="Helvetica Neue"/>
          <w:color w:val="000000"/>
        </w:rPr>
        <w:t>[CCWG-ACCT] Fwd: [Acct-Legal] Memo - Responses to Rafael Pérez Galindo's Questions (concerning Unincorporated Associations</w:t>
      </w:r>
    </w:p>
    <w:p w14:paraId="7404E105" w14:textId="77777777" w:rsidR="004C14CE" w:rsidRPr="00E72824" w:rsidRDefault="004C14CE" w:rsidP="004C14CE">
      <w:pPr>
        <w:rPr>
          <w:rFonts w:ascii="Helvetica" w:hAnsi="Helvetica" w:cs="Helvetica Neue"/>
          <w:color w:val="000000"/>
        </w:rPr>
      </w:pPr>
    </w:p>
    <w:p w14:paraId="7A397E84" w14:textId="77777777" w:rsidR="004C14CE" w:rsidRPr="00E72824" w:rsidRDefault="004C14CE" w:rsidP="004C14CE">
      <w:pPr>
        <w:rPr>
          <w:rFonts w:ascii="Helvetica" w:hAnsi="Helvetica"/>
          <w:color w:val="000000"/>
        </w:rPr>
      </w:pPr>
      <w:r w:rsidRPr="00E72824">
        <w:rPr>
          <w:rFonts w:ascii="Helvetica" w:hAnsi="Helvetica"/>
          <w:color w:val="000000"/>
        </w:rPr>
        <w:t xml:space="preserve">Dear all, </w:t>
      </w:r>
    </w:p>
    <w:p w14:paraId="0AB777FB" w14:textId="77777777" w:rsidR="004C14CE" w:rsidRPr="00C522C8" w:rsidRDefault="004C14CE" w:rsidP="004C14CE">
      <w:pPr>
        <w:rPr>
          <w:rFonts w:ascii="Helvetica" w:hAnsi="Helvetica"/>
          <w:color w:val="000000"/>
        </w:rPr>
      </w:pPr>
    </w:p>
    <w:p w14:paraId="3B828C8F" w14:textId="77777777" w:rsidR="004C14CE" w:rsidRPr="00C522C8" w:rsidRDefault="004C14CE" w:rsidP="004C14CE">
      <w:pPr>
        <w:rPr>
          <w:rFonts w:ascii="Helvetica" w:hAnsi="Helvetica"/>
          <w:color w:val="000000"/>
        </w:rPr>
      </w:pPr>
      <w:r w:rsidRPr="00C522C8">
        <w:rPr>
          <w:rFonts w:ascii="Helvetica" w:hAnsi="Helvetica"/>
          <w:color w:val="000000"/>
        </w:rPr>
        <w:t xml:space="preserve">Please find attached a memo from Counsel in reply to questions posed by Rafael Pérez Galindo. </w:t>
      </w:r>
    </w:p>
    <w:p w14:paraId="1A572284" w14:textId="77777777" w:rsidR="004C14CE" w:rsidRPr="00C522C8" w:rsidRDefault="004C14CE" w:rsidP="004C14CE">
      <w:pPr>
        <w:rPr>
          <w:rFonts w:ascii="Helvetica" w:hAnsi="Helvetica"/>
          <w:color w:val="000000"/>
        </w:rPr>
      </w:pPr>
    </w:p>
    <w:p w14:paraId="1BD3F041" w14:textId="77777777" w:rsidR="004C14CE" w:rsidRPr="00C522C8" w:rsidRDefault="004C14CE" w:rsidP="004C14CE">
      <w:pPr>
        <w:rPr>
          <w:rFonts w:ascii="Helvetica" w:hAnsi="Helvetica"/>
          <w:color w:val="000000"/>
        </w:rPr>
      </w:pPr>
      <w:r w:rsidRPr="00C522C8">
        <w:rPr>
          <w:rFonts w:ascii="Helvetica" w:hAnsi="Helvetica"/>
          <w:color w:val="000000"/>
        </w:rPr>
        <w:t>This feeds into the very fruitful discussion we have been having on the UAs issue in relation to GAC and it’s members.</w:t>
      </w:r>
    </w:p>
    <w:p w14:paraId="2CB4C056" w14:textId="77777777" w:rsidR="004C14CE" w:rsidRPr="00C522C8" w:rsidRDefault="004C14CE" w:rsidP="004C14CE">
      <w:pPr>
        <w:rPr>
          <w:rFonts w:ascii="Helvetica" w:hAnsi="Helvetica"/>
          <w:color w:val="000000"/>
        </w:rPr>
      </w:pPr>
    </w:p>
    <w:p w14:paraId="2D436B1A" w14:textId="77777777" w:rsidR="004C14CE" w:rsidRPr="00C522C8" w:rsidRDefault="004C14CE" w:rsidP="004C14CE">
      <w:pPr>
        <w:rPr>
          <w:rFonts w:ascii="Helvetica" w:hAnsi="Helvetica"/>
          <w:color w:val="000000"/>
        </w:rPr>
      </w:pPr>
      <w:r w:rsidRPr="00C522C8">
        <w:rPr>
          <w:rFonts w:ascii="Helvetica" w:hAnsi="Helvetica"/>
          <w:color w:val="000000"/>
        </w:rPr>
        <w:t>In short:</w:t>
      </w:r>
    </w:p>
    <w:p w14:paraId="0E707F58" w14:textId="77777777" w:rsidR="004C14CE" w:rsidRPr="00C522C8" w:rsidRDefault="004C14CE" w:rsidP="004C14CE">
      <w:pPr>
        <w:rPr>
          <w:rFonts w:ascii="Helvetica" w:hAnsi="Helvetica"/>
          <w:color w:val="000000"/>
        </w:rPr>
      </w:pPr>
    </w:p>
    <w:p w14:paraId="0CD1FD9B" w14:textId="77777777" w:rsidR="004C14CE" w:rsidRPr="00C522C8" w:rsidRDefault="004C14CE" w:rsidP="004C14CE">
      <w:pPr>
        <w:rPr>
          <w:rFonts w:ascii="Helvetica" w:hAnsi="Helvetica"/>
          <w:color w:val="000000"/>
        </w:rPr>
      </w:pPr>
      <w:r w:rsidRPr="00C522C8">
        <w:rPr>
          <w:rFonts w:ascii="Helvetica" w:hAnsi="Helvetica"/>
          <w:color w:val="000000"/>
        </w:rPr>
        <w:t>1.- There is no obligation on filing a statement of unincorporated association but it is, however, advised.</w:t>
      </w:r>
    </w:p>
    <w:p w14:paraId="6EFAE458" w14:textId="77777777" w:rsidR="004C14CE" w:rsidRPr="00C522C8" w:rsidRDefault="004C14CE" w:rsidP="004C14CE">
      <w:pPr>
        <w:rPr>
          <w:rFonts w:ascii="Helvetica" w:hAnsi="Helvetica"/>
          <w:color w:val="000000"/>
        </w:rPr>
      </w:pPr>
    </w:p>
    <w:p w14:paraId="2A16F749" w14:textId="77777777" w:rsidR="004C14CE" w:rsidRPr="00C522C8" w:rsidRDefault="004C14CE" w:rsidP="004C14CE">
      <w:pPr>
        <w:rPr>
          <w:rFonts w:ascii="Helvetica" w:hAnsi="Helvetica"/>
          <w:color w:val="000000"/>
        </w:rPr>
      </w:pPr>
      <w:r w:rsidRPr="00C522C8">
        <w:rPr>
          <w:rFonts w:ascii="Helvetica" w:hAnsi="Helvetica"/>
          <w:color w:val="000000"/>
        </w:rPr>
        <w:t>2.- The unincorporated association would be subject to taxation only if it had income or assets.</w:t>
      </w:r>
    </w:p>
    <w:p w14:paraId="4E1973FA" w14:textId="77777777" w:rsidR="004C14CE" w:rsidRPr="00C522C8" w:rsidRDefault="004C14CE" w:rsidP="004C14CE">
      <w:pPr>
        <w:rPr>
          <w:rFonts w:ascii="Helvetica" w:hAnsi="Helvetica"/>
          <w:color w:val="000000"/>
        </w:rPr>
      </w:pPr>
    </w:p>
    <w:p w14:paraId="41830A19" w14:textId="77777777" w:rsidR="004C14CE" w:rsidRPr="00C522C8" w:rsidRDefault="004C14CE" w:rsidP="004C14CE">
      <w:pPr>
        <w:rPr>
          <w:rFonts w:ascii="Helvetica" w:hAnsi="Helvetica"/>
          <w:color w:val="000000"/>
        </w:rPr>
      </w:pPr>
      <w:r w:rsidRPr="00C522C8">
        <w:rPr>
          <w:rFonts w:ascii="Helvetica" w:hAnsi="Helvetica"/>
          <w:color w:val="000000"/>
        </w:rPr>
        <w:t>3.- An unincorporated association does not have the obligation to report or otherwise demonstrate its active status to any regulator or other body.</w:t>
      </w:r>
    </w:p>
    <w:p w14:paraId="5B273779" w14:textId="77777777" w:rsidR="004C14CE" w:rsidRPr="00C522C8" w:rsidRDefault="004C14CE" w:rsidP="004C14CE">
      <w:pPr>
        <w:rPr>
          <w:rFonts w:ascii="Helvetica" w:hAnsi="Helvetica"/>
          <w:color w:val="000000"/>
        </w:rPr>
      </w:pPr>
    </w:p>
    <w:p w14:paraId="0A88075C" w14:textId="77777777" w:rsidR="004C14CE" w:rsidRPr="00C522C8" w:rsidRDefault="004C14CE" w:rsidP="004C14CE">
      <w:pPr>
        <w:rPr>
          <w:rFonts w:ascii="Helvetica" w:hAnsi="Helvetica"/>
          <w:color w:val="000000"/>
        </w:rPr>
      </w:pPr>
      <w:r w:rsidRPr="00C522C8">
        <w:rPr>
          <w:rFonts w:ascii="Helvetica" w:hAnsi="Helvetica"/>
          <w:color w:val="000000"/>
        </w:rPr>
        <w:t>I hope you find this information useful.</w:t>
      </w:r>
    </w:p>
    <w:p w14:paraId="1F8F0534" w14:textId="77777777" w:rsidR="004C14CE" w:rsidRPr="00C522C8" w:rsidRDefault="004C14CE" w:rsidP="004C14CE">
      <w:pPr>
        <w:rPr>
          <w:rFonts w:ascii="Helvetica" w:hAnsi="Helvetica"/>
          <w:color w:val="000000"/>
        </w:rPr>
      </w:pPr>
    </w:p>
    <w:p w14:paraId="4CC758E2" w14:textId="77777777" w:rsidR="004C14CE" w:rsidRPr="00C522C8" w:rsidRDefault="004C14CE" w:rsidP="004C14CE">
      <w:pPr>
        <w:rPr>
          <w:rFonts w:ascii="Helvetica" w:hAnsi="Helvetica"/>
          <w:color w:val="000000"/>
        </w:rPr>
      </w:pPr>
      <w:r w:rsidRPr="00C522C8">
        <w:rPr>
          <w:rFonts w:ascii="Helvetica" w:hAnsi="Helvetica"/>
          <w:color w:val="000000"/>
        </w:rPr>
        <w:t>Best regards,</w:t>
      </w:r>
    </w:p>
    <w:p w14:paraId="16A9AA66" w14:textId="77777777" w:rsidR="004C14CE" w:rsidRPr="00C522C8" w:rsidRDefault="004C14CE" w:rsidP="004C14CE">
      <w:pPr>
        <w:rPr>
          <w:rFonts w:ascii="Helvetica" w:hAnsi="Helvetica"/>
          <w:color w:val="000000"/>
        </w:rPr>
      </w:pPr>
    </w:p>
    <w:p w14:paraId="05FACBCC" w14:textId="77777777" w:rsidR="004C14CE" w:rsidRDefault="004C14CE" w:rsidP="004C14CE">
      <w:pPr>
        <w:rPr>
          <w:rFonts w:ascii="Helvetica" w:hAnsi="Helvetica"/>
          <w:color w:val="000000"/>
        </w:rPr>
      </w:pPr>
      <w:r w:rsidRPr="00C522C8">
        <w:rPr>
          <w:rFonts w:ascii="Helvetica" w:hAnsi="Helvetica"/>
          <w:color w:val="000000"/>
        </w:rPr>
        <w:t>León</w:t>
      </w:r>
      <w:r>
        <w:rPr>
          <w:rFonts w:ascii="Helvetica" w:hAnsi="Helvetica"/>
          <w:color w:val="000000"/>
        </w:rPr>
        <w:t xml:space="preserve">  (with attachment)</w:t>
      </w:r>
    </w:p>
    <w:p w14:paraId="01690231" w14:textId="77777777" w:rsidR="004C14CE" w:rsidRDefault="004C14CE" w:rsidP="004C14CE">
      <w:pPr>
        <w:rPr>
          <w:rFonts w:ascii="Helvetica" w:hAnsi="Helvetica"/>
          <w:color w:val="000000"/>
        </w:rPr>
      </w:pPr>
    </w:p>
    <w:p w14:paraId="3485C44E" w14:textId="77777777" w:rsidR="004C14CE" w:rsidRDefault="004C14CE" w:rsidP="004C14CE">
      <w:pPr>
        <w:rPr>
          <w:rFonts w:ascii="Helvetica" w:hAnsi="Helvetica"/>
          <w:color w:val="000000"/>
        </w:rPr>
      </w:pPr>
    </w:p>
    <w:p w14:paraId="0AC8A827" w14:textId="77777777" w:rsidR="004C14CE" w:rsidRPr="00543B2F" w:rsidRDefault="004C14CE" w:rsidP="004C14CE">
      <w:pPr>
        <w:rPr>
          <w:rFonts w:ascii="Helvetica" w:hAnsi="Helvetica"/>
          <w:color w:val="000000"/>
        </w:rPr>
      </w:pPr>
      <w:r w:rsidRPr="00543B2F">
        <w:rPr>
          <w:rFonts w:ascii="Helvetica" w:hAnsi="Helvetica"/>
          <w:color w:val="000000"/>
        </w:rPr>
        <w:t>Gracias León and the legal team!</w:t>
      </w:r>
    </w:p>
    <w:p w14:paraId="4EE7878B" w14:textId="77777777" w:rsidR="004C14CE" w:rsidRPr="00543B2F" w:rsidRDefault="004C14CE" w:rsidP="004C14CE">
      <w:pPr>
        <w:rPr>
          <w:rFonts w:ascii="Helvetica" w:hAnsi="Helvetica"/>
          <w:color w:val="000000"/>
        </w:rPr>
      </w:pPr>
    </w:p>
    <w:p w14:paraId="2347B780" w14:textId="77777777" w:rsidR="004C14CE" w:rsidRPr="00543B2F" w:rsidRDefault="004C14CE" w:rsidP="004C14CE">
      <w:pPr>
        <w:rPr>
          <w:rFonts w:ascii="Helvetica" w:hAnsi="Helvetica"/>
          <w:color w:val="000000"/>
        </w:rPr>
      </w:pPr>
      <w:r w:rsidRPr="00543B2F">
        <w:rPr>
          <w:rFonts w:ascii="Helvetica" w:hAnsi="Helvetica"/>
          <w:color w:val="000000"/>
        </w:rPr>
        <w:t>This is very helpful.</w:t>
      </w:r>
    </w:p>
    <w:p w14:paraId="11577D20" w14:textId="77777777" w:rsidR="004C14CE" w:rsidRPr="00543B2F" w:rsidRDefault="004C14CE" w:rsidP="004C14CE">
      <w:pPr>
        <w:rPr>
          <w:rFonts w:ascii="Helvetica" w:hAnsi="Helvetica"/>
          <w:color w:val="000000"/>
        </w:rPr>
      </w:pPr>
    </w:p>
    <w:p w14:paraId="6467DD02" w14:textId="77777777" w:rsidR="004C14CE" w:rsidRPr="000D5623" w:rsidRDefault="004C14CE" w:rsidP="004C14CE">
      <w:pPr>
        <w:rPr>
          <w:rFonts w:ascii="Helvetica" w:hAnsi="Helvetica"/>
          <w:color w:val="000000"/>
        </w:rPr>
      </w:pPr>
      <w:r w:rsidRPr="000D5623">
        <w:rPr>
          <w:rFonts w:ascii="Helvetica" w:hAnsi="Helvetica"/>
          <w:color w:val="000000"/>
        </w:rPr>
        <w:t>Best regards,</w:t>
      </w:r>
    </w:p>
    <w:p w14:paraId="7F969241" w14:textId="77777777" w:rsidR="004C14CE" w:rsidRPr="000D5623" w:rsidRDefault="004C14CE" w:rsidP="004C14CE">
      <w:pPr>
        <w:rPr>
          <w:rFonts w:ascii="Helvetica" w:hAnsi="Helvetica"/>
          <w:color w:val="000000"/>
        </w:rPr>
      </w:pPr>
    </w:p>
    <w:p w14:paraId="4E75C378" w14:textId="77777777" w:rsidR="004C14CE" w:rsidRDefault="004C14CE" w:rsidP="004C14CE">
      <w:pPr>
        <w:rPr>
          <w:rFonts w:ascii="Helvetica" w:hAnsi="Helvetica" w:cs="Helvetica"/>
        </w:rPr>
      </w:pPr>
      <w:r w:rsidRPr="000D5623">
        <w:rPr>
          <w:rFonts w:ascii="Helvetica" w:hAnsi="Helvetica" w:cs="Helvetica"/>
        </w:rPr>
        <w:t>Perez Galindo, Rafael</w:t>
      </w:r>
    </w:p>
    <w:p w14:paraId="16D8B62D" w14:textId="77777777" w:rsidR="004C14CE" w:rsidRDefault="004C14CE" w:rsidP="004C14CE">
      <w:pPr>
        <w:rPr>
          <w:rFonts w:ascii="Helvetica" w:hAnsi="Helvetica" w:cs="Helvetica"/>
        </w:rPr>
      </w:pPr>
    </w:p>
    <w:p w14:paraId="12D19F30" w14:textId="77777777" w:rsidR="004C14CE" w:rsidRPr="000D5623" w:rsidRDefault="004C14CE" w:rsidP="004C14CE"/>
    <w:p w14:paraId="0ED4A8D1" w14:textId="0F5D0C22" w:rsidR="004C14CE" w:rsidRDefault="004C14CE" w:rsidP="004C14CE">
      <w:r>
        <w:t>END</w:t>
      </w:r>
      <w:bookmarkStart w:id="0" w:name="_GoBack"/>
      <w:bookmarkEnd w:id="0"/>
    </w:p>
    <w:p w14:paraId="46A35C11" w14:textId="77777777" w:rsidR="004C14CE" w:rsidRPr="004C14CE" w:rsidRDefault="004C14CE" w:rsidP="00AF51CF">
      <w:pPr>
        <w:rPr>
          <w:rFonts w:ascii="Helvetica" w:hAnsi="Helvetica"/>
          <w:color w:val="000000"/>
        </w:rPr>
      </w:pPr>
    </w:p>
    <w:p w14:paraId="1AA26D8A" w14:textId="77777777" w:rsidR="00AF51CF" w:rsidRPr="004C14CE" w:rsidRDefault="00AF51CF" w:rsidP="00E1279B">
      <w:pPr>
        <w:rPr>
          <w:rFonts w:ascii="Helvetica" w:hAnsi="Helvetica"/>
        </w:rPr>
      </w:pPr>
    </w:p>
    <w:p w14:paraId="6451022D" w14:textId="77777777" w:rsidR="00AF51CF" w:rsidRDefault="00AF51CF" w:rsidP="00E1279B"/>
    <w:p w14:paraId="12CD5749" w14:textId="77777777" w:rsidR="00AF51CF" w:rsidRDefault="00AF51CF" w:rsidP="00E1279B"/>
    <w:p w14:paraId="6A9A4450" w14:textId="77777777" w:rsidR="00E1279B" w:rsidRPr="00E1279B" w:rsidRDefault="00E1279B" w:rsidP="00E1279B"/>
    <w:sectPr w:rsidR="00E1279B" w:rsidRPr="00E1279B" w:rsidSect="00F12F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F5326"/>
    <w:multiLevelType w:val="hybridMultilevel"/>
    <w:tmpl w:val="8BAA774E"/>
    <w:lvl w:ilvl="0" w:tplc="A1EC6126">
      <w:start w:val="8"/>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AE6D64"/>
    <w:multiLevelType w:val="hybridMultilevel"/>
    <w:tmpl w:val="81644964"/>
    <w:lvl w:ilvl="0" w:tplc="4398B294">
      <w:start w:val="8"/>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D4"/>
    <w:rsid w:val="000F22D4"/>
    <w:rsid w:val="00127FFE"/>
    <w:rsid w:val="001C6794"/>
    <w:rsid w:val="004C14CE"/>
    <w:rsid w:val="00914D6F"/>
    <w:rsid w:val="00A82DC5"/>
    <w:rsid w:val="00AF15B2"/>
    <w:rsid w:val="00AF51CF"/>
    <w:rsid w:val="00DB6F5D"/>
    <w:rsid w:val="00E1279B"/>
    <w:rsid w:val="00F12F96"/>
    <w:rsid w:val="00F63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3AA4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79B"/>
    <w:rPr>
      <w:color w:val="0000FF" w:themeColor="hyperlink"/>
      <w:u w:val="single"/>
    </w:rPr>
  </w:style>
  <w:style w:type="paragraph" w:styleId="ListParagraph">
    <w:name w:val="List Paragraph"/>
    <w:basedOn w:val="Normal"/>
    <w:uiPriority w:val="34"/>
    <w:qFormat/>
    <w:rsid w:val="00DB6F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79B"/>
    <w:rPr>
      <w:color w:val="0000FF" w:themeColor="hyperlink"/>
      <w:u w:val="single"/>
    </w:rPr>
  </w:style>
  <w:style w:type="paragraph" w:styleId="ListParagraph">
    <w:name w:val="List Paragraph"/>
    <w:basedOn w:val="Normal"/>
    <w:uiPriority w:val="34"/>
    <w:qFormat/>
    <w:rsid w:val="00DB6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4609</Words>
  <Characters>26277</Characters>
  <Application>Microsoft Macintosh Word</Application>
  <DocSecurity>0</DocSecurity>
  <Lines>218</Lines>
  <Paragraphs>61</Paragraphs>
  <ScaleCrop>false</ScaleCrop>
  <Company>ICANN</Company>
  <LinksUpToDate>false</LinksUpToDate>
  <CharactersWithSpaces>30825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Peake</dc:creator>
  <cp:keywords/>
  <dc:description/>
  <cp:lastModifiedBy>Adam Peake</cp:lastModifiedBy>
  <cp:revision>5</cp:revision>
  <dcterms:created xsi:type="dcterms:W3CDTF">2015-06-15T16:55:00Z</dcterms:created>
  <dcterms:modified xsi:type="dcterms:W3CDTF">2015-06-15T17:59:00Z</dcterms:modified>
</cp:coreProperties>
</file>