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AD125" w14:textId="55BBA107" w:rsidR="00AC52C4" w:rsidRDefault="00AC52C4" w:rsidP="00B35F76">
      <w:pPr>
        <w:widowControl w:val="0"/>
        <w:autoSpaceDE w:val="0"/>
        <w:autoSpaceDN w:val="0"/>
        <w:adjustRightInd w:val="0"/>
        <w:rPr>
          <w:rFonts w:ascii="Calibri" w:hAnsi="Calibri" w:cs="Calibri"/>
          <w:sz w:val="22"/>
          <w:szCs w:val="22"/>
        </w:rPr>
      </w:pPr>
      <w:bookmarkStart w:id="0" w:name="_GoBack"/>
      <w:bookmarkEnd w:id="0"/>
      <w:r>
        <w:rPr>
          <w:rFonts w:ascii="Calibri" w:hAnsi="Calibri" w:cs="Calibri"/>
          <w:sz w:val="22"/>
          <w:szCs w:val="22"/>
        </w:rPr>
        <w:t xml:space="preserve">This document summarizes </w:t>
      </w:r>
      <w:r w:rsidR="00ED65CE">
        <w:rPr>
          <w:rFonts w:ascii="Calibri" w:hAnsi="Calibri" w:cs="Calibri"/>
          <w:sz w:val="22"/>
          <w:szCs w:val="22"/>
        </w:rPr>
        <w:t>discussion of stress t</w:t>
      </w:r>
      <w:r w:rsidR="00B434CB">
        <w:rPr>
          <w:rFonts w:ascii="Calibri" w:hAnsi="Calibri" w:cs="Calibri"/>
          <w:sz w:val="22"/>
          <w:szCs w:val="22"/>
        </w:rPr>
        <w:t>est 14</w:t>
      </w:r>
      <w:r>
        <w:rPr>
          <w:rFonts w:ascii="Calibri" w:hAnsi="Calibri" w:cs="Calibri"/>
          <w:sz w:val="22"/>
          <w:szCs w:val="22"/>
        </w:rPr>
        <w:t xml:space="preserve"> and proposed bylaws change</w:t>
      </w:r>
      <w:r w:rsidR="00B434CB">
        <w:rPr>
          <w:rFonts w:ascii="Calibri" w:hAnsi="Calibri" w:cs="Calibri"/>
          <w:sz w:val="22"/>
          <w:szCs w:val="22"/>
        </w:rPr>
        <w:t>s</w:t>
      </w:r>
      <w:r>
        <w:rPr>
          <w:rFonts w:ascii="Calibri" w:hAnsi="Calibri" w:cs="Calibri"/>
          <w:sz w:val="22"/>
          <w:szCs w:val="22"/>
        </w:rPr>
        <w:t xml:space="preserve"> </w:t>
      </w:r>
      <w:r w:rsidR="00B434CB">
        <w:rPr>
          <w:rFonts w:ascii="Calibri" w:hAnsi="Calibri" w:cs="Calibri"/>
          <w:sz w:val="22"/>
          <w:szCs w:val="22"/>
        </w:rPr>
        <w:t xml:space="preserve">to bring Affirmation of Commitments </w:t>
      </w:r>
      <w:r w:rsidR="00F0164D">
        <w:rPr>
          <w:rFonts w:ascii="Calibri" w:hAnsi="Calibri" w:cs="Calibri"/>
          <w:sz w:val="22"/>
          <w:szCs w:val="22"/>
        </w:rPr>
        <w:t xml:space="preserve">(AoC) commitments and periodic reviews </w:t>
      </w:r>
      <w:r w:rsidR="00B434CB">
        <w:rPr>
          <w:rFonts w:ascii="Calibri" w:hAnsi="Calibri" w:cs="Calibri"/>
          <w:sz w:val="22"/>
          <w:szCs w:val="22"/>
        </w:rPr>
        <w:t>into the ICANN bylaws</w:t>
      </w:r>
      <w:r>
        <w:rPr>
          <w:rFonts w:ascii="Calibri" w:hAnsi="Calibri" w:cs="Calibri"/>
          <w:sz w:val="22"/>
          <w:szCs w:val="22"/>
        </w:rPr>
        <w:t xml:space="preserve">. </w:t>
      </w:r>
    </w:p>
    <w:p w14:paraId="15E665C2" w14:textId="77777777" w:rsidR="00D20DEA" w:rsidRDefault="00D20DEA" w:rsidP="00B35F76">
      <w:pPr>
        <w:widowControl w:val="0"/>
        <w:autoSpaceDE w:val="0"/>
        <w:autoSpaceDN w:val="0"/>
        <w:adjustRightInd w:val="0"/>
        <w:rPr>
          <w:rFonts w:ascii="Calibri" w:hAnsi="Calibri" w:cs="Calibri"/>
          <w:sz w:val="22"/>
          <w:szCs w:val="22"/>
        </w:rPr>
      </w:pPr>
    </w:p>
    <w:p w14:paraId="3655E5C7" w14:textId="694F20D1" w:rsidR="00D20DEA" w:rsidRDefault="00D20DEA" w:rsidP="00DD607E">
      <w:pPr>
        <w:widowControl w:val="0"/>
        <w:autoSpaceDE w:val="0"/>
        <w:autoSpaceDN w:val="0"/>
        <w:adjustRightInd w:val="0"/>
        <w:rPr>
          <w:rFonts w:ascii="Calibri" w:hAnsi="Calibri" w:cs="Calibri"/>
          <w:sz w:val="22"/>
          <w:szCs w:val="22"/>
        </w:rPr>
      </w:pPr>
      <w:r>
        <w:rPr>
          <w:rFonts w:ascii="Calibri" w:hAnsi="Calibri" w:cs="Calibri"/>
          <w:sz w:val="22"/>
          <w:szCs w:val="22"/>
        </w:rPr>
        <w:t>The AoC is a 2009 bilateral agreement between the US government and ICANN.</w:t>
      </w:r>
      <w:r>
        <w:rPr>
          <w:rStyle w:val="FootnoteReference"/>
          <w:rFonts w:ascii="Calibri" w:hAnsi="Calibri" w:cs="Calibri"/>
          <w:szCs w:val="22"/>
        </w:rPr>
        <w:footnoteReference w:id="1"/>
      </w:r>
      <w:r w:rsidRPr="00B11ED2">
        <w:rPr>
          <w:rFonts w:ascii="Calibri" w:hAnsi="Calibri" w:cs="Calibri"/>
          <w:sz w:val="22"/>
          <w:szCs w:val="22"/>
        </w:rPr>
        <w:t> </w:t>
      </w:r>
      <w:r>
        <w:rPr>
          <w:rFonts w:ascii="Calibri" w:hAnsi="Calibri" w:cs="Calibri"/>
          <w:sz w:val="22"/>
          <w:szCs w:val="22"/>
        </w:rPr>
        <w:t xml:space="preserve">  After the IANA agreement is gone, the AoC will likely become the next target for elimination since it will be the last remaining aspect of a unique US oversight role for ICANN.</w:t>
      </w:r>
    </w:p>
    <w:p w14:paraId="3B93EA6F" w14:textId="77777777" w:rsidR="00D20DEA" w:rsidRDefault="00D20DEA" w:rsidP="00DD607E">
      <w:pPr>
        <w:widowControl w:val="0"/>
        <w:autoSpaceDE w:val="0"/>
        <w:autoSpaceDN w:val="0"/>
        <w:adjustRightInd w:val="0"/>
        <w:rPr>
          <w:rFonts w:ascii="Calibri" w:hAnsi="Calibri" w:cs="Calibri"/>
          <w:sz w:val="22"/>
          <w:szCs w:val="22"/>
        </w:rPr>
      </w:pPr>
    </w:p>
    <w:p w14:paraId="09C187E1" w14:textId="1641CF5E" w:rsidR="00031ADC" w:rsidRDefault="00D20DEA" w:rsidP="00DD607E">
      <w:pPr>
        <w:widowControl w:val="0"/>
        <w:autoSpaceDE w:val="0"/>
        <w:autoSpaceDN w:val="0"/>
        <w:adjustRightInd w:val="0"/>
        <w:rPr>
          <w:rFonts w:ascii="Calibri" w:hAnsi="Calibri" w:cs="Calibri"/>
          <w:sz w:val="22"/>
          <w:szCs w:val="22"/>
        </w:rPr>
      </w:pPr>
      <w:r>
        <w:rPr>
          <w:rFonts w:ascii="Calibri" w:hAnsi="Calibri" w:cs="Calibri"/>
          <w:sz w:val="22"/>
          <w:szCs w:val="22"/>
        </w:rPr>
        <w:t xml:space="preserve">Elimination of the AoC would be simple matter for a post-transition ICANN, since the AoC can be terminated by either party with just 120 days notice.  </w:t>
      </w:r>
      <w:r w:rsidR="00B35F76">
        <w:rPr>
          <w:rFonts w:ascii="Calibri" w:hAnsi="Calibri" w:cs="Calibri"/>
          <w:sz w:val="22"/>
          <w:szCs w:val="22"/>
        </w:rPr>
        <w:t xml:space="preserve">The </w:t>
      </w:r>
      <w:r w:rsidR="00B35F76" w:rsidRPr="00B35F76">
        <w:rPr>
          <w:rFonts w:ascii="Calibri" w:hAnsi="Calibri" w:cs="Calibri"/>
          <w:sz w:val="22"/>
          <w:szCs w:val="22"/>
        </w:rPr>
        <w:t xml:space="preserve">CCWG </w:t>
      </w:r>
      <w:r w:rsidR="00B35F76">
        <w:rPr>
          <w:rFonts w:ascii="Calibri" w:hAnsi="Calibri" w:cs="Calibri"/>
          <w:sz w:val="22"/>
          <w:szCs w:val="22"/>
        </w:rPr>
        <w:t xml:space="preserve">Stress Test Work Party </w:t>
      </w:r>
      <w:r>
        <w:rPr>
          <w:rFonts w:ascii="Calibri" w:hAnsi="Calibri" w:cs="Calibri"/>
          <w:sz w:val="22"/>
          <w:szCs w:val="22"/>
        </w:rPr>
        <w:t>addressed</w:t>
      </w:r>
      <w:r w:rsidR="00B35F76" w:rsidRPr="00B35F76">
        <w:rPr>
          <w:rFonts w:ascii="Calibri" w:hAnsi="Calibri" w:cs="Calibri"/>
          <w:sz w:val="22"/>
          <w:szCs w:val="22"/>
        </w:rPr>
        <w:t xml:space="preserve"> </w:t>
      </w:r>
      <w:r>
        <w:rPr>
          <w:rFonts w:ascii="Calibri" w:hAnsi="Calibri" w:cs="Calibri"/>
          <w:sz w:val="22"/>
          <w:szCs w:val="22"/>
        </w:rPr>
        <w:t xml:space="preserve">this </w:t>
      </w:r>
      <w:r w:rsidR="00B35F76" w:rsidRPr="00B35F76">
        <w:rPr>
          <w:rFonts w:ascii="Calibri" w:hAnsi="Calibri" w:cs="Calibri"/>
          <w:sz w:val="22"/>
          <w:szCs w:val="22"/>
        </w:rPr>
        <w:t>contingenc</w:t>
      </w:r>
      <w:r>
        <w:rPr>
          <w:rFonts w:ascii="Calibri" w:hAnsi="Calibri" w:cs="Calibri"/>
          <w:sz w:val="22"/>
          <w:szCs w:val="22"/>
        </w:rPr>
        <w:t xml:space="preserve">y since </w:t>
      </w:r>
      <w:r w:rsidR="00B35F76" w:rsidRPr="00B35F76">
        <w:rPr>
          <w:rFonts w:ascii="Calibri" w:hAnsi="Calibri" w:cs="Calibri"/>
          <w:sz w:val="22"/>
          <w:szCs w:val="22"/>
        </w:rPr>
        <w:t>i</w:t>
      </w:r>
      <w:r>
        <w:rPr>
          <w:rFonts w:ascii="Calibri" w:hAnsi="Calibri" w:cs="Calibri"/>
          <w:sz w:val="22"/>
          <w:szCs w:val="22"/>
        </w:rPr>
        <w:t>t was cited i</w:t>
      </w:r>
      <w:r w:rsidR="00B35F76" w:rsidRPr="00B35F76">
        <w:rPr>
          <w:rFonts w:ascii="Calibri" w:hAnsi="Calibri" w:cs="Calibri"/>
          <w:sz w:val="22"/>
          <w:szCs w:val="22"/>
        </w:rPr>
        <w:t>n prior public comments</w:t>
      </w:r>
      <w:r w:rsidR="00B11ED2">
        <w:rPr>
          <w:rStyle w:val="FootnoteReference"/>
          <w:rFonts w:ascii="Calibri" w:hAnsi="Calibri" w:cs="Calibri"/>
          <w:szCs w:val="22"/>
        </w:rPr>
        <w:footnoteReference w:id="2"/>
      </w:r>
      <w:r w:rsidR="00B35F76" w:rsidRPr="00B35F76">
        <w:rPr>
          <w:rFonts w:ascii="Calibri" w:hAnsi="Calibri" w:cs="Calibri"/>
          <w:sz w:val="22"/>
          <w:szCs w:val="22"/>
        </w:rPr>
        <w:t xml:space="preserve">. </w:t>
      </w:r>
      <w:r>
        <w:rPr>
          <w:rFonts w:ascii="Calibri" w:hAnsi="Calibri" w:cs="Calibri"/>
          <w:sz w:val="22"/>
          <w:szCs w:val="22"/>
        </w:rPr>
        <w:t xml:space="preserve"> </w:t>
      </w:r>
      <w:r w:rsidR="00B35F76">
        <w:rPr>
          <w:rFonts w:ascii="Calibri" w:hAnsi="Calibri" w:cs="Calibri"/>
          <w:sz w:val="22"/>
          <w:szCs w:val="22"/>
        </w:rPr>
        <w:t xml:space="preserve">The </w:t>
      </w:r>
      <w:r>
        <w:rPr>
          <w:rFonts w:ascii="Calibri" w:hAnsi="Calibri" w:cs="Calibri"/>
          <w:sz w:val="22"/>
          <w:szCs w:val="22"/>
        </w:rPr>
        <w:t>CCWG</w:t>
      </w:r>
      <w:r w:rsidR="00B305CA">
        <w:rPr>
          <w:rFonts w:ascii="Calibri" w:hAnsi="Calibri" w:cs="Calibri"/>
          <w:sz w:val="22"/>
          <w:szCs w:val="22"/>
        </w:rPr>
        <w:t xml:space="preserve"> </w:t>
      </w:r>
      <w:r w:rsidR="00B35F76" w:rsidRPr="00B35F76">
        <w:rPr>
          <w:rFonts w:ascii="Calibri" w:hAnsi="Calibri" w:cs="Calibri"/>
          <w:sz w:val="22"/>
          <w:szCs w:val="22"/>
        </w:rPr>
        <w:t>evaluate</w:t>
      </w:r>
      <w:r>
        <w:rPr>
          <w:rFonts w:ascii="Calibri" w:hAnsi="Calibri" w:cs="Calibri"/>
          <w:sz w:val="22"/>
          <w:szCs w:val="22"/>
        </w:rPr>
        <w:t>d</w:t>
      </w:r>
      <w:r w:rsidR="00B35F76" w:rsidRPr="00B35F76">
        <w:rPr>
          <w:rFonts w:ascii="Calibri" w:hAnsi="Calibri" w:cs="Calibri"/>
          <w:sz w:val="22"/>
          <w:szCs w:val="22"/>
        </w:rPr>
        <w:t xml:space="preserve"> </w:t>
      </w:r>
      <w:r>
        <w:rPr>
          <w:rFonts w:ascii="Calibri" w:hAnsi="Calibri" w:cs="Calibri"/>
          <w:sz w:val="22"/>
          <w:szCs w:val="22"/>
        </w:rPr>
        <w:t>t</w:t>
      </w:r>
      <w:r w:rsidR="00B434CB">
        <w:rPr>
          <w:rFonts w:ascii="Calibri" w:hAnsi="Calibri" w:cs="Calibri"/>
          <w:sz w:val="22"/>
          <w:szCs w:val="22"/>
        </w:rPr>
        <w:t xml:space="preserve">he contingency of </w:t>
      </w:r>
      <w:r w:rsidR="00B11ED2">
        <w:rPr>
          <w:rFonts w:ascii="Calibri" w:hAnsi="Calibri" w:cs="Calibri"/>
          <w:sz w:val="22"/>
          <w:szCs w:val="22"/>
        </w:rPr>
        <w:t>ICANN</w:t>
      </w:r>
      <w:r w:rsidR="00B434CB">
        <w:rPr>
          <w:rFonts w:ascii="Calibri" w:hAnsi="Calibri" w:cs="Calibri"/>
          <w:sz w:val="22"/>
          <w:szCs w:val="22"/>
        </w:rPr>
        <w:t xml:space="preserve"> unilaterally withdrawing from the A</w:t>
      </w:r>
      <w:r>
        <w:rPr>
          <w:rFonts w:ascii="Calibri" w:hAnsi="Calibri" w:cs="Calibri"/>
          <w:sz w:val="22"/>
          <w:szCs w:val="22"/>
        </w:rPr>
        <w:t xml:space="preserve">oC against </w:t>
      </w:r>
      <w:r w:rsidR="00031ADC">
        <w:rPr>
          <w:rFonts w:ascii="Calibri" w:hAnsi="Calibri" w:cs="Calibri"/>
          <w:sz w:val="22"/>
          <w:szCs w:val="22"/>
        </w:rPr>
        <w:t>existing and proposed accountability measures, as seen below</w:t>
      </w:r>
      <w:r>
        <w:rPr>
          <w:rFonts w:ascii="Calibri" w:hAnsi="Calibri" w:cs="Calibri"/>
          <w:sz w:val="22"/>
          <w:szCs w:val="22"/>
        </w:rPr>
        <w:t>:</w:t>
      </w:r>
      <w:r>
        <w:rPr>
          <w:rStyle w:val="FootnoteReference"/>
          <w:rFonts w:ascii="Calibri" w:hAnsi="Calibri" w:cs="Calibri"/>
          <w:szCs w:val="22"/>
        </w:rPr>
        <w:footnoteReference w:id="3"/>
      </w:r>
      <w:r>
        <w:rPr>
          <w:rFonts w:ascii="Calibri" w:hAnsi="Calibri" w:cs="Calibri"/>
          <w:sz w:val="22"/>
          <w:szCs w:val="22"/>
        </w:rPr>
        <w:t xml:space="preserve">  </w:t>
      </w:r>
    </w:p>
    <w:p w14:paraId="76FE5BCE" w14:textId="77777777" w:rsidR="00B434CB" w:rsidRDefault="00B434CB" w:rsidP="00DD607E">
      <w:pPr>
        <w:widowControl w:val="0"/>
        <w:autoSpaceDE w:val="0"/>
        <w:autoSpaceDN w:val="0"/>
        <w:adjustRightInd w:val="0"/>
        <w:rPr>
          <w:rFonts w:ascii="Calibri" w:hAnsi="Calibri" w:cs="Calibri"/>
          <w:sz w:val="22"/>
          <w:szCs w:val="22"/>
        </w:rPr>
      </w:pPr>
    </w:p>
    <w:tbl>
      <w:tblPr>
        <w:tblStyle w:val="TableGrid"/>
        <w:tblW w:w="9270" w:type="dxa"/>
        <w:tblInd w:w="288" w:type="dxa"/>
        <w:tblLayout w:type="fixed"/>
        <w:tblLook w:val="04A0" w:firstRow="1" w:lastRow="0" w:firstColumn="1" w:lastColumn="0" w:noHBand="0" w:noVBand="1"/>
      </w:tblPr>
      <w:tblGrid>
        <w:gridCol w:w="2340"/>
        <w:gridCol w:w="2790"/>
        <w:gridCol w:w="4140"/>
      </w:tblGrid>
      <w:tr w:rsidR="00B434CB" w:rsidRPr="001107AF" w14:paraId="11DE94D4" w14:textId="77777777" w:rsidTr="0063269F">
        <w:tc>
          <w:tcPr>
            <w:tcW w:w="2340" w:type="dxa"/>
          </w:tcPr>
          <w:p w14:paraId="2B11B747"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Stress Test</w:t>
            </w:r>
          </w:p>
        </w:tc>
        <w:tc>
          <w:tcPr>
            <w:tcW w:w="2790" w:type="dxa"/>
          </w:tcPr>
          <w:p w14:paraId="61B0E4ED"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Existing Accountability Measures</w:t>
            </w:r>
          </w:p>
        </w:tc>
        <w:tc>
          <w:tcPr>
            <w:tcW w:w="4140" w:type="dxa"/>
          </w:tcPr>
          <w:p w14:paraId="5A4B3289"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Proposed Accountability Measures</w:t>
            </w:r>
          </w:p>
        </w:tc>
      </w:tr>
      <w:tr w:rsidR="00B434CB" w:rsidRPr="001107AF" w14:paraId="73C75BE0" w14:textId="77777777" w:rsidTr="0063269F">
        <w:tc>
          <w:tcPr>
            <w:tcW w:w="2340" w:type="dxa"/>
          </w:tcPr>
          <w:p w14:paraId="23004170"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14. ICANN or NTIA choose to terminate the Affirmation of Commitments.  (AoC)</w:t>
            </w:r>
          </w:p>
          <w:p w14:paraId="5BDB36E9" w14:textId="77777777" w:rsidR="00CF44F1" w:rsidRPr="001107AF" w:rsidRDefault="00CF44F1" w:rsidP="00CF44F1">
            <w:pPr>
              <w:widowControl w:val="0"/>
              <w:autoSpaceDE w:val="0"/>
              <w:autoSpaceDN w:val="0"/>
              <w:adjustRightInd w:val="0"/>
              <w:rPr>
                <w:rFonts w:ascii="Calibri" w:hAnsi="Calibri" w:cs="Calibri"/>
                <w:szCs w:val="22"/>
              </w:rPr>
            </w:pPr>
          </w:p>
          <w:p w14:paraId="03D65E97" w14:textId="2338B462"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Consequence: ICANN would no lo</w:t>
            </w:r>
            <w:r w:rsidR="00F0164D">
              <w:rPr>
                <w:rFonts w:ascii="Calibri" w:hAnsi="Calibri" w:cs="Calibri"/>
                <w:szCs w:val="22"/>
              </w:rPr>
              <w:t xml:space="preserve">nger be held to its AoC </w:t>
            </w:r>
            <w:r w:rsidRPr="001107AF">
              <w:rPr>
                <w:rFonts w:ascii="Calibri" w:hAnsi="Calibri" w:cs="Calibri"/>
                <w:szCs w:val="22"/>
              </w:rPr>
              <w:t xml:space="preserve">commitments, including the conduct of community reviews and required implementation of review team recommendations. </w:t>
            </w:r>
          </w:p>
          <w:p w14:paraId="51F78771" w14:textId="77777777" w:rsidR="00CF44F1" w:rsidRPr="001107AF" w:rsidRDefault="00CF44F1" w:rsidP="00CF44F1">
            <w:pPr>
              <w:widowControl w:val="0"/>
              <w:autoSpaceDE w:val="0"/>
              <w:autoSpaceDN w:val="0"/>
              <w:adjustRightInd w:val="0"/>
              <w:rPr>
                <w:rFonts w:ascii="Calibri" w:hAnsi="Calibri" w:cs="Calibri"/>
                <w:szCs w:val="22"/>
              </w:rPr>
            </w:pPr>
          </w:p>
          <w:p w14:paraId="2013E9EC" w14:textId="77777777" w:rsidR="00CF44F1" w:rsidRPr="001107AF" w:rsidRDefault="00CF44F1" w:rsidP="00CF44F1">
            <w:pPr>
              <w:widowControl w:val="0"/>
              <w:autoSpaceDE w:val="0"/>
              <w:autoSpaceDN w:val="0"/>
              <w:adjustRightInd w:val="0"/>
              <w:rPr>
                <w:rFonts w:ascii="Calibri" w:hAnsi="Calibri" w:cs="Calibri"/>
                <w:szCs w:val="22"/>
              </w:rPr>
            </w:pPr>
          </w:p>
        </w:tc>
        <w:tc>
          <w:tcPr>
            <w:tcW w:w="2790" w:type="dxa"/>
          </w:tcPr>
          <w:p w14:paraId="3701BD7B"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 xml:space="preserve">The AoC can be terminated by either ICANN or NTIA with 120 days notice. </w:t>
            </w:r>
          </w:p>
          <w:p w14:paraId="58CEDABE" w14:textId="77777777" w:rsidR="00CF44F1" w:rsidRPr="001107AF" w:rsidRDefault="00CF44F1" w:rsidP="00CF44F1">
            <w:pPr>
              <w:widowControl w:val="0"/>
              <w:autoSpaceDE w:val="0"/>
              <w:autoSpaceDN w:val="0"/>
              <w:adjustRightInd w:val="0"/>
              <w:rPr>
                <w:rFonts w:ascii="Calibri" w:hAnsi="Calibri" w:cs="Calibri"/>
                <w:szCs w:val="22"/>
              </w:rPr>
            </w:pPr>
          </w:p>
          <w:p w14:paraId="12AA9AAB"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As long as NTIA controls the IANA contract, ICANN feels pressure to maintain the AoC.</w:t>
            </w:r>
          </w:p>
          <w:p w14:paraId="35FC5E53" w14:textId="77777777" w:rsidR="00CF44F1" w:rsidRPr="001107AF" w:rsidRDefault="00CF44F1" w:rsidP="00CF44F1">
            <w:pPr>
              <w:widowControl w:val="0"/>
              <w:autoSpaceDE w:val="0"/>
              <w:autoSpaceDN w:val="0"/>
              <w:adjustRightInd w:val="0"/>
              <w:rPr>
                <w:rFonts w:ascii="Calibri" w:hAnsi="Calibri" w:cs="Calibri"/>
                <w:szCs w:val="22"/>
              </w:rPr>
            </w:pPr>
          </w:p>
          <w:p w14:paraId="2DBB6594"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But as a result of IANA stewardship transition, ICANN would no longer have the IANA contract as external pressure from NTIA to maintain the AoC .</w:t>
            </w:r>
          </w:p>
          <w:p w14:paraId="0934A6ED" w14:textId="77777777" w:rsidR="00CF44F1" w:rsidRPr="001107AF" w:rsidRDefault="00CF44F1" w:rsidP="00CF44F1">
            <w:pPr>
              <w:widowControl w:val="0"/>
              <w:autoSpaceDE w:val="0"/>
              <w:autoSpaceDN w:val="0"/>
              <w:adjustRightInd w:val="0"/>
              <w:rPr>
                <w:rFonts w:ascii="Calibri" w:hAnsi="Calibri" w:cs="Calibri"/>
                <w:szCs w:val="22"/>
              </w:rPr>
            </w:pPr>
          </w:p>
          <w:p w14:paraId="43F48280" w14:textId="77777777" w:rsidR="00CF44F1" w:rsidRPr="001107AF" w:rsidRDefault="00CF44F1" w:rsidP="00CF44F1">
            <w:pPr>
              <w:widowControl w:val="0"/>
              <w:autoSpaceDE w:val="0"/>
              <w:autoSpaceDN w:val="0"/>
              <w:adjustRightInd w:val="0"/>
              <w:rPr>
                <w:rFonts w:ascii="Calibri" w:hAnsi="Calibri" w:cs="Calibri"/>
                <w:szCs w:val="22"/>
              </w:rPr>
            </w:pPr>
          </w:p>
          <w:p w14:paraId="163F4F61" w14:textId="77777777" w:rsidR="00CF44F1" w:rsidRPr="001107AF" w:rsidRDefault="00CF44F1" w:rsidP="00CF44F1">
            <w:pPr>
              <w:widowControl w:val="0"/>
              <w:autoSpaceDE w:val="0"/>
              <w:autoSpaceDN w:val="0"/>
              <w:adjustRightInd w:val="0"/>
              <w:rPr>
                <w:rFonts w:ascii="Calibri" w:hAnsi="Calibri" w:cs="Calibri"/>
                <w:szCs w:val="22"/>
              </w:rPr>
            </w:pPr>
          </w:p>
          <w:p w14:paraId="15D4FEC7" w14:textId="77777777" w:rsidR="00CF44F1" w:rsidRPr="001107AF" w:rsidRDefault="00CF44F1" w:rsidP="00CF44F1">
            <w:pPr>
              <w:widowControl w:val="0"/>
              <w:autoSpaceDE w:val="0"/>
              <w:autoSpaceDN w:val="0"/>
              <w:adjustRightInd w:val="0"/>
              <w:rPr>
                <w:rFonts w:ascii="Calibri" w:hAnsi="Calibri" w:cs="Calibri"/>
                <w:szCs w:val="22"/>
              </w:rPr>
            </w:pPr>
          </w:p>
        </w:tc>
        <w:tc>
          <w:tcPr>
            <w:tcW w:w="4140" w:type="dxa"/>
          </w:tcPr>
          <w:p w14:paraId="273ED729"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One proposed mechanism is community standing to challenge a board decision by referral to an Independent Review Panel (IRP) with the power to issue a binding decision.    If ICANN canceled the AoC, the IRP mechanism could enable reversal of that decision.</w:t>
            </w:r>
          </w:p>
          <w:p w14:paraId="30D10295" w14:textId="77777777" w:rsidR="00CF44F1" w:rsidRPr="001107AF" w:rsidRDefault="00CF44F1" w:rsidP="00CF44F1">
            <w:pPr>
              <w:widowControl w:val="0"/>
              <w:autoSpaceDE w:val="0"/>
              <w:autoSpaceDN w:val="0"/>
              <w:adjustRightInd w:val="0"/>
              <w:rPr>
                <w:rFonts w:ascii="Calibri" w:hAnsi="Calibri" w:cs="Calibri"/>
                <w:szCs w:val="22"/>
              </w:rPr>
            </w:pPr>
          </w:p>
          <w:p w14:paraId="5D5CDAEE"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Another proposed measure is to import AoC provisions into the ICANN bylaws, and dispense with the bilateral AoC with NTIA.  Bylaws would be amended to include AoC commitments 3, 4, 7, and 8, plus the 4 periodic reviews required in paragraph 9, or other provisions that are deemed essential by the community. </w:t>
            </w:r>
          </w:p>
          <w:p w14:paraId="4E47BD45" w14:textId="77777777" w:rsidR="00CF44F1" w:rsidRPr="001107AF" w:rsidRDefault="00CF44F1" w:rsidP="00CF44F1">
            <w:pPr>
              <w:widowControl w:val="0"/>
              <w:autoSpaceDE w:val="0"/>
              <w:autoSpaceDN w:val="0"/>
              <w:adjustRightInd w:val="0"/>
              <w:rPr>
                <w:rFonts w:ascii="Calibri" w:hAnsi="Calibri" w:cs="Calibri"/>
                <w:szCs w:val="22"/>
              </w:rPr>
            </w:pPr>
          </w:p>
          <w:p w14:paraId="3134CD9E" w14:textId="0EBA8D16"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If ICANN’s board proposed amend</w:t>
            </w:r>
            <w:r w:rsidR="00B434CB" w:rsidRPr="001107AF">
              <w:rPr>
                <w:rFonts w:ascii="Calibri" w:hAnsi="Calibri" w:cs="Calibri"/>
                <w:szCs w:val="22"/>
              </w:rPr>
              <w:t>ing</w:t>
            </w:r>
            <w:r w:rsidRPr="001107AF">
              <w:rPr>
                <w:rFonts w:ascii="Calibri" w:hAnsi="Calibri" w:cs="Calibri"/>
                <w:szCs w:val="22"/>
              </w:rPr>
              <w:t xml:space="preserve"> </w:t>
            </w:r>
            <w:r w:rsidR="003E2D72">
              <w:rPr>
                <w:rFonts w:ascii="Calibri" w:hAnsi="Calibri" w:cs="Calibri"/>
                <w:szCs w:val="22"/>
              </w:rPr>
              <w:t xml:space="preserve">the </w:t>
            </w:r>
            <w:r w:rsidR="00B434CB" w:rsidRPr="001107AF">
              <w:rPr>
                <w:rFonts w:ascii="Calibri" w:hAnsi="Calibri" w:cs="Calibri"/>
                <w:szCs w:val="22"/>
              </w:rPr>
              <w:t>AoC</w:t>
            </w:r>
            <w:r w:rsidRPr="001107AF">
              <w:rPr>
                <w:rFonts w:ascii="Calibri" w:hAnsi="Calibri" w:cs="Calibri"/>
                <w:szCs w:val="22"/>
              </w:rPr>
              <w:t xml:space="preserve"> provisions </w:t>
            </w:r>
            <w:r w:rsidR="003E2D72">
              <w:rPr>
                <w:rFonts w:ascii="Calibri" w:hAnsi="Calibri" w:cs="Calibri"/>
                <w:szCs w:val="22"/>
              </w:rPr>
              <w:t xml:space="preserve">brought </w:t>
            </w:r>
            <w:r w:rsidR="00B434CB" w:rsidRPr="001107AF">
              <w:rPr>
                <w:rFonts w:ascii="Calibri" w:hAnsi="Calibri" w:cs="Calibri"/>
                <w:szCs w:val="22"/>
              </w:rPr>
              <w:t>in</w:t>
            </w:r>
            <w:r w:rsidR="003E2D72">
              <w:rPr>
                <w:rFonts w:ascii="Calibri" w:hAnsi="Calibri" w:cs="Calibri"/>
                <w:szCs w:val="22"/>
              </w:rPr>
              <w:t>to</w:t>
            </w:r>
            <w:r w:rsidRPr="001107AF">
              <w:rPr>
                <w:rFonts w:ascii="Calibri" w:hAnsi="Calibri" w:cs="Calibri"/>
                <w:szCs w:val="22"/>
              </w:rPr>
              <w:t xml:space="preserve"> the bylaws, another proposed measure would empower the community to veto that proposed bylaws change.</w:t>
            </w:r>
          </w:p>
          <w:p w14:paraId="51C10029" w14:textId="77777777" w:rsidR="00CF44F1" w:rsidRPr="001107AF" w:rsidRDefault="00CF44F1" w:rsidP="00CF44F1">
            <w:pPr>
              <w:widowControl w:val="0"/>
              <w:autoSpaceDE w:val="0"/>
              <w:autoSpaceDN w:val="0"/>
              <w:adjustRightInd w:val="0"/>
              <w:rPr>
                <w:rFonts w:ascii="Calibri" w:hAnsi="Calibri" w:cs="Calibri"/>
                <w:szCs w:val="22"/>
              </w:rPr>
            </w:pPr>
          </w:p>
          <w:p w14:paraId="743015F5"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Note: none of the proposed measures could prevent NTIA from canceling the AoC.</w:t>
            </w:r>
          </w:p>
        </w:tc>
      </w:tr>
      <w:tr w:rsidR="00B434CB" w:rsidRPr="001107AF" w14:paraId="26C047F1" w14:textId="77777777" w:rsidTr="0063269F">
        <w:tc>
          <w:tcPr>
            <w:tcW w:w="2340" w:type="dxa"/>
          </w:tcPr>
          <w:p w14:paraId="421C9497"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Conclusions:  This threat is directly related to IANA transition</w:t>
            </w:r>
          </w:p>
        </w:tc>
        <w:tc>
          <w:tcPr>
            <w:tcW w:w="2790" w:type="dxa"/>
          </w:tcPr>
          <w:p w14:paraId="5D7D3434"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Existing measures are inadequate after NTIA terminates the IANA contract.</w:t>
            </w:r>
          </w:p>
        </w:tc>
        <w:tc>
          <w:tcPr>
            <w:tcW w:w="4140" w:type="dxa"/>
          </w:tcPr>
          <w:p w14:paraId="27489671" w14:textId="77777777" w:rsidR="00CF44F1" w:rsidRPr="001107AF" w:rsidRDefault="00CF44F1" w:rsidP="00CF44F1">
            <w:pPr>
              <w:widowControl w:val="0"/>
              <w:autoSpaceDE w:val="0"/>
              <w:autoSpaceDN w:val="0"/>
              <w:adjustRightInd w:val="0"/>
              <w:rPr>
                <w:rFonts w:ascii="Calibri" w:hAnsi="Calibri" w:cs="Calibri"/>
                <w:szCs w:val="22"/>
              </w:rPr>
            </w:pPr>
            <w:r w:rsidRPr="001107AF">
              <w:rPr>
                <w:rFonts w:ascii="Calibri" w:hAnsi="Calibri" w:cs="Calibri"/>
                <w:szCs w:val="22"/>
              </w:rPr>
              <w:t>Proposed measures in combination are adequate.</w:t>
            </w:r>
          </w:p>
        </w:tc>
      </w:tr>
    </w:tbl>
    <w:p w14:paraId="7B439E80" w14:textId="77777777" w:rsidR="00B305CA" w:rsidRDefault="00B305CA" w:rsidP="00DD607E">
      <w:pPr>
        <w:widowControl w:val="0"/>
        <w:autoSpaceDE w:val="0"/>
        <w:autoSpaceDN w:val="0"/>
        <w:adjustRightInd w:val="0"/>
        <w:rPr>
          <w:rFonts w:ascii="Calibri" w:hAnsi="Calibri" w:cs="Calibri"/>
          <w:sz w:val="22"/>
          <w:szCs w:val="22"/>
        </w:rPr>
      </w:pPr>
    </w:p>
    <w:p w14:paraId="70971505" w14:textId="02560AF6" w:rsidR="00F54541" w:rsidRDefault="00031ADC" w:rsidP="00D20DEA">
      <w:pPr>
        <w:rPr>
          <w:rFonts w:ascii="Calibri" w:hAnsi="Calibri" w:cs="Calibri"/>
          <w:sz w:val="22"/>
          <w:szCs w:val="22"/>
        </w:rPr>
      </w:pPr>
      <w:r>
        <w:rPr>
          <w:rFonts w:ascii="Calibri" w:hAnsi="Calibri" w:cs="Calibri"/>
          <w:sz w:val="22"/>
          <w:szCs w:val="22"/>
        </w:rPr>
        <w:t>T</w:t>
      </w:r>
      <w:r w:rsidR="00DD607E" w:rsidRPr="00DD607E">
        <w:rPr>
          <w:rFonts w:ascii="Calibri" w:hAnsi="Calibri" w:cs="Calibri"/>
          <w:sz w:val="22"/>
          <w:szCs w:val="22"/>
        </w:rPr>
        <w:t>h</w:t>
      </w:r>
      <w:r w:rsidR="00B305CA">
        <w:rPr>
          <w:rFonts w:ascii="Calibri" w:hAnsi="Calibri" w:cs="Calibri"/>
          <w:sz w:val="22"/>
          <w:szCs w:val="22"/>
        </w:rPr>
        <w:t>e CCWG propose</w:t>
      </w:r>
      <w:r w:rsidR="006509E0">
        <w:rPr>
          <w:rFonts w:ascii="Calibri" w:hAnsi="Calibri" w:cs="Calibri"/>
          <w:sz w:val="22"/>
          <w:szCs w:val="22"/>
        </w:rPr>
        <w:t>d</w:t>
      </w:r>
      <w:r w:rsidR="00B434CB">
        <w:rPr>
          <w:rFonts w:ascii="Calibri" w:hAnsi="Calibri" w:cs="Calibri"/>
          <w:sz w:val="22"/>
          <w:szCs w:val="22"/>
        </w:rPr>
        <w:t xml:space="preserve"> </w:t>
      </w:r>
      <w:r w:rsidR="00D20DEA">
        <w:rPr>
          <w:rFonts w:ascii="Calibri" w:hAnsi="Calibri" w:cs="Calibri"/>
          <w:sz w:val="22"/>
          <w:szCs w:val="22"/>
        </w:rPr>
        <w:t xml:space="preserve">two responses to </w:t>
      </w:r>
      <w:r w:rsidR="00B434CB">
        <w:rPr>
          <w:rFonts w:ascii="Calibri" w:hAnsi="Calibri" w:cs="Calibri"/>
          <w:sz w:val="22"/>
          <w:szCs w:val="22"/>
        </w:rPr>
        <w:t>s</w:t>
      </w:r>
      <w:r w:rsidR="00B305CA">
        <w:rPr>
          <w:rFonts w:ascii="Calibri" w:hAnsi="Calibri" w:cs="Calibri"/>
          <w:sz w:val="22"/>
          <w:szCs w:val="22"/>
        </w:rPr>
        <w:t xml:space="preserve">tress </w:t>
      </w:r>
      <w:r w:rsidR="00B434CB">
        <w:rPr>
          <w:rFonts w:ascii="Calibri" w:hAnsi="Calibri" w:cs="Calibri"/>
          <w:sz w:val="22"/>
          <w:szCs w:val="22"/>
        </w:rPr>
        <w:t>t</w:t>
      </w:r>
      <w:r w:rsidR="00B305CA">
        <w:rPr>
          <w:rFonts w:ascii="Calibri" w:hAnsi="Calibri" w:cs="Calibri"/>
          <w:sz w:val="22"/>
          <w:szCs w:val="22"/>
        </w:rPr>
        <w:t>est 1</w:t>
      </w:r>
      <w:r w:rsidR="00B434CB">
        <w:rPr>
          <w:rFonts w:ascii="Calibri" w:hAnsi="Calibri" w:cs="Calibri"/>
          <w:sz w:val="22"/>
          <w:szCs w:val="22"/>
        </w:rPr>
        <w:t>4</w:t>
      </w:r>
      <w:r w:rsidR="00F54541">
        <w:rPr>
          <w:rFonts w:ascii="Calibri" w:hAnsi="Calibri" w:cs="Calibri"/>
          <w:sz w:val="22"/>
          <w:szCs w:val="22"/>
        </w:rPr>
        <w:t>:</w:t>
      </w:r>
    </w:p>
    <w:p w14:paraId="1345AA3E" w14:textId="77777777" w:rsidR="00F54541" w:rsidRDefault="00F54541" w:rsidP="00D20DEA">
      <w:pPr>
        <w:rPr>
          <w:rFonts w:ascii="Calibri" w:hAnsi="Calibri" w:cs="Calibri"/>
          <w:sz w:val="22"/>
          <w:szCs w:val="22"/>
        </w:rPr>
      </w:pPr>
    </w:p>
    <w:p w14:paraId="72A0C624" w14:textId="5271A1A8" w:rsidR="00F54541" w:rsidRDefault="00F54541" w:rsidP="00F54541">
      <w:pPr>
        <w:ind w:left="720"/>
        <w:rPr>
          <w:rFonts w:ascii="Calibri" w:hAnsi="Calibri" w:cs="Calibri"/>
          <w:sz w:val="22"/>
          <w:szCs w:val="22"/>
        </w:rPr>
      </w:pPr>
      <w:r>
        <w:rPr>
          <w:rFonts w:ascii="Calibri" w:hAnsi="Calibri" w:cs="Calibri"/>
          <w:sz w:val="22"/>
          <w:szCs w:val="22"/>
        </w:rPr>
        <w:t>1.</w:t>
      </w:r>
      <w:r w:rsidR="00D20DEA">
        <w:rPr>
          <w:rFonts w:ascii="Calibri" w:hAnsi="Calibri" w:cs="Calibri"/>
          <w:sz w:val="22"/>
          <w:szCs w:val="22"/>
        </w:rPr>
        <w:t xml:space="preserve"> CCWG is considering how to preserve ICANN commitments from the AoC, including </w:t>
      </w:r>
      <w:r>
        <w:rPr>
          <w:rFonts w:ascii="Calibri" w:hAnsi="Calibri" w:cs="Calibri"/>
          <w:sz w:val="22"/>
          <w:szCs w:val="22"/>
        </w:rPr>
        <w:t>sections</w:t>
      </w:r>
      <w:r w:rsidR="00D20DEA">
        <w:rPr>
          <w:rFonts w:ascii="Calibri" w:hAnsi="Calibri" w:cs="Calibri"/>
          <w:sz w:val="22"/>
          <w:szCs w:val="22"/>
        </w:rPr>
        <w:t xml:space="preserve"> 3,4,7,</w:t>
      </w:r>
      <w:r>
        <w:rPr>
          <w:rFonts w:ascii="Calibri" w:hAnsi="Calibri" w:cs="Calibri"/>
          <w:sz w:val="22"/>
          <w:szCs w:val="22"/>
        </w:rPr>
        <w:t xml:space="preserve"> and </w:t>
      </w:r>
      <w:r w:rsidR="00D20DEA">
        <w:rPr>
          <w:rFonts w:ascii="Calibri" w:hAnsi="Calibri" w:cs="Calibri"/>
          <w:sz w:val="22"/>
          <w:szCs w:val="22"/>
        </w:rPr>
        <w:t xml:space="preserve">8 as well as commitments cited in </w:t>
      </w:r>
      <w:r>
        <w:rPr>
          <w:rFonts w:ascii="Calibri" w:hAnsi="Calibri" w:cs="Calibri"/>
          <w:sz w:val="22"/>
          <w:szCs w:val="22"/>
        </w:rPr>
        <w:t>the section</w:t>
      </w:r>
      <w:r w:rsidR="00D20DEA">
        <w:rPr>
          <w:rFonts w:ascii="Calibri" w:hAnsi="Calibri" w:cs="Calibri"/>
          <w:sz w:val="22"/>
          <w:szCs w:val="22"/>
        </w:rPr>
        <w:t xml:space="preserve"> 9 reviews.</w:t>
      </w:r>
      <w:r>
        <w:rPr>
          <w:rFonts w:ascii="Calibri" w:hAnsi="Calibri" w:cs="Calibri"/>
          <w:sz w:val="22"/>
          <w:szCs w:val="22"/>
        </w:rPr>
        <w:t xml:space="preserve">   </w:t>
      </w:r>
      <w:r w:rsidR="006A377D">
        <w:rPr>
          <w:rFonts w:ascii="Calibri" w:hAnsi="Calibri" w:cs="Calibri"/>
          <w:sz w:val="22"/>
          <w:szCs w:val="22"/>
        </w:rPr>
        <w:t>[cite or include documents]</w:t>
      </w:r>
    </w:p>
    <w:p w14:paraId="165937E9" w14:textId="77777777" w:rsidR="00F54541" w:rsidRDefault="00F54541" w:rsidP="00F54541">
      <w:pPr>
        <w:ind w:left="720"/>
        <w:rPr>
          <w:rFonts w:ascii="Calibri" w:hAnsi="Calibri" w:cs="Calibri"/>
          <w:sz w:val="22"/>
          <w:szCs w:val="22"/>
        </w:rPr>
      </w:pPr>
    </w:p>
    <w:p w14:paraId="63FBDD6E" w14:textId="17C1159C" w:rsidR="00DD607E" w:rsidRDefault="00F54541" w:rsidP="00F54541">
      <w:pPr>
        <w:ind w:left="720"/>
        <w:rPr>
          <w:rFonts w:asciiTheme="majorHAnsi" w:hAnsiTheme="majorHAnsi" w:cs="Calibri"/>
          <w:sz w:val="20"/>
          <w:szCs w:val="20"/>
        </w:rPr>
      </w:pPr>
      <w:r>
        <w:rPr>
          <w:rFonts w:ascii="Calibri" w:hAnsi="Calibri" w:cs="Calibri"/>
          <w:sz w:val="22"/>
          <w:szCs w:val="22"/>
        </w:rPr>
        <w:lastRenderedPageBreak/>
        <w:t xml:space="preserve">2. CCWG has proposed bringing </w:t>
      </w:r>
      <w:r w:rsidR="00B434CB">
        <w:rPr>
          <w:rFonts w:ascii="Calibri" w:hAnsi="Calibri" w:cs="Calibri"/>
          <w:sz w:val="22"/>
          <w:szCs w:val="22"/>
        </w:rPr>
        <w:t xml:space="preserve">the four </w:t>
      </w:r>
      <w:r w:rsidR="00E87561">
        <w:rPr>
          <w:rFonts w:ascii="Calibri" w:hAnsi="Calibri" w:cs="Calibri"/>
          <w:sz w:val="22"/>
          <w:szCs w:val="22"/>
        </w:rPr>
        <w:t>AoC</w:t>
      </w:r>
      <w:r w:rsidR="00B434CB">
        <w:rPr>
          <w:rFonts w:ascii="Calibri" w:hAnsi="Calibri" w:cs="Calibri"/>
          <w:sz w:val="22"/>
          <w:szCs w:val="22"/>
        </w:rPr>
        <w:t xml:space="preserve"> review</w:t>
      </w:r>
      <w:r>
        <w:rPr>
          <w:rFonts w:ascii="Calibri" w:hAnsi="Calibri" w:cs="Calibri"/>
          <w:sz w:val="22"/>
          <w:szCs w:val="22"/>
        </w:rPr>
        <w:t xml:space="preserve"> processes into </w:t>
      </w:r>
      <w:r w:rsidR="00B434CB">
        <w:rPr>
          <w:rFonts w:ascii="Calibri" w:hAnsi="Calibri" w:cs="Calibri"/>
          <w:sz w:val="22"/>
          <w:szCs w:val="22"/>
        </w:rPr>
        <w:t>ICANN’s bylaws.</w:t>
      </w:r>
    </w:p>
    <w:p w14:paraId="1F239EA3" w14:textId="77777777" w:rsidR="00167C5E" w:rsidRDefault="00167C5E" w:rsidP="00DD607E">
      <w:pPr>
        <w:widowControl w:val="0"/>
        <w:autoSpaceDE w:val="0"/>
        <w:autoSpaceDN w:val="0"/>
        <w:adjustRightInd w:val="0"/>
        <w:rPr>
          <w:rFonts w:asciiTheme="majorHAnsi" w:hAnsiTheme="majorHAnsi" w:cs="Calibri"/>
          <w:sz w:val="22"/>
          <w:szCs w:val="22"/>
        </w:rPr>
      </w:pPr>
    </w:p>
    <w:p w14:paraId="4D4C3195" w14:textId="248D1B7C" w:rsidR="00167C5E" w:rsidRDefault="00167C5E" w:rsidP="00167C5E">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 xml:space="preserve">Suggestions gathered during 2014 comment periods on ICANN accountability and the IANA transition suggested several ways the AoC Reviews should be adjusted as part of incorporating them into ICANN’s bylaws. </w:t>
      </w:r>
    </w:p>
    <w:p w14:paraId="54641918" w14:textId="77777777" w:rsidR="00167C5E" w:rsidRDefault="00167C5E" w:rsidP="00167C5E">
      <w:pPr>
        <w:widowControl w:val="0"/>
        <w:autoSpaceDE w:val="0"/>
        <w:autoSpaceDN w:val="0"/>
        <w:adjustRightInd w:val="0"/>
        <w:rPr>
          <w:rFonts w:asciiTheme="majorHAnsi" w:hAnsiTheme="majorHAnsi" w:cs="Calibri"/>
          <w:sz w:val="22"/>
          <w:szCs w:val="22"/>
        </w:rPr>
      </w:pPr>
    </w:p>
    <w:p w14:paraId="0819E59E" w14:textId="77777777" w:rsidR="00167C5E" w:rsidRPr="00167C5E" w:rsidRDefault="00167C5E" w:rsidP="00167C5E">
      <w:pPr>
        <w:pStyle w:val="ListParagraph"/>
        <w:widowControl w:val="0"/>
        <w:numPr>
          <w:ilvl w:val="0"/>
          <w:numId w:val="3"/>
        </w:numPr>
        <w:autoSpaceDE w:val="0"/>
        <w:autoSpaceDN w:val="0"/>
        <w:adjustRightInd w:val="0"/>
        <w:rPr>
          <w:rFonts w:asciiTheme="majorHAnsi" w:hAnsiTheme="majorHAnsi" w:cs="Calibri"/>
          <w:sz w:val="22"/>
          <w:szCs w:val="22"/>
        </w:rPr>
      </w:pPr>
      <w:r w:rsidRPr="00167C5E">
        <w:rPr>
          <w:rFonts w:asciiTheme="majorHAnsi" w:hAnsiTheme="majorHAnsi" w:cs="Calibri"/>
          <w:sz w:val="22"/>
          <w:szCs w:val="22"/>
        </w:rPr>
        <w:t>Ability to sunset reviews and create new reviews</w:t>
      </w:r>
    </w:p>
    <w:p w14:paraId="7FDE7249" w14:textId="2D26A908" w:rsidR="00167C5E" w:rsidRPr="00167C5E" w:rsidRDefault="00167C5E" w:rsidP="00167C5E">
      <w:pPr>
        <w:pStyle w:val="ListParagraph"/>
        <w:widowControl w:val="0"/>
        <w:numPr>
          <w:ilvl w:val="0"/>
          <w:numId w:val="3"/>
        </w:numPr>
        <w:autoSpaceDE w:val="0"/>
        <w:autoSpaceDN w:val="0"/>
        <w:adjustRightInd w:val="0"/>
        <w:rPr>
          <w:rFonts w:asciiTheme="majorHAnsi" w:hAnsiTheme="majorHAnsi" w:cs="Calibri"/>
          <w:sz w:val="22"/>
          <w:szCs w:val="22"/>
        </w:rPr>
      </w:pPr>
      <w:r w:rsidRPr="00167C5E">
        <w:rPr>
          <w:rFonts w:asciiTheme="majorHAnsi" w:hAnsiTheme="majorHAnsi" w:cs="Calibri"/>
          <w:sz w:val="22"/>
          <w:szCs w:val="22"/>
        </w:rPr>
        <w:t>Community</w:t>
      </w:r>
      <w:r w:rsidR="00F54541">
        <w:rPr>
          <w:rFonts w:asciiTheme="majorHAnsi" w:hAnsiTheme="majorHAnsi" w:cs="Calibri"/>
          <w:sz w:val="22"/>
          <w:szCs w:val="22"/>
        </w:rPr>
        <w:t xml:space="preserve"> stakeholder groups should</w:t>
      </w:r>
      <w:r w:rsidRPr="00167C5E">
        <w:rPr>
          <w:rFonts w:asciiTheme="majorHAnsi" w:hAnsiTheme="majorHAnsi" w:cs="Calibri"/>
          <w:sz w:val="22"/>
          <w:szCs w:val="22"/>
        </w:rPr>
        <w:t xml:space="preserve"> appoint </w:t>
      </w:r>
      <w:r w:rsidR="00F54541">
        <w:rPr>
          <w:rFonts w:asciiTheme="majorHAnsi" w:hAnsiTheme="majorHAnsi" w:cs="Calibri"/>
          <w:sz w:val="22"/>
          <w:szCs w:val="22"/>
        </w:rPr>
        <w:t xml:space="preserve">their own members to the </w:t>
      </w:r>
      <w:r w:rsidRPr="00167C5E">
        <w:rPr>
          <w:rFonts w:asciiTheme="majorHAnsi" w:hAnsiTheme="majorHAnsi" w:cs="Calibri"/>
          <w:sz w:val="22"/>
          <w:szCs w:val="22"/>
        </w:rPr>
        <w:t>review team</w:t>
      </w:r>
      <w:r w:rsidR="00F54541">
        <w:rPr>
          <w:rFonts w:asciiTheme="majorHAnsi" w:hAnsiTheme="majorHAnsi" w:cs="Calibri"/>
          <w:sz w:val="22"/>
          <w:szCs w:val="22"/>
        </w:rPr>
        <w:t>s</w:t>
      </w:r>
    </w:p>
    <w:p w14:paraId="58395936" w14:textId="0F2C3933" w:rsidR="00F0164D" w:rsidRPr="00F0164D" w:rsidRDefault="00F54541" w:rsidP="00F0164D">
      <w:pPr>
        <w:pStyle w:val="ListParagraph"/>
        <w:widowControl w:val="0"/>
        <w:numPr>
          <w:ilvl w:val="0"/>
          <w:numId w:val="3"/>
        </w:numPr>
        <w:autoSpaceDE w:val="0"/>
        <w:autoSpaceDN w:val="0"/>
        <w:adjustRightInd w:val="0"/>
        <w:rPr>
          <w:rFonts w:asciiTheme="majorHAnsi" w:hAnsiTheme="majorHAnsi" w:cs="Calibri"/>
          <w:sz w:val="22"/>
          <w:szCs w:val="22"/>
        </w:rPr>
      </w:pPr>
      <w:r>
        <w:rPr>
          <w:rFonts w:asciiTheme="majorHAnsi" w:hAnsiTheme="majorHAnsi" w:cs="Calibri"/>
          <w:sz w:val="22"/>
          <w:szCs w:val="22"/>
        </w:rPr>
        <w:t>Give review t</w:t>
      </w:r>
      <w:r w:rsidR="00F0164D" w:rsidRPr="00167C5E">
        <w:rPr>
          <w:rFonts w:asciiTheme="majorHAnsi" w:hAnsiTheme="majorHAnsi" w:cs="Calibri"/>
          <w:sz w:val="22"/>
          <w:szCs w:val="22"/>
        </w:rPr>
        <w:t>eams access to all ICANN internal documents</w:t>
      </w:r>
    </w:p>
    <w:p w14:paraId="3BC48C16" w14:textId="638BBCAF" w:rsidR="00167C5E" w:rsidRPr="00F54541" w:rsidRDefault="00F54541" w:rsidP="00F54541">
      <w:pPr>
        <w:pStyle w:val="ListParagraph"/>
        <w:widowControl w:val="0"/>
        <w:numPr>
          <w:ilvl w:val="0"/>
          <w:numId w:val="3"/>
        </w:numPr>
        <w:autoSpaceDE w:val="0"/>
        <w:autoSpaceDN w:val="0"/>
        <w:adjustRightInd w:val="0"/>
        <w:rPr>
          <w:rFonts w:asciiTheme="majorHAnsi" w:hAnsiTheme="majorHAnsi" w:cs="Calibri"/>
          <w:sz w:val="22"/>
          <w:szCs w:val="22"/>
        </w:rPr>
      </w:pPr>
      <w:r>
        <w:rPr>
          <w:rFonts w:asciiTheme="majorHAnsi" w:hAnsiTheme="majorHAnsi" w:cs="Calibri"/>
          <w:sz w:val="22"/>
          <w:szCs w:val="22"/>
        </w:rPr>
        <w:t>R</w:t>
      </w:r>
      <w:r w:rsidR="00167C5E" w:rsidRPr="00167C5E">
        <w:rPr>
          <w:rFonts w:asciiTheme="majorHAnsi" w:hAnsiTheme="majorHAnsi" w:cs="Calibri"/>
          <w:sz w:val="22"/>
          <w:szCs w:val="22"/>
        </w:rPr>
        <w:t xml:space="preserve">equire the </w:t>
      </w:r>
      <w:r>
        <w:rPr>
          <w:rFonts w:asciiTheme="majorHAnsi" w:hAnsiTheme="majorHAnsi" w:cs="Calibri"/>
          <w:sz w:val="22"/>
          <w:szCs w:val="22"/>
        </w:rPr>
        <w:t>ICANN b</w:t>
      </w:r>
      <w:r w:rsidR="00167C5E" w:rsidRPr="00167C5E">
        <w:rPr>
          <w:rFonts w:asciiTheme="majorHAnsi" w:hAnsiTheme="majorHAnsi" w:cs="Calibri"/>
          <w:sz w:val="22"/>
          <w:szCs w:val="22"/>
        </w:rPr>
        <w:t xml:space="preserve">oard to </w:t>
      </w:r>
      <w:r>
        <w:rPr>
          <w:rFonts w:asciiTheme="majorHAnsi" w:hAnsiTheme="majorHAnsi" w:cs="Calibri"/>
          <w:sz w:val="22"/>
          <w:szCs w:val="22"/>
        </w:rPr>
        <w:t xml:space="preserve">approve and </w:t>
      </w:r>
      <w:r w:rsidR="00167C5E" w:rsidRPr="00167C5E">
        <w:rPr>
          <w:rFonts w:asciiTheme="majorHAnsi" w:hAnsiTheme="majorHAnsi" w:cs="Calibri"/>
          <w:sz w:val="22"/>
          <w:szCs w:val="22"/>
        </w:rPr>
        <w:t>implement</w:t>
      </w:r>
      <w:r>
        <w:rPr>
          <w:rFonts w:asciiTheme="majorHAnsi" w:hAnsiTheme="majorHAnsi" w:cs="Calibri"/>
          <w:sz w:val="22"/>
          <w:szCs w:val="22"/>
        </w:rPr>
        <w:t xml:space="preserve"> review team recommendations</w:t>
      </w:r>
      <w:r w:rsidR="00167C5E" w:rsidRPr="00F54541">
        <w:rPr>
          <w:rFonts w:asciiTheme="majorHAnsi" w:hAnsiTheme="majorHAnsi" w:cs="Calibri"/>
          <w:sz w:val="22"/>
          <w:szCs w:val="22"/>
        </w:rPr>
        <w:t xml:space="preserve">, </w:t>
      </w:r>
      <w:r>
        <w:rPr>
          <w:rFonts w:asciiTheme="majorHAnsi" w:hAnsiTheme="majorHAnsi" w:cs="Calibri"/>
          <w:sz w:val="22"/>
          <w:szCs w:val="22"/>
        </w:rPr>
        <w:t>including recommendations from previous reviews</w:t>
      </w:r>
      <w:r w:rsidR="00167C5E" w:rsidRPr="00F54541">
        <w:rPr>
          <w:rFonts w:asciiTheme="majorHAnsi" w:hAnsiTheme="majorHAnsi" w:cs="Calibri"/>
          <w:sz w:val="22"/>
          <w:szCs w:val="22"/>
        </w:rPr>
        <w:t>.</w:t>
      </w:r>
    </w:p>
    <w:p w14:paraId="7243BE95" w14:textId="77777777" w:rsidR="008919AE" w:rsidRPr="00FF7244" w:rsidRDefault="008919AE" w:rsidP="00EB2590">
      <w:pPr>
        <w:rPr>
          <w:sz w:val="22"/>
          <w:szCs w:val="22"/>
        </w:rPr>
      </w:pPr>
    </w:p>
    <w:p w14:paraId="698B49D5" w14:textId="675F1334" w:rsidR="00EB2590" w:rsidRPr="00EB2590" w:rsidRDefault="00F54541" w:rsidP="00EB2590">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 xml:space="preserve">Notably, the Government Advisory Committee (GAC) wrote in its </w:t>
      </w:r>
      <w:r w:rsidR="00EB2590">
        <w:rPr>
          <w:rFonts w:asciiTheme="majorHAnsi" w:hAnsiTheme="majorHAnsi" w:cs="Calibri"/>
          <w:sz w:val="22"/>
          <w:szCs w:val="22"/>
        </w:rPr>
        <w:t>23-Mar</w:t>
      </w:r>
      <w:r>
        <w:rPr>
          <w:rFonts w:asciiTheme="majorHAnsi" w:hAnsiTheme="majorHAnsi" w:cs="Calibri"/>
          <w:sz w:val="22"/>
          <w:szCs w:val="22"/>
        </w:rPr>
        <w:t>-2015 letter to the CCWG, ”</w:t>
      </w:r>
      <w:r w:rsidR="00EB2590" w:rsidRPr="00EB2590">
        <w:rPr>
          <w:rFonts w:asciiTheme="majorHAnsi" w:hAnsiTheme="majorHAnsi" w:cs="Calibri"/>
          <w:iCs/>
          <w:sz w:val="22"/>
          <w:szCs w:val="22"/>
        </w:rPr>
        <w:t>ICANN should be based on principles of continuous improvement, with regular community-led and independent reviews of its key governance structures and processes</w:t>
      </w:r>
      <w:r>
        <w:rPr>
          <w:rFonts w:asciiTheme="majorHAnsi" w:hAnsiTheme="majorHAnsi" w:cs="Calibri"/>
          <w:iCs/>
          <w:sz w:val="22"/>
          <w:szCs w:val="22"/>
        </w:rPr>
        <w:t>.”</w:t>
      </w:r>
      <w:r>
        <w:rPr>
          <w:rStyle w:val="FootnoteReference"/>
          <w:rFonts w:asciiTheme="majorHAnsi" w:hAnsiTheme="majorHAnsi" w:cs="Calibri"/>
          <w:iCs/>
          <w:szCs w:val="22"/>
        </w:rPr>
        <w:footnoteReference w:id="4"/>
      </w:r>
      <w:r w:rsidR="00EB2590" w:rsidRPr="00EB2590">
        <w:rPr>
          <w:rFonts w:asciiTheme="majorHAnsi" w:hAnsiTheme="majorHAnsi" w:cs="Calibri"/>
          <w:iCs/>
          <w:sz w:val="22"/>
          <w:szCs w:val="22"/>
        </w:rPr>
        <w:t xml:space="preserve"> </w:t>
      </w:r>
    </w:p>
    <w:p w14:paraId="2FE5A09B" w14:textId="79F29000" w:rsidR="00BC55F6" w:rsidRDefault="00BC55F6" w:rsidP="00167C5E">
      <w:pPr>
        <w:widowControl w:val="0"/>
        <w:autoSpaceDE w:val="0"/>
        <w:autoSpaceDN w:val="0"/>
        <w:adjustRightInd w:val="0"/>
        <w:rPr>
          <w:rFonts w:asciiTheme="majorHAnsi" w:hAnsiTheme="majorHAnsi" w:cs="Calibri"/>
          <w:sz w:val="22"/>
          <w:szCs w:val="22"/>
        </w:rPr>
      </w:pPr>
    </w:p>
    <w:p w14:paraId="4E0C4A5C" w14:textId="67B51B86" w:rsidR="00154162" w:rsidRDefault="006A377D" w:rsidP="00167C5E">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 xml:space="preserve">To bring the AoC reviews into the bylaws, </w:t>
      </w:r>
      <w:r w:rsidR="00154162">
        <w:rPr>
          <w:rFonts w:asciiTheme="majorHAnsi" w:hAnsiTheme="majorHAnsi" w:cs="Calibri"/>
          <w:sz w:val="22"/>
          <w:szCs w:val="22"/>
        </w:rPr>
        <w:t xml:space="preserve">CCWG began with present AoC requirements in </w:t>
      </w:r>
      <w:r>
        <w:rPr>
          <w:rFonts w:asciiTheme="majorHAnsi" w:hAnsiTheme="majorHAnsi" w:cs="Calibri"/>
          <w:sz w:val="22"/>
          <w:szCs w:val="22"/>
        </w:rPr>
        <w:t>section</w:t>
      </w:r>
      <w:r w:rsidR="00154162">
        <w:rPr>
          <w:rFonts w:asciiTheme="majorHAnsi" w:hAnsiTheme="majorHAnsi" w:cs="Calibri"/>
          <w:sz w:val="22"/>
          <w:szCs w:val="22"/>
        </w:rPr>
        <w:t xml:space="preserve"> 9:</w:t>
      </w:r>
    </w:p>
    <w:p w14:paraId="174F2E75" w14:textId="77777777" w:rsidR="00BC55F6" w:rsidRPr="00167C5E" w:rsidRDefault="00BC55F6" w:rsidP="00167C5E">
      <w:pPr>
        <w:widowControl w:val="0"/>
        <w:autoSpaceDE w:val="0"/>
        <w:autoSpaceDN w:val="0"/>
        <w:adjustRightInd w:val="0"/>
        <w:rPr>
          <w:rFonts w:asciiTheme="majorHAnsi" w:hAnsiTheme="majorHAnsi" w:cs="Calibri"/>
          <w:sz w:val="22"/>
          <w:szCs w:val="22"/>
        </w:rPr>
      </w:pPr>
    </w:p>
    <w:p w14:paraId="0DC14E61" w14:textId="6D028048" w:rsidR="00167C5E" w:rsidRDefault="00167C5E" w:rsidP="00154162">
      <w:pPr>
        <w:widowControl w:val="0"/>
        <w:autoSpaceDE w:val="0"/>
        <w:autoSpaceDN w:val="0"/>
        <w:adjustRightInd w:val="0"/>
        <w:ind w:left="720"/>
        <w:rPr>
          <w:rFonts w:asciiTheme="majorHAnsi" w:hAnsiTheme="majorHAnsi" w:cs="Calibri"/>
          <w:sz w:val="20"/>
          <w:szCs w:val="20"/>
        </w:rPr>
      </w:pPr>
      <w:r w:rsidRPr="00167C5E">
        <w:rPr>
          <w:rFonts w:asciiTheme="majorHAnsi" w:hAnsiTheme="majorHAnsi" w:cs="Calibri"/>
          <w:sz w:val="20"/>
          <w:szCs w:val="20"/>
        </w:rPr>
        <w:t>9. Recognizing that ICANN will evolve and adapt to fulfill its limited, but important technical mission of coordinating the DNS, ICANN further commits to take the following specific actions together with ongoing commitment reviews spe</w:t>
      </w:r>
      <w:r w:rsidR="00BC55F6">
        <w:rPr>
          <w:rFonts w:asciiTheme="majorHAnsi" w:hAnsiTheme="majorHAnsi" w:cs="Calibri"/>
          <w:sz w:val="20"/>
          <w:szCs w:val="20"/>
        </w:rPr>
        <w:t>cified below.</w:t>
      </w:r>
    </w:p>
    <w:p w14:paraId="5DB97C62" w14:textId="77777777" w:rsidR="00BC55F6" w:rsidRDefault="00BC55F6" w:rsidP="00167C5E">
      <w:pPr>
        <w:widowControl w:val="0"/>
        <w:autoSpaceDE w:val="0"/>
        <w:autoSpaceDN w:val="0"/>
        <w:adjustRightInd w:val="0"/>
        <w:rPr>
          <w:rFonts w:asciiTheme="majorHAnsi" w:hAnsiTheme="majorHAnsi" w:cs="Calibri"/>
          <w:sz w:val="22"/>
          <w:szCs w:val="20"/>
        </w:rPr>
      </w:pPr>
    </w:p>
    <w:p w14:paraId="0C622602" w14:textId="25AE0DE3" w:rsidR="00BC55F6" w:rsidRPr="00BC55F6" w:rsidRDefault="006A377D" w:rsidP="00167C5E">
      <w:pPr>
        <w:widowControl w:val="0"/>
        <w:autoSpaceDE w:val="0"/>
        <w:autoSpaceDN w:val="0"/>
        <w:adjustRightInd w:val="0"/>
        <w:rPr>
          <w:rFonts w:asciiTheme="majorHAnsi" w:hAnsiTheme="majorHAnsi" w:cs="Calibri"/>
          <w:sz w:val="22"/>
          <w:szCs w:val="20"/>
        </w:rPr>
      </w:pPr>
      <w:r>
        <w:rPr>
          <w:rFonts w:asciiTheme="majorHAnsi" w:hAnsiTheme="majorHAnsi" w:cs="Calibri"/>
          <w:sz w:val="22"/>
          <w:szCs w:val="20"/>
        </w:rPr>
        <w:t xml:space="preserve">AoC section </w:t>
      </w:r>
      <w:r w:rsidR="00BC55F6" w:rsidRPr="00BC55F6">
        <w:rPr>
          <w:rFonts w:asciiTheme="majorHAnsi" w:hAnsiTheme="majorHAnsi" w:cs="Calibri"/>
          <w:sz w:val="22"/>
          <w:szCs w:val="20"/>
        </w:rPr>
        <w:t xml:space="preserve">10 </w:t>
      </w:r>
      <w:r>
        <w:rPr>
          <w:rFonts w:asciiTheme="majorHAnsi" w:hAnsiTheme="majorHAnsi" w:cs="Calibri"/>
          <w:sz w:val="22"/>
          <w:szCs w:val="20"/>
        </w:rPr>
        <w:t xml:space="preserve">further </w:t>
      </w:r>
      <w:r w:rsidR="00F0164D">
        <w:rPr>
          <w:rFonts w:asciiTheme="majorHAnsi" w:hAnsiTheme="majorHAnsi" w:cs="Calibri"/>
          <w:sz w:val="22"/>
          <w:szCs w:val="20"/>
        </w:rPr>
        <w:t>requires</w:t>
      </w:r>
      <w:r w:rsidR="00BC55F6" w:rsidRPr="00BC55F6">
        <w:rPr>
          <w:rFonts w:asciiTheme="majorHAnsi" w:hAnsiTheme="majorHAnsi" w:cs="Calibri"/>
          <w:sz w:val="22"/>
          <w:szCs w:val="20"/>
        </w:rPr>
        <w:t xml:space="preserve"> each review team </w:t>
      </w:r>
      <w:r w:rsidR="00F0164D">
        <w:rPr>
          <w:rFonts w:asciiTheme="majorHAnsi" w:hAnsiTheme="majorHAnsi" w:cs="Calibri"/>
          <w:sz w:val="22"/>
          <w:szCs w:val="20"/>
        </w:rPr>
        <w:t>to</w:t>
      </w:r>
      <w:r w:rsidR="00BC55F6" w:rsidRPr="00BC55F6">
        <w:rPr>
          <w:rFonts w:asciiTheme="majorHAnsi" w:hAnsiTheme="majorHAnsi" w:cs="Calibri"/>
          <w:sz w:val="22"/>
          <w:szCs w:val="20"/>
        </w:rPr>
        <w:t xml:space="preserve"> consider public comment bef</w:t>
      </w:r>
      <w:r w:rsidR="00E87561">
        <w:rPr>
          <w:rFonts w:asciiTheme="majorHAnsi" w:hAnsiTheme="majorHAnsi" w:cs="Calibri"/>
          <w:sz w:val="22"/>
          <w:szCs w:val="20"/>
        </w:rPr>
        <w:t>ore</w:t>
      </w:r>
      <w:r w:rsidR="00BC55F6" w:rsidRPr="00BC55F6">
        <w:rPr>
          <w:rFonts w:asciiTheme="majorHAnsi" w:hAnsiTheme="majorHAnsi" w:cs="Calibri"/>
          <w:sz w:val="22"/>
          <w:szCs w:val="20"/>
        </w:rPr>
        <w:t xml:space="preserve"> issuing its final report:</w:t>
      </w:r>
    </w:p>
    <w:p w14:paraId="34F95EE0" w14:textId="77777777" w:rsidR="00BC55F6" w:rsidRDefault="00BC55F6" w:rsidP="00BC55F6">
      <w:pPr>
        <w:widowControl w:val="0"/>
        <w:autoSpaceDE w:val="0"/>
        <w:autoSpaceDN w:val="0"/>
        <w:adjustRightInd w:val="0"/>
        <w:rPr>
          <w:rFonts w:asciiTheme="majorHAnsi" w:hAnsiTheme="majorHAnsi" w:cs="Calibri"/>
          <w:sz w:val="20"/>
          <w:szCs w:val="20"/>
        </w:rPr>
      </w:pPr>
    </w:p>
    <w:p w14:paraId="062A4A32" w14:textId="4206372A" w:rsidR="00BC55F6" w:rsidRPr="00BC55F6" w:rsidRDefault="00BC55F6" w:rsidP="00154162">
      <w:pPr>
        <w:widowControl w:val="0"/>
        <w:autoSpaceDE w:val="0"/>
        <w:autoSpaceDN w:val="0"/>
        <w:adjustRightInd w:val="0"/>
        <w:ind w:left="720"/>
        <w:rPr>
          <w:rFonts w:asciiTheme="majorHAnsi" w:hAnsiTheme="majorHAnsi" w:cs="Calibri"/>
          <w:sz w:val="20"/>
          <w:szCs w:val="20"/>
        </w:rPr>
      </w:pPr>
      <w:r w:rsidRPr="00BC55F6">
        <w:rPr>
          <w:rFonts w:asciiTheme="majorHAnsi" w:hAnsiTheme="majorHAnsi" w:cs="Calibri"/>
          <w:sz w:val="20"/>
          <w:szCs w:val="20"/>
        </w:rPr>
        <w:t>10. To facilitate transparency and openness in ICANN's deliberations and operations, the terms and output of each of the reviews will be published for public comment. Each review team will consider such public comment and amend the review as it deems appropriate before it issues</w:t>
      </w:r>
      <w:r w:rsidR="00E87561">
        <w:rPr>
          <w:rFonts w:asciiTheme="majorHAnsi" w:hAnsiTheme="majorHAnsi" w:cs="Calibri"/>
          <w:sz w:val="20"/>
          <w:szCs w:val="20"/>
        </w:rPr>
        <w:t xml:space="preserve"> its final report to the Board.</w:t>
      </w:r>
    </w:p>
    <w:p w14:paraId="2D985C41" w14:textId="77777777" w:rsidR="006A377D" w:rsidRDefault="006A377D" w:rsidP="00167C5E">
      <w:pPr>
        <w:widowControl w:val="0"/>
        <w:autoSpaceDE w:val="0"/>
        <w:autoSpaceDN w:val="0"/>
        <w:adjustRightInd w:val="0"/>
        <w:rPr>
          <w:rFonts w:asciiTheme="majorHAnsi" w:hAnsiTheme="majorHAnsi" w:cs="Calibri"/>
          <w:sz w:val="20"/>
          <w:szCs w:val="20"/>
        </w:rPr>
      </w:pPr>
    </w:p>
    <w:p w14:paraId="4A14F1D4" w14:textId="3788DEFD" w:rsidR="00BC55F6" w:rsidRPr="006A377D" w:rsidRDefault="006A377D" w:rsidP="00167C5E">
      <w:pPr>
        <w:widowControl w:val="0"/>
        <w:autoSpaceDE w:val="0"/>
        <w:autoSpaceDN w:val="0"/>
        <w:adjustRightInd w:val="0"/>
        <w:rPr>
          <w:rFonts w:asciiTheme="majorHAnsi" w:hAnsiTheme="majorHAnsi" w:cs="Calibri"/>
          <w:sz w:val="22"/>
          <w:szCs w:val="20"/>
        </w:rPr>
      </w:pPr>
      <w:r w:rsidRPr="006A377D">
        <w:rPr>
          <w:rFonts w:asciiTheme="majorHAnsi" w:hAnsiTheme="majorHAnsi" w:cs="Calibri"/>
          <w:sz w:val="22"/>
          <w:szCs w:val="20"/>
        </w:rPr>
        <w:t xml:space="preserve">In the pages that follow, each of the AoC reviews is shown in the original, with CCWG’s proposed bylaws implementation. </w:t>
      </w:r>
    </w:p>
    <w:p w14:paraId="42B300F5" w14:textId="25240EA7" w:rsidR="00BC55F6" w:rsidRDefault="00BC55F6">
      <w:pPr>
        <w:rPr>
          <w:rFonts w:asciiTheme="majorHAnsi" w:hAnsiTheme="majorHAnsi" w:cs="Calibri"/>
          <w:sz w:val="20"/>
          <w:szCs w:val="20"/>
        </w:rPr>
      </w:pPr>
      <w:r>
        <w:rPr>
          <w:rFonts w:asciiTheme="majorHAnsi" w:hAnsiTheme="majorHAnsi" w:cs="Calibri"/>
          <w:sz w:val="20"/>
          <w:szCs w:val="20"/>
        </w:rPr>
        <w:br w:type="page"/>
      </w:r>
    </w:p>
    <w:p w14:paraId="4B52A9C0" w14:textId="260B3A70" w:rsidR="00BC55F6" w:rsidRPr="00BC55F6" w:rsidRDefault="00BC55F6" w:rsidP="00167C5E">
      <w:pPr>
        <w:widowControl w:val="0"/>
        <w:autoSpaceDE w:val="0"/>
        <w:autoSpaceDN w:val="0"/>
        <w:adjustRightInd w:val="0"/>
        <w:rPr>
          <w:rFonts w:asciiTheme="majorHAnsi" w:hAnsiTheme="majorHAnsi" w:cs="Calibri"/>
          <w:b/>
          <w:sz w:val="22"/>
          <w:szCs w:val="20"/>
        </w:rPr>
      </w:pPr>
      <w:r w:rsidRPr="00BC55F6">
        <w:rPr>
          <w:rFonts w:asciiTheme="majorHAnsi" w:hAnsiTheme="majorHAnsi" w:cs="Calibri"/>
          <w:b/>
          <w:sz w:val="22"/>
          <w:szCs w:val="20"/>
        </w:rPr>
        <w:lastRenderedPageBreak/>
        <w:t>1. Accountability &amp; Transparency Review</w:t>
      </w:r>
    </w:p>
    <w:p w14:paraId="17CDB32E" w14:textId="77777777" w:rsidR="00BC55F6" w:rsidRDefault="00BC55F6" w:rsidP="00167C5E">
      <w:pPr>
        <w:widowControl w:val="0"/>
        <w:autoSpaceDE w:val="0"/>
        <w:autoSpaceDN w:val="0"/>
        <w:adjustRightInd w:val="0"/>
        <w:rPr>
          <w:rFonts w:asciiTheme="majorHAnsi" w:hAnsiTheme="majorHAnsi" w:cs="Calibri"/>
          <w:sz w:val="20"/>
          <w:szCs w:val="20"/>
        </w:rPr>
      </w:pPr>
    </w:p>
    <w:p w14:paraId="180E8AE7" w14:textId="1B23EB50" w:rsidR="001107AF" w:rsidRDefault="001107AF" w:rsidP="00167C5E">
      <w:pPr>
        <w:widowControl w:val="0"/>
        <w:autoSpaceDE w:val="0"/>
        <w:autoSpaceDN w:val="0"/>
        <w:adjustRightInd w:val="0"/>
        <w:rPr>
          <w:rFonts w:asciiTheme="majorHAnsi" w:hAnsiTheme="majorHAnsi" w:cs="Calibri"/>
          <w:sz w:val="22"/>
          <w:szCs w:val="20"/>
        </w:rPr>
      </w:pPr>
      <w:r w:rsidRPr="001107AF">
        <w:rPr>
          <w:rFonts w:asciiTheme="majorHAnsi" w:hAnsiTheme="majorHAnsi" w:cs="Calibri"/>
          <w:sz w:val="22"/>
          <w:szCs w:val="20"/>
        </w:rPr>
        <w:t>Below is the original text from the Affirmation of Commitments:</w:t>
      </w:r>
    </w:p>
    <w:p w14:paraId="1365D807" w14:textId="77777777" w:rsidR="00F0164D" w:rsidRPr="001107AF" w:rsidRDefault="00F0164D" w:rsidP="00167C5E">
      <w:pPr>
        <w:widowControl w:val="0"/>
        <w:autoSpaceDE w:val="0"/>
        <w:autoSpaceDN w:val="0"/>
        <w:adjustRightInd w:val="0"/>
        <w:rPr>
          <w:rFonts w:asciiTheme="majorHAnsi" w:hAnsiTheme="majorHAnsi" w:cs="Calibri"/>
          <w:sz w:val="22"/>
          <w:szCs w:val="20"/>
        </w:rPr>
      </w:pPr>
    </w:p>
    <w:p w14:paraId="53B5F14E" w14:textId="77777777" w:rsidR="00BC55F6" w:rsidRDefault="00167C5E" w:rsidP="00677FAC">
      <w:pPr>
        <w:widowControl w:val="0"/>
        <w:autoSpaceDE w:val="0"/>
        <w:autoSpaceDN w:val="0"/>
        <w:adjustRightInd w:val="0"/>
        <w:spacing w:before="120"/>
        <w:ind w:left="720"/>
        <w:rPr>
          <w:rFonts w:asciiTheme="majorHAnsi" w:hAnsiTheme="majorHAnsi" w:cs="Calibri"/>
          <w:sz w:val="20"/>
          <w:szCs w:val="20"/>
        </w:rPr>
      </w:pPr>
      <w:bookmarkStart w:id="1" w:name="91"/>
      <w:bookmarkEnd w:id="1"/>
      <w:r w:rsidRPr="00167C5E">
        <w:rPr>
          <w:rFonts w:asciiTheme="majorHAnsi" w:hAnsiTheme="majorHAnsi" w:cs="Calibri"/>
          <w:sz w:val="20"/>
          <w:szCs w:val="20"/>
          <w:u w:val="single"/>
        </w:rPr>
        <w:t>9.1 Ensuring accountability, transparency and the interests of global Internet users</w:t>
      </w:r>
      <w:r w:rsidRPr="00167C5E">
        <w:rPr>
          <w:rFonts w:asciiTheme="majorHAnsi" w:hAnsiTheme="majorHAnsi" w:cs="Calibri"/>
          <w:sz w:val="20"/>
          <w:szCs w:val="20"/>
        </w:rPr>
        <w:t xml:space="preserve">: ICANN commits to maintain and improve robust mechanisms for public input, accountability, and transparency so as to ensure that the outcomes of its decision-making will reflect the public interest and be accountable to all stakeholders by: </w:t>
      </w:r>
    </w:p>
    <w:p w14:paraId="742120EE"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0"/>
        </w:rPr>
      </w:pPr>
      <w:r w:rsidRPr="00167C5E">
        <w:rPr>
          <w:rFonts w:asciiTheme="majorHAnsi" w:hAnsiTheme="majorHAnsi" w:cs="Calibri"/>
          <w:sz w:val="20"/>
          <w:szCs w:val="20"/>
        </w:rPr>
        <w:t xml:space="preserve">(a) continually assessing and improving ICANN Board of Directors (Board) governance which shall include an ongoing evaluation of Board performance, the Board selection process, the extent to which Board composition meets ICANN's present and future needs, and the consideration of an appeal mechanism for Board decisions; </w:t>
      </w:r>
    </w:p>
    <w:p w14:paraId="3573475F"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0"/>
        </w:rPr>
      </w:pPr>
      <w:r w:rsidRPr="00167C5E">
        <w:rPr>
          <w:rFonts w:asciiTheme="majorHAnsi" w:hAnsiTheme="majorHAnsi" w:cs="Calibri"/>
          <w:sz w:val="20"/>
          <w:szCs w:val="20"/>
        </w:rPr>
        <w:t xml:space="preserve">(b) assessing the role and effectiveness of the GAC and its interaction with the Board and making recommendations for improvement to ensure effective consideration by ICANN of GAC input on the public policy aspects of the technical coordination of the DNS; </w:t>
      </w:r>
    </w:p>
    <w:p w14:paraId="03264243"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0"/>
        </w:rPr>
      </w:pPr>
      <w:r w:rsidRPr="00167C5E">
        <w:rPr>
          <w:rFonts w:asciiTheme="majorHAnsi" w:hAnsiTheme="majorHAnsi" w:cs="Calibri"/>
          <w:sz w:val="20"/>
          <w:szCs w:val="20"/>
        </w:rPr>
        <w:t xml:space="preserve">(c) continually assessing and improving the processes by which ICANN receives public input (including adequate explanation of decisions taken and the rationale thereof); </w:t>
      </w:r>
    </w:p>
    <w:p w14:paraId="48437E78"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0"/>
        </w:rPr>
      </w:pPr>
      <w:r w:rsidRPr="00167C5E">
        <w:rPr>
          <w:rFonts w:asciiTheme="majorHAnsi" w:hAnsiTheme="majorHAnsi" w:cs="Calibri"/>
          <w:sz w:val="20"/>
          <w:szCs w:val="20"/>
        </w:rPr>
        <w:t xml:space="preserve">(d) continually assessing the extent to which ICANN's decisions are embraced, supported and accepted by the public and the Internet community; and </w:t>
      </w:r>
    </w:p>
    <w:p w14:paraId="1EB5E32F"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0"/>
        </w:rPr>
      </w:pPr>
      <w:r w:rsidRPr="00167C5E">
        <w:rPr>
          <w:rFonts w:asciiTheme="majorHAnsi" w:hAnsiTheme="majorHAnsi" w:cs="Calibri"/>
          <w:sz w:val="20"/>
          <w:szCs w:val="20"/>
        </w:rPr>
        <w:t xml:space="preserve">(e) assessing the policy development process to facilitate enhanced cross community deliberations, and effective and timely policy development. </w:t>
      </w:r>
    </w:p>
    <w:p w14:paraId="362BA7B1" w14:textId="77777777" w:rsidR="00BC55F6" w:rsidRDefault="00167C5E" w:rsidP="00677FAC">
      <w:pPr>
        <w:widowControl w:val="0"/>
        <w:autoSpaceDE w:val="0"/>
        <w:autoSpaceDN w:val="0"/>
        <w:adjustRightInd w:val="0"/>
        <w:spacing w:before="120"/>
        <w:ind w:left="720"/>
        <w:rPr>
          <w:rFonts w:asciiTheme="majorHAnsi" w:hAnsiTheme="majorHAnsi" w:cs="Calibri"/>
          <w:sz w:val="20"/>
          <w:szCs w:val="20"/>
        </w:rPr>
      </w:pPr>
      <w:r w:rsidRPr="00167C5E">
        <w:rPr>
          <w:rFonts w:asciiTheme="majorHAnsi" w:hAnsiTheme="majorHAnsi" w:cs="Calibri"/>
          <w:sz w:val="20"/>
          <w:szCs w:val="20"/>
        </w:rPr>
        <w:t xml:space="preserve">ICANN will organize a review of its execution of the above commitments no less frequently than every three years, with the first such review concluding no later than December 31, 2010. </w:t>
      </w:r>
    </w:p>
    <w:p w14:paraId="70BBD372" w14:textId="43CD0DB0" w:rsidR="00BC55F6" w:rsidRDefault="00167C5E" w:rsidP="00677FAC">
      <w:pPr>
        <w:widowControl w:val="0"/>
        <w:autoSpaceDE w:val="0"/>
        <w:autoSpaceDN w:val="0"/>
        <w:adjustRightInd w:val="0"/>
        <w:spacing w:before="120"/>
        <w:ind w:left="720"/>
        <w:rPr>
          <w:rFonts w:asciiTheme="majorHAnsi" w:hAnsiTheme="majorHAnsi" w:cs="Calibri"/>
          <w:sz w:val="20"/>
          <w:szCs w:val="20"/>
        </w:rPr>
      </w:pPr>
      <w:r w:rsidRPr="00167C5E">
        <w:rPr>
          <w:rFonts w:asciiTheme="majorHAnsi" w:hAnsiTheme="majorHAnsi" w:cs="Calibri"/>
          <w:sz w:val="20"/>
          <w:szCs w:val="20"/>
        </w:rPr>
        <w:t xml:space="preserve">The review will be performed by volunteer community members and the review team will be constituted and published for public comment, and will include the following (or their designated nominees): the Chair of the GAC, the Chair of the Board of ICANN, the Assistant Secretary for Communications and Information of the DOC, representatives of the relevant ICANN Advisory Committees and Supporting Organizations and independent experts. Composition of the review team will be agreed jointly by the Chair of the GAC (in consultation with GAC members) and the Chair of the Board of ICANN. Resulting recommendations of the reviews will be provided to the Board and posted for public comment. </w:t>
      </w:r>
    </w:p>
    <w:p w14:paraId="079DC914" w14:textId="77777777" w:rsidR="00BC55F6" w:rsidRDefault="00167C5E" w:rsidP="00677FAC">
      <w:pPr>
        <w:widowControl w:val="0"/>
        <w:autoSpaceDE w:val="0"/>
        <w:autoSpaceDN w:val="0"/>
        <w:adjustRightInd w:val="0"/>
        <w:spacing w:before="120"/>
        <w:ind w:left="720"/>
        <w:rPr>
          <w:rFonts w:asciiTheme="majorHAnsi" w:hAnsiTheme="majorHAnsi" w:cs="Calibri"/>
          <w:sz w:val="20"/>
          <w:szCs w:val="20"/>
        </w:rPr>
      </w:pPr>
      <w:r w:rsidRPr="00167C5E">
        <w:rPr>
          <w:rFonts w:asciiTheme="majorHAnsi" w:hAnsiTheme="majorHAnsi" w:cs="Calibri"/>
          <w:sz w:val="20"/>
          <w:szCs w:val="20"/>
        </w:rPr>
        <w:t xml:space="preserve">The Board will take action within six months of receipt of the recommendations. </w:t>
      </w:r>
    </w:p>
    <w:p w14:paraId="4BE8A466" w14:textId="4B37C920" w:rsidR="00167C5E" w:rsidRPr="00167C5E" w:rsidRDefault="00167C5E" w:rsidP="00677FAC">
      <w:pPr>
        <w:widowControl w:val="0"/>
        <w:autoSpaceDE w:val="0"/>
        <w:autoSpaceDN w:val="0"/>
        <w:adjustRightInd w:val="0"/>
        <w:spacing w:before="120"/>
        <w:ind w:left="720"/>
        <w:rPr>
          <w:rFonts w:asciiTheme="majorHAnsi" w:hAnsiTheme="majorHAnsi" w:cs="Calibri"/>
          <w:sz w:val="20"/>
          <w:szCs w:val="20"/>
        </w:rPr>
      </w:pPr>
      <w:r w:rsidRPr="00167C5E">
        <w:rPr>
          <w:rFonts w:asciiTheme="majorHAnsi" w:hAnsiTheme="majorHAnsi" w:cs="Calibri"/>
          <w:sz w:val="20"/>
          <w:szCs w:val="20"/>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enumerated below. </w:t>
      </w:r>
    </w:p>
    <w:p w14:paraId="3FE711AF" w14:textId="77777777" w:rsidR="00B434CB" w:rsidRDefault="00B434CB" w:rsidP="00DD607E">
      <w:pPr>
        <w:widowControl w:val="0"/>
        <w:autoSpaceDE w:val="0"/>
        <w:autoSpaceDN w:val="0"/>
        <w:adjustRightInd w:val="0"/>
        <w:rPr>
          <w:rFonts w:asciiTheme="majorHAnsi" w:hAnsiTheme="majorHAnsi" w:cs="Calibri"/>
          <w:sz w:val="22"/>
          <w:szCs w:val="22"/>
        </w:rPr>
      </w:pPr>
    </w:p>
    <w:p w14:paraId="46F313F3" w14:textId="77D71C89" w:rsidR="00E87561" w:rsidRDefault="00E87561" w:rsidP="00DD607E">
      <w:pPr>
        <w:widowControl w:val="0"/>
        <w:autoSpaceDE w:val="0"/>
        <w:autoSpaceDN w:val="0"/>
        <w:adjustRightInd w:val="0"/>
        <w:rPr>
          <w:rFonts w:asciiTheme="majorHAnsi" w:hAnsiTheme="majorHAnsi" w:cs="Calibri"/>
          <w:sz w:val="22"/>
          <w:szCs w:val="22"/>
        </w:rPr>
      </w:pPr>
      <w:r w:rsidRPr="00E87561">
        <w:rPr>
          <w:rFonts w:asciiTheme="majorHAnsi" w:hAnsiTheme="majorHAnsi" w:cs="Calibri"/>
          <w:sz w:val="22"/>
          <w:szCs w:val="22"/>
        </w:rPr>
        <w:t xml:space="preserve">Note that the first paragraph of this AoC review states an ICANN commitment that is not explicitly </w:t>
      </w:r>
      <w:r>
        <w:rPr>
          <w:rFonts w:asciiTheme="majorHAnsi" w:hAnsiTheme="majorHAnsi" w:cs="Calibri"/>
          <w:sz w:val="22"/>
          <w:szCs w:val="22"/>
        </w:rPr>
        <w:t>stated</w:t>
      </w:r>
      <w:r w:rsidRPr="00E87561">
        <w:rPr>
          <w:rFonts w:asciiTheme="majorHAnsi" w:hAnsiTheme="majorHAnsi" w:cs="Calibri"/>
          <w:sz w:val="22"/>
          <w:szCs w:val="22"/>
        </w:rPr>
        <w:t xml:space="preserve"> in ICANN’s present bylaws:</w:t>
      </w:r>
    </w:p>
    <w:p w14:paraId="65A962BD" w14:textId="77777777" w:rsidR="00E87561" w:rsidRPr="00E87561" w:rsidRDefault="00E87561" w:rsidP="00DD607E">
      <w:pPr>
        <w:widowControl w:val="0"/>
        <w:autoSpaceDE w:val="0"/>
        <w:autoSpaceDN w:val="0"/>
        <w:adjustRightInd w:val="0"/>
        <w:rPr>
          <w:rFonts w:asciiTheme="majorHAnsi" w:hAnsiTheme="majorHAnsi" w:cs="Calibri"/>
          <w:sz w:val="22"/>
          <w:szCs w:val="22"/>
        </w:rPr>
      </w:pPr>
    </w:p>
    <w:p w14:paraId="56D68475" w14:textId="5393088C" w:rsidR="00E87561" w:rsidRPr="00E87561" w:rsidRDefault="00E87561" w:rsidP="00E87561">
      <w:pPr>
        <w:widowControl w:val="0"/>
        <w:autoSpaceDE w:val="0"/>
        <w:autoSpaceDN w:val="0"/>
        <w:adjustRightInd w:val="0"/>
        <w:ind w:left="720"/>
        <w:rPr>
          <w:rFonts w:asciiTheme="majorHAnsi" w:hAnsiTheme="majorHAnsi" w:cs="Calibri"/>
          <w:sz w:val="22"/>
          <w:szCs w:val="22"/>
        </w:rPr>
      </w:pPr>
      <w:r>
        <w:rPr>
          <w:rFonts w:asciiTheme="majorHAnsi" w:hAnsiTheme="majorHAnsi" w:cs="Calibri"/>
          <w:sz w:val="22"/>
          <w:szCs w:val="22"/>
        </w:rPr>
        <w:t>“</w:t>
      </w:r>
      <w:r w:rsidRPr="00E87561">
        <w:rPr>
          <w:rFonts w:asciiTheme="majorHAnsi" w:hAnsiTheme="majorHAnsi" w:cs="Calibri"/>
          <w:sz w:val="22"/>
          <w:szCs w:val="22"/>
        </w:rPr>
        <w:t xml:space="preserve"> to maintain and improve robust mechanisms for public input, accountability, and transparency so as to ensure that the outcomes of its decision-making will reflect the public interest and be accountable to all stakeholders.</w:t>
      </w:r>
      <w:r>
        <w:rPr>
          <w:rFonts w:asciiTheme="majorHAnsi" w:hAnsiTheme="majorHAnsi" w:cs="Calibri"/>
          <w:sz w:val="22"/>
          <w:szCs w:val="22"/>
        </w:rPr>
        <w:t>”</w:t>
      </w:r>
    </w:p>
    <w:p w14:paraId="501BBD5D" w14:textId="533C7399" w:rsidR="00167C5E" w:rsidRDefault="00167C5E" w:rsidP="00E87561">
      <w:pPr>
        <w:rPr>
          <w:rFonts w:asciiTheme="majorHAnsi" w:hAnsiTheme="majorHAnsi" w:cs="Calibri"/>
          <w:sz w:val="22"/>
          <w:szCs w:val="22"/>
        </w:rPr>
      </w:pPr>
      <w:r>
        <w:rPr>
          <w:rFonts w:asciiTheme="majorHAnsi" w:hAnsiTheme="majorHAnsi" w:cs="Calibri"/>
          <w:sz w:val="22"/>
          <w:szCs w:val="22"/>
        </w:rPr>
        <w:br w:type="page"/>
      </w:r>
    </w:p>
    <w:p w14:paraId="60F7331E" w14:textId="75D23E8F" w:rsidR="00167C5E" w:rsidRPr="00167C5E" w:rsidRDefault="00167C5E" w:rsidP="00167C5E">
      <w:pPr>
        <w:widowControl w:val="0"/>
        <w:autoSpaceDE w:val="0"/>
        <w:autoSpaceDN w:val="0"/>
        <w:adjustRightInd w:val="0"/>
        <w:rPr>
          <w:rFonts w:asciiTheme="majorHAnsi" w:hAnsiTheme="majorHAnsi" w:cs="Calibri"/>
          <w:b/>
          <w:sz w:val="22"/>
          <w:szCs w:val="22"/>
        </w:rPr>
      </w:pPr>
      <w:r w:rsidRPr="00167C5E">
        <w:rPr>
          <w:rFonts w:asciiTheme="majorHAnsi" w:hAnsiTheme="majorHAnsi" w:cs="Calibri"/>
          <w:sz w:val="22"/>
          <w:szCs w:val="22"/>
        </w:rPr>
        <w:lastRenderedPageBreak/>
        <w:t>In Bylaw</w:t>
      </w:r>
      <w:r w:rsidR="001107AF">
        <w:rPr>
          <w:rFonts w:asciiTheme="majorHAnsi" w:hAnsiTheme="majorHAnsi" w:cs="Calibri"/>
          <w:sz w:val="22"/>
          <w:szCs w:val="22"/>
        </w:rPr>
        <w:t>s Article IV, add a new section</w:t>
      </w:r>
      <w:r w:rsidR="00677FAC">
        <w:rPr>
          <w:rFonts w:asciiTheme="majorHAnsi" w:hAnsiTheme="majorHAnsi" w:cs="Calibri"/>
          <w:sz w:val="22"/>
          <w:szCs w:val="22"/>
        </w:rPr>
        <w:t xml:space="preserve"> for</w:t>
      </w:r>
      <w:r w:rsidR="001107AF">
        <w:rPr>
          <w:rFonts w:asciiTheme="majorHAnsi" w:hAnsiTheme="majorHAnsi" w:cs="Calibri"/>
          <w:sz w:val="22"/>
          <w:szCs w:val="22"/>
        </w:rPr>
        <w:t xml:space="preserve"> </w:t>
      </w:r>
      <w:r w:rsidRPr="00167C5E">
        <w:rPr>
          <w:rFonts w:asciiTheme="majorHAnsi" w:hAnsiTheme="majorHAnsi" w:cs="Calibri"/>
          <w:b/>
          <w:sz w:val="22"/>
          <w:szCs w:val="22"/>
        </w:rPr>
        <w:t>Periodic Review of ICANN Execution of Key Commitments</w:t>
      </w:r>
      <w:r w:rsidR="001107AF">
        <w:rPr>
          <w:rFonts w:asciiTheme="majorHAnsi" w:hAnsiTheme="majorHAnsi" w:cs="Calibri"/>
          <w:b/>
          <w:sz w:val="22"/>
          <w:szCs w:val="22"/>
        </w:rPr>
        <w:t>,</w:t>
      </w:r>
    </w:p>
    <w:p w14:paraId="0670F8EB" w14:textId="613DE073" w:rsidR="00167C5E" w:rsidRDefault="001107AF" w:rsidP="00167C5E">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 xml:space="preserve">to include </w:t>
      </w:r>
      <w:r w:rsidR="00167C5E" w:rsidRPr="00167C5E">
        <w:rPr>
          <w:rFonts w:asciiTheme="majorHAnsi" w:hAnsiTheme="majorHAnsi" w:cs="Calibri"/>
          <w:sz w:val="22"/>
          <w:szCs w:val="22"/>
        </w:rPr>
        <w:t xml:space="preserve">one subsection for each of the 4 Affirmation Reviews. </w:t>
      </w:r>
      <w:r>
        <w:rPr>
          <w:rFonts w:asciiTheme="majorHAnsi" w:hAnsiTheme="majorHAnsi" w:cs="Calibri"/>
          <w:sz w:val="22"/>
          <w:szCs w:val="22"/>
        </w:rPr>
        <w:t xml:space="preserve">The first subsection is for the </w:t>
      </w:r>
      <w:r w:rsidR="00FC1101">
        <w:rPr>
          <w:rFonts w:asciiTheme="majorHAnsi" w:hAnsiTheme="majorHAnsi" w:cs="Calibri"/>
          <w:sz w:val="22"/>
          <w:szCs w:val="22"/>
        </w:rPr>
        <w:t xml:space="preserve">review </w:t>
      </w:r>
      <w:r>
        <w:rPr>
          <w:rFonts w:asciiTheme="majorHAnsi" w:hAnsiTheme="majorHAnsi" w:cs="Calibri"/>
          <w:sz w:val="22"/>
          <w:szCs w:val="22"/>
        </w:rPr>
        <w:t>proposed below.</w:t>
      </w:r>
    </w:p>
    <w:p w14:paraId="45851155" w14:textId="77777777" w:rsidR="001107AF" w:rsidRPr="00167C5E" w:rsidRDefault="001107AF" w:rsidP="00167C5E">
      <w:pPr>
        <w:widowControl w:val="0"/>
        <w:autoSpaceDE w:val="0"/>
        <w:autoSpaceDN w:val="0"/>
        <w:adjustRightInd w:val="0"/>
        <w:rPr>
          <w:rFonts w:asciiTheme="majorHAnsi" w:hAnsiTheme="majorHAnsi" w:cs="Calibri"/>
          <w:sz w:val="22"/>
          <w:szCs w:val="22"/>
        </w:rPr>
      </w:pPr>
    </w:p>
    <w:tbl>
      <w:tblPr>
        <w:tblStyle w:val="TableGrid"/>
        <w:tblW w:w="0" w:type="auto"/>
        <w:tblLook w:val="04A0" w:firstRow="1" w:lastRow="0" w:firstColumn="1" w:lastColumn="0" w:noHBand="0" w:noVBand="1"/>
      </w:tblPr>
      <w:tblGrid>
        <w:gridCol w:w="7308"/>
        <w:gridCol w:w="2268"/>
      </w:tblGrid>
      <w:tr w:rsidR="001107AF" w:rsidRPr="001107AF" w14:paraId="171516F4" w14:textId="77777777" w:rsidTr="00E87561">
        <w:tc>
          <w:tcPr>
            <w:tcW w:w="7308" w:type="dxa"/>
          </w:tcPr>
          <w:p w14:paraId="317E8BBE" w14:textId="6A310429" w:rsidR="001107AF" w:rsidRPr="001107AF"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Proposed bylaws text for this Affirmation of Commitments review</w:t>
            </w:r>
          </w:p>
        </w:tc>
        <w:tc>
          <w:tcPr>
            <w:tcW w:w="2268" w:type="dxa"/>
          </w:tcPr>
          <w:p w14:paraId="5EC3C2CD" w14:textId="07FC37DC" w:rsidR="001107AF" w:rsidRPr="001107AF"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Notes</w:t>
            </w:r>
          </w:p>
        </w:tc>
      </w:tr>
      <w:tr w:rsidR="001107AF" w14:paraId="21504502" w14:textId="77777777" w:rsidTr="00E87561">
        <w:tc>
          <w:tcPr>
            <w:tcW w:w="7308" w:type="dxa"/>
          </w:tcPr>
          <w:p w14:paraId="1444952B" w14:textId="77777777" w:rsidR="001107AF" w:rsidRPr="001107AF"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 xml:space="preserve">1. </w:t>
            </w:r>
            <w:r w:rsidRPr="001107AF">
              <w:rPr>
                <w:rFonts w:asciiTheme="majorHAnsi" w:hAnsiTheme="majorHAnsi" w:cs="Calibri"/>
                <w:b/>
              </w:rPr>
              <w:t>Accountability &amp; Transparency Review</w:t>
            </w:r>
            <w:r w:rsidRPr="001107AF">
              <w:rPr>
                <w:rFonts w:asciiTheme="majorHAnsi" w:hAnsiTheme="majorHAnsi" w:cs="Calibri"/>
              </w:rPr>
              <w:t xml:space="preserve">.  The Board shall cause a periodic review of ICANN’s execution of its commitment to maintain and improve robust mechanisms for public input, accountability, and transparency so as to ensure that the outcomes of its decision-making will reflect the public interest and be accountable to all stakeholders. </w:t>
            </w:r>
          </w:p>
          <w:p w14:paraId="261B577C" w14:textId="77777777" w:rsidR="001107AF" w:rsidRPr="001107AF" w:rsidRDefault="001107AF" w:rsidP="001107AF">
            <w:pPr>
              <w:widowControl w:val="0"/>
              <w:autoSpaceDE w:val="0"/>
              <w:autoSpaceDN w:val="0"/>
              <w:adjustRightInd w:val="0"/>
              <w:rPr>
                <w:rFonts w:asciiTheme="majorHAnsi" w:hAnsiTheme="majorHAnsi" w:cs="Calibri"/>
              </w:rPr>
            </w:pPr>
          </w:p>
          <w:p w14:paraId="01F7F7C2" w14:textId="77777777" w:rsidR="001107AF" w:rsidRPr="001107AF"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 xml:space="preserve">In this review, particular attention will be paid to: </w:t>
            </w:r>
          </w:p>
          <w:p w14:paraId="20E87A70" w14:textId="77777777" w:rsidR="001107AF" w:rsidRPr="001107AF" w:rsidRDefault="001107AF" w:rsidP="001107AF">
            <w:pPr>
              <w:widowControl w:val="0"/>
              <w:autoSpaceDE w:val="0"/>
              <w:autoSpaceDN w:val="0"/>
              <w:adjustRightInd w:val="0"/>
              <w:spacing w:before="120"/>
              <w:ind w:left="720"/>
              <w:rPr>
                <w:rFonts w:asciiTheme="majorHAnsi" w:hAnsiTheme="majorHAnsi" w:cs="Calibri"/>
              </w:rPr>
            </w:pPr>
            <w:r w:rsidRPr="001107AF">
              <w:rPr>
                <w:rFonts w:asciiTheme="majorHAnsi" w:hAnsiTheme="majorHAnsi" w:cs="Calibri"/>
              </w:rPr>
              <w:t xml:space="preserve">(a) assessing and improving ICANN Board governance which shall include an ongoing evaluation of Board performance, the Board selection process, the extent to which Board composition meets ICANN's present and future needs, and the consideration of an appeal mechanism for Board decisions; </w:t>
            </w:r>
          </w:p>
          <w:p w14:paraId="11ADCD92" w14:textId="77777777" w:rsidR="001107AF" w:rsidRPr="001107AF" w:rsidRDefault="001107AF" w:rsidP="001107AF">
            <w:pPr>
              <w:widowControl w:val="0"/>
              <w:autoSpaceDE w:val="0"/>
              <w:autoSpaceDN w:val="0"/>
              <w:adjustRightInd w:val="0"/>
              <w:spacing w:before="120"/>
              <w:ind w:left="720"/>
              <w:rPr>
                <w:rFonts w:asciiTheme="majorHAnsi" w:hAnsiTheme="majorHAnsi" w:cs="Calibri"/>
              </w:rPr>
            </w:pPr>
            <w:r w:rsidRPr="001107AF">
              <w:rPr>
                <w:rFonts w:asciiTheme="majorHAnsi" w:hAnsiTheme="majorHAnsi" w:cs="Calibri"/>
              </w:rPr>
              <w:t xml:space="preserve">(b) assessing the role and effectiveness of GAC interaction with the Board and making recommendations for improvement to ensure effective consideration by ICANN of GAC input on the public policy aspects of the technical coordination of the DNS;  </w:t>
            </w:r>
          </w:p>
          <w:p w14:paraId="53B40AF7" w14:textId="77777777" w:rsidR="001107AF" w:rsidRPr="001107AF" w:rsidRDefault="001107AF" w:rsidP="001107AF">
            <w:pPr>
              <w:widowControl w:val="0"/>
              <w:autoSpaceDE w:val="0"/>
              <w:autoSpaceDN w:val="0"/>
              <w:adjustRightInd w:val="0"/>
              <w:spacing w:before="120"/>
              <w:ind w:left="720"/>
              <w:rPr>
                <w:rFonts w:asciiTheme="majorHAnsi" w:hAnsiTheme="majorHAnsi" w:cs="Calibri"/>
              </w:rPr>
            </w:pPr>
            <w:r w:rsidRPr="001107AF">
              <w:rPr>
                <w:rFonts w:asciiTheme="majorHAnsi" w:hAnsiTheme="majorHAnsi" w:cs="Calibri"/>
              </w:rPr>
              <w:t xml:space="preserve">(c) assessing and improving the processes by which ICANN receives public input (including adequate explanation of decisions taken and the rationale thereof); </w:t>
            </w:r>
          </w:p>
          <w:p w14:paraId="3D159706" w14:textId="77777777" w:rsidR="001107AF" w:rsidRPr="001107AF" w:rsidRDefault="001107AF" w:rsidP="001107AF">
            <w:pPr>
              <w:widowControl w:val="0"/>
              <w:autoSpaceDE w:val="0"/>
              <w:autoSpaceDN w:val="0"/>
              <w:adjustRightInd w:val="0"/>
              <w:spacing w:before="120"/>
              <w:ind w:left="720"/>
              <w:rPr>
                <w:rFonts w:asciiTheme="majorHAnsi" w:hAnsiTheme="majorHAnsi" w:cs="Calibri"/>
              </w:rPr>
            </w:pPr>
            <w:r w:rsidRPr="001107AF">
              <w:rPr>
                <w:rFonts w:asciiTheme="majorHAnsi" w:hAnsiTheme="majorHAnsi" w:cs="Calibri"/>
              </w:rPr>
              <w:t xml:space="preserve">(d) assessing the extent to which ICANN's decisions are embraced, supported and accepted by the public and the Internet community; and </w:t>
            </w:r>
          </w:p>
          <w:p w14:paraId="004F8D3C" w14:textId="77777777" w:rsidR="001107AF" w:rsidRPr="001107AF" w:rsidRDefault="001107AF" w:rsidP="001107AF">
            <w:pPr>
              <w:widowControl w:val="0"/>
              <w:autoSpaceDE w:val="0"/>
              <w:autoSpaceDN w:val="0"/>
              <w:adjustRightInd w:val="0"/>
              <w:spacing w:before="120"/>
              <w:ind w:left="720"/>
              <w:rPr>
                <w:rFonts w:asciiTheme="majorHAnsi" w:hAnsiTheme="majorHAnsi" w:cs="Calibri"/>
              </w:rPr>
            </w:pPr>
            <w:r w:rsidRPr="001107AF">
              <w:rPr>
                <w:rFonts w:asciiTheme="majorHAnsi" w:hAnsiTheme="majorHAnsi" w:cs="Calibri"/>
              </w:rPr>
              <w:t>(e) assessing the policy development process to facilitate enhanced cross community deliberations, and effective and timely policy development.; and</w:t>
            </w:r>
          </w:p>
          <w:p w14:paraId="06E9F84A" w14:textId="6A35966D" w:rsidR="001107AF" w:rsidRPr="001107AF" w:rsidRDefault="001107AF" w:rsidP="001107AF">
            <w:pPr>
              <w:widowControl w:val="0"/>
              <w:autoSpaceDE w:val="0"/>
              <w:autoSpaceDN w:val="0"/>
              <w:adjustRightInd w:val="0"/>
              <w:spacing w:before="120"/>
              <w:ind w:left="720"/>
              <w:rPr>
                <w:rFonts w:asciiTheme="majorHAnsi" w:hAnsiTheme="majorHAnsi" w:cs="Calibri"/>
              </w:rPr>
            </w:pPr>
            <w:r w:rsidRPr="001107AF">
              <w:rPr>
                <w:rFonts w:asciiTheme="majorHAnsi" w:hAnsiTheme="majorHAnsi" w:cs="Calibri"/>
              </w:rPr>
              <w:t>(f) assessing the extent to which the Board and staff have implemented the rec</w:t>
            </w:r>
            <w:r w:rsidR="002B4CC6">
              <w:rPr>
                <w:rFonts w:asciiTheme="majorHAnsi" w:hAnsiTheme="majorHAnsi" w:cs="Calibri"/>
              </w:rPr>
              <w:t>ommendations arising from the</w:t>
            </w:r>
            <w:r w:rsidRPr="001107AF">
              <w:rPr>
                <w:rFonts w:asciiTheme="majorHAnsi" w:hAnsiTheme="majorHAnsi" w:cs="Calibri"/>
              </w:rPr>
              <w:t xml:space="preserve"> reviews required by this section. </w:t>
            </w:r>
          </w:p>
          <w:p w14:paraId="58E6D8EB" w14:textId="77777777" w:rsidR="001107AF" w:rsidRPr="001107AF" w:rsidRDefault="001107AF" w:rsidP="001107AF">
            <w:pPr>
              <w:widowControl w:val="0"/>
              <w:autoSpaceDE w:val="0"/>
              <w:autoSpaceDN w:val="0"/>
              <w:adjustRightInd w:val="0"/>
              <w:rPr>
                <w:rFonts w:asciiTheme="majorHAnsi" w:hAnsiTheme="majorHAnsi" w:cs="Calibri"/>
              </w:rPr>
            </w:pPr>
          </w:p>
          <w:p w14:paraId="2B1C93C4" w14:textId="77777777" w:rsidR="001107AF" w:rsidRPr="001107AF"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The review team may recommend termination of other periodic reviews required by this section, and may recommend additional periodic reviews.</w:t>
            </w:r>
          </w:p>
          <w:p w14:paraId="025DA00C" w14:textId="77777777" w:rsidR="001107AF" w:rsidRPr="001107AF" w:rsidRDefault="001107AF" w:rsidP="001107AF">
            <w:pPr>
              <w:widowControl w:val="0"/>
              <w:autoSpaceDE w:val="0"/>
              <w:autoSpaceDN w:val="0"/>
              <w:adjustRightInd w:val="0"/>
              <w:rPr>
                <w:rFonts w:asciiTheme="majorHAnsi" w:hAnsiTheme="majorHAnsi" w:cs="Calibri"/>
              </w:rPr>
            </w:pPr>
          </w:p>
          <w:p w14:paraId="0A17F200" w14:textId="77777777" w:rsidR="00E87561"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 xml:space="preserve">The review will be conducted by a volunteer community review team comprised of representatives of the relevant Advisory Committees, Supporting Organizations, Stakeholder Groups, and the chair of the ICANN Board.  </w:t>
            </w:r>
          </w:p>
          <w:p w14:paraId="7ACAB738" w14:textId="77777777" w:rsidR="00E87561" w:rsidRDefault="00E87561" w:rsidP="001107AF">
            <w:pPr>
              <w:widowControl w:val="0"/>
              <w:autoSpaceDE w:val="0"/>
              <w:autoSpaceDN w:val="0"/>
              <w:adjustRightInd w:val="0"/>
              <w:rPr>
                <w:rFonts w:asciiTheme="majorHAnsi" w:hAnsiTheme="majorHAnsi" w:cs="Calibri"/>
              </w:rPr>
            </w:pPr>
          </w:p>
          <w:p w14:paraId="5CD197AB" w14:textId="53ABA44B" w:rsidR="001107AF" w:rsidRPr="001107AF"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The review team may also solicit and select independent experts to render advice as requested by the review team, and the review team may choose to accept or reject all or part of this advice.</w:t>
            </w:r>
          </w:p>
          <w:p w14:paraId="6FB45483" w14:textId="77777777" w:rsidR="001107AF" w:rsidRPr="001107AF" w:rsidRDefault="001107AF" w:rsidP="001107AF">
            <w:pPr>
              <w:widowControl w:val="0"/>
              <w:autoSpaceDE w:val="0"/>
              <w:autoSpaceDN w:val="0"/>
              <w:adjustRightInd w:val="0"/>
              <w:rPr>
                <w:rFonts w:asciiTheme="majorHAnsi" w:hAnsiTheme="majorHAnsi" w:cs="Calibri"/>
              </w:rPr>
            </w:pPr>
          </w:p>
          <w:p w14:paraId="741B0AD1" w14:textId="4809A281" w:rsidR="001107AF" w:rsidRPr="001107AF" w:rsidRDefault="001107AF" w:rsidP="001107AF">
            <w:pPr>
              <w:widowControl w:val="0"/>
              <w:autoSpaceDE w:val="0"/>
              <w:autoSpaceDN w:val="0"/>
              <w:adjustRightInd w:val="0"/>
              <w:rPr>
                <w:rFonts w:asciiTheme="majorHAnsi" w:hAnsiTheme="majorHAnsi" w:cs="Calibri"/>
              </w:rPr>
            </w:pPr>
            <w:r w:rsidRPr="001107AF">
              <w:rPr>
                <w:rFonts w:asciiTheme="majorHAnsi" w:hAnsiTheme="majorHAnsi" w:cs="Calibri"/>
              </w:rPr>
              <w:t xml:space="preserve">To facilitate transparency and openness in ICANN's deliberations and operations, the review team shall have access to ICANN internal documents, and the output of the review will be published for public comment. The review team will consider such public comment and amend the review as it deems appropriate before issuing its final report and recommendations to the Board. The Board shall </w:t>
            </w:r>
            <w:r w:rsidR="00F0164D">
              <w:rPr>
                <w:rFonts w:asciiTheme="majorHAnsi" w:hAnsiTheme="majorHAnsi" w:cs="Calibri"/>
              </w:rPr>
              <w:t xml:space="preserve">consider </w:t>
            </w:r>
            <w:r w:rsidRPr="00E87561">
              <w:rPr>
                <w:rFonts w:asciiTheme="majorHAnsi" w:hAnsiTheme="majorHAnsi" w:cs="Calibri"/>
              </w:rPr>
              <w:t>approv</w:t>
            </w:r>
            <w:r w:rsidR="00F0164D">
              <w:rPr>
                <w:rFonts w:asciiTheme="majorHAnsi" w:hAnsiTheme="majorHAnsi" w:cs="Calibri"/>
              </w:rPr>
              <w:t>al</w:t>
            </w:r>
            <w:r w:rsidRPr="00E87561">
              <w:rPr>
                <w:rFonts w:asciiTheme="majorHAnsi" w:hAnsiTheme="majorHAnsi" w:cs="Calibri"/>
              </w:rPr>
              <w:t xml:space="preserve"> and begin implementation</w:t>
            </w:r>
            <w:r w:rsidRPr="001107AF">
              <w:rPr>
                <w:rFonts w:asciiTheme="majorHAnsi" w:hAnsiTheme="majorHAnsi" w:cs="Calibri"/>
              </w:rPr>
              <w:t xml:space="preserve"> within six months of receipt of the recommendations. </w:t>
            </w:r>
          </w:p>
          <w:p w14:paraId="4C7ADD0D" w14:textId="77777777" w:rsidR="001107AF" w:rsidRPr="001107AF" w:rsidRDefault="001107AF" w:rsidP="001107AF">
            <w:pPr>
              <w:widowControl w:val="0"/>
              <w:autoSpaceDE w:val="0"/>
              <w:autoSpaceDN w:val="0"/>
              <w:adjustRightInd w:val="0"/>
              <w:rPr>
                <w:rFonts w:asciiTheme="majorHAnsi" w:hAnsiTheme="majorHAnsi" w:cs="Calibri"/>
              </w:rPr>
            </w:pPr>
          </w:p>
          <w:p w14:paraId="12587CCB" w14:textId="1D8906CE" w:rsidR="001107AF" w:rsidRPr="00E87561" w:rsidRDefault="00F32E2F" w:rsidP="00F32E2F">
            <w:pPr>
              <w:widowControl w:val="0"/>
              <w:autoSpaceDE w:val="0"/>
              <w:autoSpaceDN w:val="0"/>
              <w:adjustRightInd w:val="0"/>
              <w:rPr>
                <w:rFonts w:asciiTheme="majorHAnsi" w:hAnsiTheme="majorHAnsi" w:cs="Calibri"/>
              </w:rPr>
            </w:pPr>
            <w:r>
              <w:rPr>
                <w:rFonts w:asciiTheme="majorHAnsi" w:hAnsiTheme="majorHAnsi" w:cs="Calibri"/>
              </w:rPr>
              <w:t>This periodic review</w:t>
            </w:r>
            <w:r w:rsidR="001107AF" w:rsidRPr="001107AF">
              <w:rPr>
                <w:rFonts w:asciiTheme="majorHAnsi" w:hAnsiTheme="majorHAnsi" w:cs="Calibri"/>
              </w:rPr>
              <w:t xml:space="preserve"> shall be conducted no less frequently than every five years, measured from the date the Board received the final report of the </w:t>
            </w:r>
            <w:r w:rsidR="0021147D">
              <w:rPr>
                <w:rFonts w:asciiTheme="majorHAnsi" w:hAnsiTheme="majorHAnsi" w:cs="Calibri"/>
              </w:rPr>
              <w:t xml:space="preserve">prior </w:t>
            </w:r>
            <w:r w:rsidR="001107AF" w:rsidRPr="001107AF">
              <w:rPr>
                <w:rFonts w:asciiTheme="majorHAnsi" w:hAnsiTheme="majorHAnsi" w:cs="Calibri"/>
              </w:rPr>
              <w:t>review team.</w:t>
            </w:r>
          </w:p>
        </w:tc>
        <w:tc>
          <w:tcPr>
            <w:tcW w:w="2268" w:type="dxa"/>
          </w:tcPr>
          <w:p w14:paraId="04F45C04" w14:textId="77777777" w:rsidR="00E87561" w:rsidRDefault="00E87561" w:rsidP="001107AF">
            <w:pPr>
              <w:widowControl w:val="0"/>
              <w:autoSpaceDE w:val="0"/>
              <w:autoSpaceDN w:val="0"/>
              <w:adjustRightInd w:val="0"/>
              <w:rPr>
                <w:rFonts w:asciiTheme="majorHAnsi" w:hAnsiTheme="majorHAnsi" w:cs="Calibri"/>
              </w:rPr>
            </w:pPr>
          </w:p>
          <w:p w14:paraId="6359BB38" w14:textId="381E7ED4" w:rsidR="001107AF" w:rsidRDefault="00E87561" w:rsidP="001107AF">
            <w:pPr>
              <w:widowControl w:val="0"/>
              <w:autoSpaceDE w:val="0"/>
              <w:autoSpaceDN w:val="0"/>
              <w:adjustRightInd w:val="0"/>
              <w:rPr>
                <w:rFonts w:asciiTheme="majorHAnsi" w:hAnsiTheme="majorHAnsi" w:cs="Calibri"/>
              </w:rPr>
            </w:pPr>
            <w:r>
              <w:rPr>
                <w:rFonts w:asciiTheme="majorHAnsi" w:hAnsiTheme="majorHAnsi" w:cs="Calibri"/>
              </w:rPr>
              <w:t>This c</w:t>
            </w:r>
            <w:r w:rsidR="001107AF" w:rsidRPr="001107AF">
              <w:rPr>
                <w:rFonts w:asciiTheme="majorHAnsi" w:hAnsiTheme="majorHAnsi" w:cs="Calibri"/>
              </w:rPr>
              <w:t>ommitment</w:t>
            </w:r>
            <w:r w:rsidR="001107AF">
              <w:rPr>
                <w:rFonts w:asciiTheme="majorHAnsi" w:hAnsiTheme="majorHAnsi" w:cs="Calibri"/>
              </w:rPr>
              <w:t xml:space="preserve"> </w:t>
            </w:r>
            <w:r>
              <w:rPr>
                <w:rFonts w:asciiTheme="majorHAnsi" w:hAnsiTheme="majorHAnsi" w:cs="Calibri"/>
              </w:rPr>
              <w:t>should be added to Core Values</w:t>
            </w:r>
          </w:p>
          <w:p w14:paraId="047049E2" w14:textId="77777777" w:rsidR="001107AF" w:rsidRDefault="001107AF" w:rsidP="001107AF">
            <w:pPr>
              <w:widowControl w:val="0"/>
              <w:autoSpaceDE w:val="0"/>
              <w:autoSpaceDN w:val="0"/>
              <w:adjustRightInd w:val="0"/>
              <w:rPr>
                <w:rFonts w:asciiTheme="majorHAnsi" w:hAnsiTheme="majorHAnsi" w:cs="Calibri"/>
              </w:rPr>
            </w:pPr>
          </w:p>
          <w:p w14:paraId="62CF2436" w14:textId="77777777" w:rsidR="001107AF" w:rsidRDefault="001107AF" w:rsidP="001107AF">
            <w:pPr>
              <w:widowControl w:val="0"/>
              <w:autoSpaceDE w:val="0"/>
              <w:autoSpaceDN w:val="0"/>
              <w:adjustRightInd w:val="0"/>
              <w:rPr>
                <w:rFonts w:asciiTheme="majorHAnsi" w:hAnsiTheme="majorHAnsi" w:cs="Calibri"/>
              </w:rPr>
            </w:pPr>
          </w:p>
          <w:p w14:paraId="3FAD25E7" w14:textId="77777777" w:rsidR="001107AF" w:rsidRDefault="001107AF" w:rsidP="001107AF">
            <w:pPr>
              <w:widowControl w:val="0"/>
              <w:autoSpaceDE w:val="0"/>
              <w:autoSpaceDN w:val="0"/>
              <w:adjustRightInd w:val="0"/>
              <w:rPr>
                <w:rFonts w:asciiTheme="majorHAnsi" w:hAnsiTheme="majorHAnsi" w:cs="Calibri"/>
              </w:rPr>
            </w:pPr>
          </w:p>
          <w:p w14:paraId="7093D32D" w14:textId="77777777" w:rsidR="001107AF" w:rsidRDefault="001107AF" w:rsidP="001107AF">
            <w:pPr>
              <w:widowControl w:val="0"/>
              <w:autoSpaceDE w:val="0"/>
              <w:autoSpaceDN w:val="0"/>
              <w:adjustRightInd w:val="0"/>
              <w:rPr>
                <w:rFonts w:asciiTheme="majorHAnsi" w:hAnsiTheme="majorHAnsi" w:cs="Calibri"/>
              </w:rPr>
            </w:pPr>
          </w:p>
          <w:p w14:paraId="72195164" w14:textId="77777777" w:rsidR="001107AF" w:rsidRDefault="001107AF" w:rsidP="001107AF">
            <w:pPr>
              <w:widowControl w:val="0"/>
              <w:autoSpaceDE w:val="0"/>
              <w:autoSpaceDN w:val="0"/>
              <w:adjustRightInd w:val="0"/>
              <w:rPr>
                <w:rFonts w:asciiTheme="majorHAnsi" w:hAnsiTheme="majorHAnsi" w:cs="Calibri"/>
              </w:rPr>
            </w:pPr>
          </w:p>
          <w:p w14:paraId="2D7AC67E" w14:textId="77777777" w:rsidR="001107AF" w:rsidRDefault="001107AF" w:rsidP="001107AF">
            <w:pPr>
              <w:widowControl w:val="0"/>
              <w:autoSpaceDE w:val="0"/>
              <w:autoSpaceDN w:val="0"/>
              <w:adjustRightInd w:val="0"/>
              <w:rPr>
                <w:rFonts w:asciiTheme="majorHAnsi" w:hAnsiTheme="majorHAnsi" w:cs="Calibri"/>
              </w:rPr>
            </w:pPr>
          </w:p>
          <w:p w14:paraId="5A1D9CB9" w14:textId="77777777" w:rsidR="00E87561" w:rsidRDefault="00E87561" w:rsidP="001107AF">
            <w:pPr>
              <w:widowControl w:val="0"/>
              <w:autoSpaceDE w:val="0"/>
              <w:autoSpaceDN w:val="0"/>
              <w:adjustRightInd w:val="0"/>
              <w:rPr>
                <w:rFonts w:asciiTheme="majorHAnsi" w:hAnsiTheme="majorHAnsi" w:cs="Calibri"/>
              </w:rPr>
            </w:pPr>
          </w:p>
          <w:p w14:paraId="3D1253F4" w14:textId="77777777" w:rsidR="00E87561" w:rsidRDefault="00E87561" w:rsidP="001107AF">
            <w:pPr>
              <w:widowControl w:val="0"/>
              <w:autoSpaceDE w:val="0"/>
              <w:autoSpaceDN w:val="0"/>
              <w:adjustRightInd w:val="0"/>
              <w:rPr>
                <w:rFonts w:asciiTheme="majorHAnsi" w:hAnsiTheme="majorHAnsi" w:cs="Calibri"/>
              </w:rPr>
            </w:pPr>
          </w:p>
          <w:p w14:paraId="032B7CF4" w14:textId="7E96B8B0" w:rsidR="00E87561" w:rsidRDefault="002B4CC6" w:rsidP="001107AF">
            <w:pPr>
              <w:widowControl w:val="0"/>
              <w:autoSpaceDE w:val="0"/>
              <w:autoSpaceDN w:val="0"/>
              <w:adjustRightInd w:val="0"/>
              <w:rPr>
                <w:rFonts w:asciiTheme="majorHAnsi" w:hAnsiTheme="majorHAnsi" w:cs="Calibri"/>
              </w:rPr>
            </w:pPr>
            <w:r>
              <w:rPr>
                <w:rFonts w:asciiTheme="majorHAnsi" w:hAnsiTheme="majorHAnsi" w:cs="Calibri"/>
              </w:rPr>
              <w:t xml:space="preserve">Rephrased to avoid implying a review of GAC’s effectiveness </w:t>
            </w:r>
          </w:p>
          <w:p w14:paraId="366550CB" w14:textId="77777777" w:rsidR="00E87561" w:rsidRDefault="00E87561" w:rsidP="001107AF">
            <w:pPr>
              <w:widowControl w:val="0"/>
              <w:autoSpaceDE w:val="0"/>
              <w:autoSpaceDN w:val="0"/>
              <w:adjustRightInd w:val="0"/>
              <w:rPr>
                <w:rFonts w:asciiTheme="majorHAnsi" w:hAnsiTheme="majorHAnsi" w:cs="Calibri"/>
              </w:rPr>
            </w:pPr>
          </w:p>
          <w:p w14:paraId="67D93F68" w14:textId="77777777" w:rsidR="00E87561" w:rsidRDefault="00E87561" w:rsidP="001107AF">
            <w:pPr>
              <w:widowControl w:val="0"/>
              <w:autoSpaceDE w:val="0"/>
              <w:autoSpaceDN w:val="0"/>
              <w:adjustRightInd w:val="0"/>
              <w:rPr>
                <w:rFonts w:asciiTheme="majorHAnsi" w:hAnsiTheme="majorHAnsi" w:cs="Calibri"/>
              </w:rPr>
            </w:pPr>
          </w:p>
          <w:p w14:paraId="14626A73" w14:textId="77777777" w:rsidR="00E87561" w:rsidRDefault="00E87561" w:rsidP="001107AF">
            <w:pPr>
              <w:widowControl w:val="0"/>
              <w:autoSpaceDE w:val="0"/>
              <w:autoSpaceDN w:val="0"/>
              <w:adjustRightInd w:val="0"/>
              <w:rPr>
                <w:rFonts w:asciiTheme="majorHAnsi" w:hAnsiTheme="majorHAnsi" w:cs="Calibri"/>
              </w:rPr>
            </w:pPr>
          </w:p>
          <w:p w14:paraId="1E9A864F" w14:textId="77777777" w:rsidR="00E87561" w:rsidRDefault="00E87561" w:rsidP="001107AF">
            <w:pPr>
              <w:widowControl w:val="0"/>
              <w:autoSpaceDE w:val="0"/>
              <w:autoSpaceDN w:val="0"/>
              <w:adjustRightInd w:val="0"/>
              <w:rPr>
                <w:rFonts w:asciiTheme="majorHAnsi" w:hAnsiTheme="majorHAnsi" w:cs="Calibri"/>
              </w:rPr>
            </w:pPr>
          </w:p>
          <w:p w14:paraId="291F57F2" w14:textId="77777777" w:rsidR="00E87561" w:rsidRDefault="00E87561" w:rsidP="001107AF">
            <w:pPr>
              <w:widowControl w:val="0"/>
              <w:autoSpaceDE w:val="0"/>
              <w:autoSpaceDN w:val="0"/>
              <w:adjustRightInd w:val="0"/>
              <w:rPr>
                <w:rFonts w:asciiTheme="majorHAnsi" w:hAnsiTheme="majorHAnsi" w:cs="Calibri"/>
              </w:rPr>
            </w:pPr>
          </w:p>
          <w:p w14:paraId="327DB130" w14:textId="77777777" w:rsidR="00E87561" w:rsidRDefault="00E87561" w:rsidP="001107AF">
            <w:pPr>
              <w:widowControl w:val="0"/>
              <w:autoSpaceDE w:val="0"/>
              <w:autoSpaceDN w:val="0"/>
              <w:adjustRightInd w:val="0"/>
              <w:rPr>
                <w:rFonts w:asciiTheme="majorHAnsi" w:hAnsiTheme="majorHAnsi" w:cs="Calibri"/>
              </w:rPr>
            </w:pPr>
          </w:p>
          <w:p w14:paraId="1B0342DA" w14:textId="77777777" w:rsidR="00E87561" w:rsidRDefault="00E87561" w:rsidP="001107AF">
            <w:pPr>
              <w:widowControl w:val="0"/>
              <w:autoSpaceDE w:val="0"/>
              <w:autoSpaceDN w:val="0"/>
              <w:adjustRightInd w:val="0"/>
              <w:rPr>
                <w:rFonts w:asciiTheme="majorHAnsi" w:hAnsiTheme="majorHAnsi" w:cs="Calibri"/>
              </w:rPr>
            </w:pPr>
          </w:p>
          <w:p w14:paraId="67285273" w14:textId="77777777" w:rsidR="00E87561" w:rsidRDefault="00E87561" w:rsidP="001107AF">
            <w:pPr>
              <w:widowControl w:val="0"/>
              <w:autoSpaceDE w:val="0"/>
              <w:autoSpaceDN w:val="0"/>
              <w:adjustRightInd w:val="0"/>
              <w:rPr>
                <w:rFonts w:asciiTheme="majorHAnsi" w:hAnsiTheme="majorHAnsi" w:cs="Calibri"/>
              </w:rPr>
            </w:pPr>
          </w:p>
          <w:p w14:paraId="73435621" w14:textId="77777777" w:rsidR="00E87561" w:rsidRDefault="00E87561" w:rsidP="001107AF">
            <w:pPr>
              <w:widowControl w:val="0"/>
              <w:autoSpaceDE w:val="0"/>
              <w:autoSpaceDN w:val="0"/>
              <w:adjustRightInd w:val="0"/>
              <w:rPr>
                <w:rFonts w:asciiTheme="majorHAnsi" w:hAnsiTheme="majorHAnsi" w:cs="Calibri"/>
              </w:rPr>
            </w:pPr>
          </w:p>
          <w:p w14:paraId="794C137D" w14:textId="77777777" w:rsidR="00E87561" w:rsidRDefault="00E87561" w:rsidP="001107AF">
            <w:pPr>
              <w:widowControl w:val="0"/>
              <w:autoSpaceDE w:val="0"/>
              <w:autoSpaceDN w:val="0"/>
              <w:adjustRightInd w:val="0"/>
              <w:rPr>
                <w:rFonts w:asciiTheme="majorHAnsi" w:hAnsiTheme="majorHAnsi" w:cs="Calibri"/>
              </w:rPr>
            </w:pPr>
          </w:p>
          <w:p w14:paraId="7694AB00" w14:textId="40DFC2F1" w:rsidR="00E87561" w:rsidRDefault="002B4CC6" w:rsidP="001107AF">
            <w:pPr>
              <w:widowControl w:val="0"/>
              <w:autoSpaceDE w:val="0"/>
              <w:autoSpaceDN w:val="0"/>
              <w:adjustRightInd w:val="0"/>
              <w:rPr>
                <w:rFonts w:asciiTheme="majorHAnsi" w:hAnsiTheme="majorHAnsi" w:cs="Calibri"/>
              </w:rPr>
            </w:pPr>
            <w:r>
              <w:rPr>
                <w:rFonts w:asciiTheme="majorHAnsi" w:hAnsiTheme="majorHAnsi" w:cs="Calibri"/>
              </w:rPr>
              <w:t>Moved from AoC text into this list</w:t>
            </w:r>
          </w:p>
          <w:p w14:paraId="4071244C" w14:textId="77777777" w:rsidR="00E87561" w:rsidRDefault="00E87561" w:rsidP="001107AF">
            <w:pPr>
              <w:widowControl w:val="0"/>
              <w:autoSpaceDE w:val="0"/>
              <w:autoSpaceDN w:val="0"/>
              <w:adjustRightInd w:val="0"/>
              <w:rPr>
                <w:rFonts w:asciiTheme="majorHAnsi" w:hAnsiTheme="majorHAnsi" w:cs="Calibri"/>
              </w:rPr>
            </w:pPr>
          </w:p>
          <w:p w14:paraId="66C23972" w14:textId="77777777" w:rsidR="00E87561" w:rsidRDefault="00E87561" w:rsidP="001107AF">
            <w:pPr>
              <w:widowControl w:val="0"/>
              <w:autoSpaceDE w:val="0"/>
              <w:autoSpaceDN w:val="0"/>
              <w:adjustRightInd w:val="0"/>
              <w:rPr>
                <w:rFonts w:asciiTheme="majorHAnsi" w:hAnsiTheme="majorHAnsi" w:cs="Calibri"/>
              </w:rPr>
            </w:pPr>
          </w:p>
          <w:p w14:paraId="4422A527" w14:textId="3B3D216F" w:rsidR="00E87561" w:rsidRDefault="00E87561" w:rsidP="001107AF">
            <w:pPr>
              <w:widowControl w:val="0"/>
              <w:autoSpaceDE w:val="0"/>
              <w:autoSpaceDN w:val="0"/>
              <w:adjustRightInd w:val="0"/>
              <w:rPr>
                <w:rFonts w:asciiTheme="majorHAnsi" w:hAnsiTheme="majorHAnsi" w:cs="Calibri"/>
              </w:rPr>
            </w:pPr>
            <w:r>
              <w:rPr>
                <w:rFonts w:asciiTheme="majorHAnsi" w:hAnsiTheme="majorHAnsi" w:cs="Calibri"/>
              </w:rPr>
              <w:t>New</w:t>
            </w:r>
          </w:p>
          <w:p w14:paraId="0026A1BD" w14:textId="77777777" w:rsidR="00E87561" w:rsidRDefault="00E87561" w:rsidP="001107AF">
            <w:pPr>
              <w:widowControl w:val="0"/>
              <w:autoSpaceDE w:val="0"/>
              <w:autoSpaceDN w:val="0"/>
              <w:adjustRightInd w:val="0"/>
              <w:rPr>
                <w:rFonts w:asciiTheme="majorHAnsi" w:hAnsiTheme="majorHAnsi" w:cs="Calibri"/>
              </w:rPr>
            </w:pPr>
          </w:p>
          <w:p w14:paraId="65177798" w14:textId="77777777" w:rsidR="00E87561" w:rsidRDefault="00E87561" w:rsidP="001107AF">
            <w:pPr>
              <w:widowControl w:val="0"/>
              <w:autoSpaceDE w:val="0"/>
              <w:autoSpaceDN w:val="0"/>
              <w:adjustRightInd w:val="0"/>
              <w:rPr>
                <w:rFonts w:asciiTheme="majorHAnsi" w:hAnsiTheme="majorHAnsi" w:cs="Calibri"/>
              </w:rPr>
            </w:pPr>
          </w:p>
          <w:p w14:paraId="5053FB4E" w14:textId="204897DB" w:rsidR="00E87561" w:rsidRDefault="0046768E" w:rsidP="001107AF">
            <w:pPr>
              <w:widowControl w:val="0"/>
              <w:autoSpaceDE w:val="0"/>
              <w:autoSpaceDN w:val="0"/>
              <w:adjustRightInd w:val="0"/>
              <w:rPr>
                <w:rFonts w:asciiTheme="majorHAnsi" w:hAnsiTheme="majorHAnsi" w:cs="Calibri"/>
              </w:rPr>
            </w:pPr>
            <w:r>
              <w:rPr>
                <w:rFonts w:asciiTheme="majorHAnsi" w:hAnsiTheme="majorHAnsi" w:cs="Calibri"/>
              </w:rPr>
              <w:t xml:space="preserve">New: </w:t>
            </w:r>
            <w:r w:rsidR="00E87561">
              <w:rPr>
                <w:rFonts w:asciiTheme="majorHAnsi" w:hAnsiTheme="majorHAnsi" w:cs="Calibri"/>
              </w:rPr>
              <w:t xml:space="preserve">Community chooses its </w:t>
            </w:r>
            <w:r w:rsidR="000459D3">
              <w:rPr>
                <w:rFonts w:asciiTheme="majorHAnsi" w:hAnsiTheme="majorHAnsi" w:cs="Calibri"/>
              </w:rPr>
              <w:t xml:space="preserve">own </w:t>
            </w:r>
            <w:r w:rsidR="00E87561">
              <w:rPr>
                <w:rFonts w:asciiTheme="majorHAnsi" w:hAnsiTheme="majorHAnsi" w:cs="Calibri"/>
              </w:rPr>
              <w:t>representatives</w:t>
            </w:r>
          </w:p>
          <w:p w14:paraId="579EF66E" w14:textId="77777777" w:rsidR="00E87561" w:rsidRDefault="00E87561" w:rsidP="001107AF">
            <w:pPr>
              <w:widowControl w:val="0"/>
              <w:autoSpaceDE w:val="0"/>
              <w:autoSpaceDN w:val="0"/>
              <w:adjustRightInd w:val="0"/>
              <w:rPr>
                <w:rFonts w:asciiTheme="majorHAnsi" w:hAnsiTheme="majorHAnsi" w:cs="Calibri"/>
              </w:rPr>
            </w:pPr>
          </w:p>
          <w:p w14:paraId="7FB95E55" w14:textId="34677BDF" w:rsidR="00E87561" w:rsidRDefault="00E87561" w:rsidP="001107AF">
            <w:pPr>
              <w:widowControl w:val="0"/>
              <w:autoSpaceDE w:val="0"/>
              <w:autoSpaceDN w:val="0"/>
              <w:adjustRightInd w:val="0"/>
              <w:rPr>
                <w:rFonts w:asciiTheme="majorHAnsi" w:hAnsiTheme="majorHAnsi" w:cs="Calibri"/>
              </w:rPr>
            </w:pPr>
            <w:r>
              <w:rPr>
                <w:rFonts w:asciiTheme="majorHAnsi" w:hAnsiTheme="majorHAnsi" w:cs="Calibri"/>
              </w:rPr>
              <w:t>New</w:t>
            </w:r>
            <w:r w:rsidR="0046768E">
              <w:rPr>
                <w:rFonts w:asciiTheme="majorHAnsi" w:hAnsiTheme="majorHAnsi" w:cs="Calibri"/>
              </w:rPr>
              <w:t>: experts</w:t>
            </w:r>
          </w:p>
          <w:p w14:paraId="40DCB594" w14:textId="77777777" w:rsidR="00E87561" w:rsidRDefault="00E87561" w:rsidP="001107AF">
            <w:pPr>
              <w:widowControl w:val="0"/>
              <w:autoSpaceDE w:val="0"/>
              <w:autoSpaceDN w:val="0"/>
              <w:adjustRightInd w:val="0"/>
              <w:rPr>
                <w:rFonts w:asciiTheme="majorHAnsi" w:hAnsiTheme="majorHAnsi" w:cs="Calibri"/>
              </w:rPr>
            </w:pPr>
          </w:p>
          <w:p w14:paraId="6E2ECB3A" w14:textId="77777777" w:rsidR="00E87561" w:rsidRDefault="00E87561" w:rsidP="001107AF">
            <w:pPr>
              <w:widowControl w:val="0"/>
              <w:autoSpaceDE w:val="0"/>
              <w:autoSpaceDN w:val="0"/>
              <w:adjustRightInd w:val="0"/>
              <w:rPr>
                <w:rFonts w:asciiTheme="majorHAnsi" w:hAnsiTheme="majorHAnsi" w:cs="Calibri"/>
              </w:rPr>
            </w:pPr>
          </w:p>
          <w:p w14:paraId="14374F75" w14:textId="77777777" w:rsidR="00E87561" w:rsidRDefault="00E87561" w:rsidP="001107AF">
            <w:pPr>
              <w:widowControl w:val="0"/>
              <w:autoSpaceDE w:val="0"/>
              <w:autoSpaceDN w:val="0"/>
              <w:adjustRightInd w:val="0"/>
              <w:rPr>
                <w:rFonts w:asciiTheme="majorHAnsi" w:hAnsiTheme="majorHAnsi" w:cs="Calibri"/>
              </w:rPr>
            </w:pPr>
          </w:p>
          <w:p w14:paraId="374A5882" w14:textId="0107EE76" w:rsidR="00E87561" w:rsidRDefault="00E87561" w:rsidP="001107AF">
            <w:pPr>
              <w:widowControl w:val="0"/>
              <w:autoSpaceDE w:val="0"/>
              <w:autoSpaceDN w:val="0"/>
              <w:adjustRightInd w:val="0"/>
              <w:rPr>
                <w:rFonts w:asciiTheme="majorHAnsi" w:hAnsiTheme="majorHAnsi" w:cs="Calibri"/>
              </w:rPr>
            </w:pPr>
            <w:r>
              <w:rPr>
                <w:rFonts w:asciiTheme="majorHAnsi" w:hAnsiTheme="majorHAnsi" w:cs="Calibri"/>
              </w:rPr>
              <w:t>New</w:t>
            </w:r>
            <w:r w:rsidR="0046768E">
              <w:rPr>
                <w:rFonts w:asciiTheme="majorHAnsi" w:hAnsiTheme="majorHAnsi" w:cs="Calibri"/>
              </w:rPr>
              <w:t>:</w:t>
            </w:r>
            <w:r>
              <w:rPr>
                <w:rFonts w:asciiTheme="majorHAnsi" w:hAnsiTheme="majorHAnsi" w:cs="Calibri"/>
              </w:rPr>
              <w:t xml:space="preserve"> access to documents</w:t>
            </w:r>
          </w:p>
          <w:p w14:paraId="37B7ABDB" w14:textId="77777777" w:rsidR="00E87561" w:rsidRDefault="00E87561" w:rsidP="001107AF">
            <w:pPr>
              <w:widowControl w:val="0"/>
              <w:autoSpaceDE w:val="0"/>
              <w:autoSpaceDN w:val="0"/>
              <w:adjustRightInd w:val="0"/>
              <w:rPr>
                <w:rFonts w:asciiTheme="majorHAnsi" w:hAnsiTheme="majorHAnsi" w:cs="Calibri"/>
              </w:rPr>
            </w:pPr>
          </w:p>
          <w:p w14:paraId="2EB7A62B" w14:textId="77777777" w:rsidR="00E87561" w:rsidRDefault="00E87561" w:rsidP="001107AF">
            <w:pPr>
              <w:widowControl w:val="0"/>
              <w:autoSpaceDE w:val="0"/>
              <w:autoSpaceDN w:val="0"/>
              <w:adjustRightInd w:val="0"/>
              <w:rPr>
                <w:rFonts w:asciiTheme="majorHAnsi" w:hAnsiTheme="majorHAnsi" w:cs="Calibri"/>
              </w:rPr>
            </w:pPr>
          </w:p>
          <w:p w14:paraId="34CF7C37" w14:textId="77777777" w:rsidR="00E87561" w:rsidRDefault="00E87561" w:rsidP="00E87561">
            <w:pPr>
              <w:widowControl w:val="0"/>
              <w:autoSpaceDE w:val="0"/>
              <w:autoSpaceDN w:val="0"/>
              <w:adjustRightInd w:val="0"/>
              <w:rPr>
                <w:rFonts w:asciiTheme="majorHAnsi" w:hAnsiTheme="majorHAnsi" w:cs="Calibri"/>
              </w:rPr>
            </w:pPr>
            <w:r>
              <w:rPr>
                <w:rFonts w:asciiTheme="majorHAnsi" w:hAnsiTheme="majorHAnsi" w:cs="Calibri"/>
              </w:rPr>
              <w:t>More explicit about action required by board</w:t>
            </w:r>
          </w:p>
          <w:p w14:paraId="16DD1955" w14:textId="77777777" w:rsidR="00E87561" w:rsidRDefault="00E87561" w:rsidP="00E87561">
            <w:pPr>
              <w:widowControl w:val="0"/>
              <w:autoSpaceDE w:val="0"/>
              <w:autoSpaceDN w:val="0"/>
              <w:adjustRightInd w:val="0"/>
              <w:rPr>
                <w:rFonts w:asciiTheme="majorHAnsi" w:hAnsiTheme="majorHAnsi" w:cs="Calibri"/>
              </w:rPr>
            </w:pPr>
          </w:p>
          <w:p w14:paraId="67B8382F" w14:textId="3B219311" w:rsidR="00E87561" w:rsidRPr="001107AF" w:rsidRDefault="00E87561" w:rsidP="00E87561">
            <w:pPr>
              <w:widowControl w:val="0"/>
              <w:autoSpaceDE w:val="0"/>
              <w:autoSpaceDN w:val="0"/>
              <w:adjustRightInd w:val="0"/>
              <w:rPr>
                <w:rFonts w:asciiTheme="majorHAnsi" w:hAnsiTheme="majorHAnsi" w:cs="Calibri"/>
              </w:rPr>
            </w:pPr>
            <w:r>
              <w:rPr>
                <w:rFonts w:asciiTheme="majorHAnsi" w:hAnsiTheme="majorHAnsi" w:cs="Calibri"/>
              </w:rPr>
              <w:t>AoC required every 3 years.</w:t>
            </w:r>
          </w:p>
        </w:tc>
      </w:tr>
    </w:tbl>
    <w:p w14:paraId="3709FBE1" w14:textId="3A32536F" w:rsidR="00167C5E" w:rsidRPr="00167C5E" w:rsidRDefault="00167C5E" w:rsidP="00167C5E">
      <w:pPr>
        <w:widowControl w:val="0"/>
        <w:autoSpaceDE w:val="0"/>
        <w:autoSpaceDN w:val="0"/>
        <w:adjustRightInd w:val="0"/>
        <w:rPr>
          <w:rFonts w:asciiTheme="majorHAnsi" w:hAnsiTheme="majorHAnsi" w:cs="Calibri"/>
          <w:sz w:val="22"/>
          <w:szCs w:val="22"/>
          <w:u w:val="single"/>
        </w:rPr>
      </w:pPr>
    </w:p>
    <w:p w14:paraId="744D79E0" w14:textId="5B3DE104" w:rsidR="00BC55F6" w:rsidRDefault="00167C5E" w:rsidP="00967158">
      <w:pPr>
        <w:rPr>
          <w:rFonts w:asciiTheme="majorHAnsi" w:hAnsiTheme="majorHAnsi" w:cs="Calibri"/>
          <w:sz w:val="20"/>
          <w:szCs w:val="22"/>
          <w:u w:val="single"/>
        </w:rPr>
      </w:pPr>
      <w:r>
        <w:rPr>
          <w:rFonts w:asciiTheme="majorHAnsi" w:hAnsiTheme="majorHAnsi" w:cs="Calibri"/>
          <w:sz w:val="22"/>
          <w:szCs w:val="22"/>
        </w:rPr>
        <w:br w:type="page"/>
      </w:r>
      <w:r w:rsidR="00BC55F6" w:rsidRPr="00167C5E">
        <w:rPr>
          <w:rFonts w:asciiTheme="majorHAnsi" w:hAnsiTheme="majorHAnsi" w:cs="Calibri"/>
          <w:sz w:val="22"/>
          <w:szCs w:val="22"/>
        </w:rPr>
        <w:lastRenderedPageBreak/>
        <w:t xml:space="preserve">2. </w:t>
      </w:r>
      <w:r w:rsidR="00BC55F6" w:rsidRPr="00167C5E">
        <w:rPr>
          <w:rFonts w:asciiTheme="majorHAnsi" w:hAnsiTheme="majorHAnsi" w:cs="Calibri"/>
          <w:b/>
          <w:sz w:val="22"/>
          <w:szCs w:val="22"/>
        </w:rPr>
        <w:t>Preserving security, stability, and resiliency.</w:t>
      </w:r>
      <w:r w:rsidR="00BC55F6" w:rsidRPr="00167C5E">
        <w:rPr>
          <w:rFonts w:asciiTheme="majorHAnsi" w:hAnsiTheme="majorHAnsi" w:cs="Calibri"/>
          <w:sz w:val="22"/>
          <w:szCs w:val="22"/>
        </w:rPr>
        <w:t xml:space="preserve">  </w:t>
      </w:r>
    </w:p>
    <w:p w14:paraId="020A6C0B" w14:textId="77777777" w:rsidR="00967158" w:rsidRDefault="00967158" w:rsidP="00967158">
      <w:pPr>
        <w:widowControl w:val="0"/>
        <w:autoSpaceDE w:val="0"/>
        <w:autoSpaceDN w:val="0"/>
        <w:adjustRightInd w:val="0"/>
        <w:rPr>
          <w:rFonts w:asciiTheme="majorHAnsi" w:hAnsiTheme="majorHAnsi" w:cs="Calibri"/>
          <w:sz w:val="22"/>
          <w:szCs w:val="20"/>
        </w:rPr>
      </w:pPr>
    </w:p>
    <w:p w14:paraId="3C2F6A36" w14:textId="77777777" w:rsidR="00967158" w:rsidRPr="001107AF" w:rsidRDefault="00967158" w:rsidP="00967158">
      <w:pPr>
        <w:widowControl w:val="0"/>
        <w:autoSpaceDE w:val="0"/>
        <w:autoSpaceDN w:val="0"/>
        <w:adjustRightInd w:val="0"/>
        <w:rPr>
          <w:rFonts w:asciiTheme="majorHAnsi" w:hAnsiTheme="majorHAnsi" w:cs="Calibri"/>
          <w:sz w:val="22"/>
          <w:szCs w:val="20"/>
        </w:rPr>
      </w:pPr>
      <w:r w:rsidRPr="001107AF">
        <w:rPr>
          <w:rFonts w:asciiTheme="majorHAnsi" w:hAnsiTheme="majorHAnsi" w:cs="Calibri"/>
          <w:sz w:val="22"/>
          <w:szCs w:val="20"/>
        </w:rPr>
        <w:t>Below is the original text from the Affirmation of Commitments:</w:t>
      </w:r>
    </w:p>
    <w:p w14:paraId="5AF64569" w14:textId="77777777" w:rsidR="00BC55F6" w:rsidRDefault="00167C5E" w:rsidP="00677FAC">
      <w:pPr>
        <w:widowControl w:val="0"/>
        <w:autoSpaceDE w:val="0"/>
        <w:autoSpaceDN w:val="0"/>
        <w:adjustRightInd w:val="0"/>
        <w:spacing w:before="120"/>
        <w:ind w:left="720"/>
        <w:rPr>
          <w:rFonts w:asciiTheme="majorHAnsi" w:hAnsiTheme="majorHAnsi" w:cs="Calibri"/>
          <w:sz w:val="20"/>
          <w:szCs w:val="22"/>
        </w:rPr>
      </w:pPr>
      <w:r w:rsidRPr="00167C5E">
        <w:rPr>
          <w:rFonts w:asciiTheme="majorHAnsi" w:hAnsiTheme="majorHAnsi" w:cs="Calibri"/>
          <w:sz w:val="20"/>
          <w:szCs w:val="22"/>
          <w:u w:val="single"/>
        </w:rPr>
        <w:t>9.2 Preserving security, stability and resiliency</w:t>
      </w:r>
      <w:r w:rsidRPr="00167C5E">
        <w:rPr>
          <w:rFonts w:asciiTheme="majorHAnsi" w:hAnsiTheme="majorHAnsi" w:cs="Calibri"/>
          <w:sz w:val="20"/>
          <w:szCs w:val="22"/>
        </w:rPr>
        <w:t xml:space="preserve">: ICANN has developed a plan to enhance the operational stability, reliability, resiliency, security, and global interoperability of the DNS, which will be regularly updated by ICANN to reflect emerging threats to the DNS. ICANN will organize a review of its execution of the above commitments no less frequently than every three years. The first such review shall commence one year from the effective date of this Affirmation. Particular attention will be paid to: </w:t>
      </w:r>
    </w:p>
    <w:p w14:paraId="6A841D44"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2"/>
        </w:rPr>
      </w:pPr>
      <w:r w:rsidRPr="00167C5E">
        <w:rPr>
          <w:rFonts w:asciiTheme="majorHAnsi" w:hAnsiTheme="majorHAnsi" w:cs="Calibri"/>
          <w:sz w:val="20"/>
          <w:szCs w:val="22"/>
        </w:rPr>
        <w:t xml:space="preserve">(a) security, stability and resiliency matters, both physical and network, relating to the secure and stable coordination of the Internet DNS; </w:t>
      </w:r>
    </w:p>
    <w:p w14:paraId="3224C7DA"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2"/>
        </w:rPr>
      </w:pPr>
      <w:r w:rsidRPr="00167C5E">
        <w:rPr>
          <w:rFonts w:asciiTheme="majorHAnsi" w:hAnsiTheme="majorHAnsi" w:cs="Calibri"/>
          <w:sz w:val="20"/>
          <w:szCs w:val="22"/>
        </w:rPr>
        <w:t xml:space="preserve">(b) ensuring appropriate contingency planning; and </w:t>
      </w:r>
    </w:p>
    <w:p w14:paraId="37BCA200" w14:textId="77777777" w:rsidR="00BC55F6" w:rsidRDefault="00167C5E" w:rsidP="00677FAC">
      <w:pPr>
        <w:widowControl w:val="0"/>
        <w:autoSpaceDE w:val="0"/>
        <w:autoSpaceDN w:val="0"/>
        <w:adjustRightInd w:val="0"/>
        <w:spacing w:before="120"/>
        <w:ind w:left="1440"/>
        <w:rPr>
          <w:rFonts w:asciiTheme="majorHAnsi" w:hAnsiTheme="majorHAnsi" w:cs="Calibri"/>
          <w:sz w:val="20"/>
          <w:szCs w:val="22"/>
        </w:rPr>
      </w:pPr>
      <w:r w:rsidRPr="00167C5E">
        <w:rPr>
          <w:rFonts w:asciiTheme="majorHAnsi" w:hAnsiTheme="majorHAnsi" w:cs="Calibri"/>
          <w:sz w:val="20"/>
          <w:szCs w:val="22"/>
        </w:rPr>
        <w:t xml:space="preserve">(c) maintaining clear processes. Each of the reviews conducted under this section will assess the extent to which ICANN has successfully implemented the security plan, the effectiveness of the plan to deal with actual and potential challenges and threats, and the extent to which the security plan is sufficiently robust to meet future challenges and threats to the security, stability and resiliency of the Internet DNS, consistent with ICANN's limited technical mission. </w:t>
      </w:r>
    </w:p>
    <w:p w14:paraId="1E8308D8" w14:textId="2F8732FD" w:rsidR="00BC55F6" w:rsidRDefault="00167C5E" w:rsidP="00677FAC">
      <w:pPr>
        <w:widowControl w:val="0"/>
        <w:autoSpaceDE w:val="0"/>
        <w:autoSpaceDN w:val="0"/>
        <w:adjustRightInd w:val="0"/>
        <w:spacing w:before="120"/>
        <w:ind w:left="720"/>
        <w:rPr>
          <w:rFonts w:asciiTheme="majorHAnsi" w:hAnsiTheme="majorHAnsi" w:cs="Calibri"/>
          <w:sz w:val="20"/>
          <w:szCs w:val="22"/>
        </w:rPr>
      </w:pPr>
      <w:r w:rsidRPr="00167C5E">
        <w:rPr>
          <w:rFonts w:asciiTheme="majorHAnsi" w:hAnsiTheme="majorHAnsi" w:cs="Calibri"/>
          <w:sz w:val="20"/>
          <w:szCs w:val="22"/>
        </w:rPr>
        <w:t xml:space="preserve">The review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and independent experts. Composition of the review team will be agreed jointly by the Chair of the GAC (in consultation with GAC </w:t>
      </w:r>
      <w:r w:rsidR="00BC55F6">
        <w:rPr>
          <w:rFonts w:asciiTheme="majorHAnsi" w:hAnsiTheme="majorHAnsi" w:cs="Calibri"/>
          <w:sz w:val="20"/>
          <w:szCs w:val="22"/>
        </w:rPr>
        <w:t xml:space="preserve">members) and the CEO of ICANN. </w:t>
      </w:r>
    </w:p>
    <w:p w14:paraId="67E11FDF" w14:textId="544CF12E" w:rsidR="00167C5E" w:rsidRPr="00167C5E" w:rsidRDefault="00BC55F6" w:rsidP="00677FAC">
      <w:pPr>
        <w:widowControl w:val="0"/>
        <w:autoSpaceDE w:val="0"/>
        <w:autoSpaceDN w:val="0"/>
        <w:adjustRightInd w:val="0"/>
        <w:spacing w:before="120"/>
        <w:ind w:left="720"/>
        <w:rPr>
          <w:rFonts w:asciiTheme="majorHAnsi" w:hAnsiTheme="majorHAnsi" w:cs="Calibri"/>
          <w:sz w:val="20"/>
          <w:szCs w:val="22"/>
        </w:rPr>
      </w:pPr>
      <w:r>
        <w:rPr>
          <w:rFonts w:asciiTheme="majorHAnsi" w:hAnsiTheme="majorHAnsi" w:cs="Calibri"/>
          <w:sz w:val="20"/>
          <w:szCs w:val="22"/>
        </w:rPr>
        <w:t>R</w:t>
      </w:r>
      <w:r w:rsidR="00167C5E" w:rsidRPr="00167C5E">
        <w:rPr>
          <w:rFonts w:asciiTheme="majorHAnsi" w:hAnsiTheme="majorHAnsi" w:cs="Calibri"/>
          <w:sz w:val="20"/>
          <w:szCs w:val="22"/>
        </w:rPr>
        <w:t xml:space="preserve">esulting recommendations of the reviews will be provided to the Board and posted for public comment. The Board will take action within six months of receipt of the recommendations. </w:t>
      </w:r>
    </w:p>
    <w:p w14:paraId="3F59821B" w14:textId="64DF8DFA" w:rsidR="00967158" w:rsidRDefault="00967158">
      <w:pPr>
        <w:rPr>
          <w:rFonts w:asciiTheme="majorHAnsi" w:hAnsiTheme="majorHAnsi" w:cs="Calibri"/>
          <w:sz w:val="22"/>
          <w:szCs w:val="22"/>
        </w:rPr>
      </w:pPr>
      <w:r>
        <w:rPr>
          <w:rFonts w:asciiTheme="majorHAnsi" w:hAnsiTheme="majorHAnsi" w:cs="Calibri"/>
          <w:sz w:val="22"/>
          <w:szCs w:val="22"/>
        </w:rPr>
        <w:br w:type="page"/>
      </w:r>
    </w:p>
    <w:p w14:paraId="6FEE3DA0" w14:textId="30B36373" w:rsidR="00967158" w:rsidRPr="00167C5E" w:rsidRDefault="00967158" w:rsidP="00967158">
      <w:pPr>
        <w:widowControl w:val="0"/>
        <w:autoSpaceDE w:val="0"/>
        <w:autoSpaceDN w:val="0"/>
        <w:adjustRightInd w:val="0"/>
        <w:rPr>
          <w:rFonts w:asciiTheme="majorHAnsi" w:hAnsiTheme="majorHAnsi" w:cs="Calibri"/>
          <w:b/>
          <w:sz w:val="22"/>
          <w:szCs w:val="22"/>
        </w:rPr>
      </w:pPr>
      <w:r w:rsidRPr="00167C5E">
        <w:rPr>
          <w:rFonts w:asciiTheme="majorHAnsi" w:hAnsiTheme="majorHAnsi" w:cs="Calibri"/>
          <w:sz w:val="22"/>
          <w:szCs w:val="22"/>
        </w:rPr>
        <w:lastRenderedPageBreak/>
        <w:t>In Bylaw</w:t>
      </w:r>
      <w:r>
        <w:rPr>
          <w:rFonts w:asciiTheme="majorHAnsi" w:hAnsiTheme="majorHAnsi" w:cs="Calibri"/>
          <w:sz w:val="22"/>
          <w:szCs w:val="22"/>
        </w:rPr>
        <w:t>s Article IV, add a new section</w:t>
      </w:r>
      <w:r w:rsidR="00677FAC">
        <w:rPr>
          <w:rFonts w:asciiTheme="majorHAnsi" w:hAnsiTheme="majorHAnsi" w:cs="Calibri"/>
          <w:sz w:val="22"/>
          <w:szCs w:val="22"/>
        </w:rPr>
        <w:t xml:space="preserve"> for</w:t>
      </w:r>
      <w:r>
        <w:rPr>
          <w:rFonts w:asciiTheme="majorHAnsi" w:hAnsiTheme="majorHAnsi" w:cs="Calibri"/>
          <w:sz w:val="22"/>
          <w:szCs w:val="22"/>
        </w:rPr>
        <w:t xml:space="preserve"> </w:t>
      </w:r>
      <w:r w:rsidRPr="00167C5E">
        <w:rPr>
          <w:rFonts w:asciiTheme="majorHAnsi" w:hAnsiTheme="majorHAnsi" w:cs="Calibri"/>
          <w:b/>
          <w:sz w:val="22"/>
          <w:szCs w:val="22"/>
        </w:rPr>
        <w:t>Periodic Review of ICANN Execution of Key Commitments</w:t>
      </w:r>
      <w:r>
        <w:rPr>
          <w:rFonts w:asciiTheme="majorHAnsi" w:hAnsiTheme="majorHAnsi" w:cs="Calibri"/>
          <w:b/>
          <w:sz w:val="22"/>
          <w:szCs w:val="22"/>
        </w:rPr>
        <w:t>,</w:t>
      </w:r>
    </w:p>
    <w:p w14:paraId="21BF27E6" w14:textId="184775DD" w:rsidR="00967158" w:rsidRDefault="00967158" w:rsidP="00967158">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 xml:space="preserve">to include </w:t>
      </w:r>
      <w:r w:rsidR="00FC1101">
        <w:rPr>
          <w:rFonts w:asciiTheme="majorHAnsi" w:hAnsiTheme="majorHAnsi" w:cs="Calibri"/>
          <w:sz w:val="22"/>
          <w:szCs w:val="22"/>
        </w:rPr>
        <w:t>the</w:t>
      </w:r>
      <w:r>
        <w:rPr>
          <w:rFonts w:asciiTheme="majorHAnsi" w:hAnsiTheme="majorHAnsi" w:cs="Calibri"/>
          <w:sz w:val="22"/>
          <w:szCs w:val="22"/>
        </w:rPr>
        <w:t xml:space="preserve"> review</w:t>
      </w:r>
      <w:r w:rsidR="00FC1101">
        <w:rPr>
          <w:rFonts w:asciiTheme="majorHAnsi" w:hAnsiTheme="majorHAnsi" w:cs="Calibri"/>
          <w:sz w:val="22"/>
          <w:szCs w:val="22"/>
        </w:rPr>
        <w:t xml:space="preserve"> </w:t>
      </w:r>
      <w:r>
        <w:rPr>
          <w:rFonts w:asciiTheme="majorHAnsi" w:hAnsiTheme="majorHAnsi" w:cs="Calibri"/>
          <w:sz w:val="22"/>
          <w:szCs w:val="22"/>
        </w:rPr>
        <w:t>proposed below.</w:t>
      </w:r>
    </w:p>
    <w:p w14:paraId="69EE9386" w14:textId="77777777" w:rsidR="00677FAC" w:rsidRDefault="00677FAC" w:rsidP="00967158">
      <w:pPr>
        <w:widowControl w:val="0"/>
        <w:autoSpaceDE w:val="0"/>
        <w:autoSpaceDN w:val="0"/>
        <w:adjustRightInd w:val="0"/>
        <w:rPr>
          <w:rFonts w:asciiTheme="majorHAnsi" w:hAnsiTheme="majorHAnsi" w:cs="Calibri"/>
          <w:sz w:val="22"/>
          <w:szCs w:val="22"/>
        </w:rPr>
      </w:pPr>
    </w:p>
    <w:tbl>
      <w:tblPr>
        <w:tblStyle w:val="TableGrid"/>
        <w:tblW w:w="0" w:type="auto"/>
        <w:tblLook w:val="04A0" w:firstRow="1" w:lastRow="0" w:firstColumn="1" w:lastColumn="0" w:noHBand="0" w:noVBand="1"/>
      </w:tblPr>
      <w:tblGrid>
        <w:gridCol w:w="7308"/>
        <w:gridCol w:w="2268"/>
      </w:tblGrid>
      <w:tr w:rsidR="00677FAC" w:rsidRPr="001107AF" w14:paraId="6CFEB68B" w14:textId="77777777" w:rsidTr="00CF17CA">
        <w:tc>
          <w:tcPr>
            <w:tcW w:w="7308" w:type="dxa"/>
          </w:tcPr>
          <w:p w14:paraId="64D0790A" w14:textId="77777777"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Proposed bylaws text for this Affirmation of Commitments review</w:t>
            </w:r>
          </w:p>
        </w:tc>
        <w:tc>
          <w:tcPr>
            <w:tcW w:w="2268" w:type="dxa"/>
          </w:tcPr>
          <w:p w14:paraId="2CC06C12" w14:textId="77777777"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Notes</w:t>
            </w:r>
          </w:p>
        </w:tc>
      </w:tr>
      <w:tr w:rsidR="00677FAC" w14:paraId="13CE3C5E" w14:textId="77777777" w:rsidTr="00CF17CA">
        <w:tc>
          <w:tcPr>
            <w:tcW w:w="7308" w:type="dxa"/>
          </w:tcPr>
          <w:p w14:paraId="25D12E1C" w14:textId="77777777" w:rsidR="00F32E2F" w:rsidRPr="00F32E2F" w:rsidRDefault="00F32E2F" w:rsidP="00F32E2F">
            <w:pPr>
              <w:widowControl w:val="0"/>
              <w:autoSpaceDE w:val="0"/>
              <w:autoSpaceDN w:val="0"/>
              <w:adjustRightInd w:val="0"/>
              <w:rPr>
                <w:rFonts w:asciiTheme="majorHAnsi" w:hAnsiTheme="majorHAnsi" w:cs="Calibri"/>
              </w:rPr>
            </w:pPr>
            <w:r w:rsidRPr="00F32E2F">
              <w:rPr>
                <w:rFonts w:asciiTheme="majorHAnsi" w:hAnsiTheme="majorHAnsi" w:cs="Calibri"/>
              </w:rPr>
              <w:t xml:space="preserve">2. </w:t>
            </w:r>
            <w:r w:rsidRPr="00F32E2F">
              <w:rPr>
                <w:rFonts w:asciiTheme="majorHAnsi" w:hAnsiTheme="majorHAnsi" w:cs="Calibri"/>
                <w:b/>
              </w:rPr>
              <w:t>Preserving security, stability, and resiliency.</w:t>
            </w:r>
            <w:r w:rsidRPr="00F32E2F">
              <w:rPr>
                <w:rFonts w:asciiTheme="majorHAnsi" w:hAnsiTheme="majorHAnsi" w:cs="Calibri"/>
              </w:rPr>
              <w:t xml:space="preserve">  The Board shall cause a periodic review of ICANN’s execution of its commitment to enhance the operational stability, reliability, resiliency, security, and global interoperability of the DNS. </w:t>
            </w:r>
          </w:p>
          <w:p w14:paraId="64E2A0AA" w14:textId="77777777" w:rsidR="00F32E2F" w:rsidRPr="00F32E2F" w:rsidRDefault="00F32E2F" w:rsidP="00F32E2F">
            <w:pPr>
              <w:widowControl w:val="0"/>
              <w:autoSpaceDE w:val="0"/>
              <w:autoSpaceDN w:val="0"/>
              <w:adjustRightInd w:val="0"/>
              <w:rPr>
                <w:rFonts w:asciiTheme="majorHAnsi" w:hAnsiTheme="majorHAnsi" w:cs="Calibri"/>
              </w:rPr>
            </w:pPr>
          </w:p>
          <w:p w14:paraId="653A984F" w14:textId="77777777" w:rsidR="00F32E2F" w:rsidRPr="00F32E2F" w:rsidRDefault="00F32E2F" w:rsidP="00F32E2F">
            <w:pPr>
              <w:widowControl w:val="0"/>
              <w:autoSpaceDE w:val="0"/>
              <w:autoSpaceDN w:val="0"/>
              <w:adjustRightInd w:val="0"/>
              <w:rPr>
                <w:rFonts w:asciiTheme="majorHAnsi" w:hAnsiTheme="majorHAnsi" w:cs="Calibri"/>
              </w:rPr>
            </w:pPr>
            <w:r w:rsidRPr="00F32E2F">
              <w:rPr>
                <w:rFonts w:asciiTheme="majorHAnsi" w:hAnsiTheme="majorHAnsi" w:cs="Calibri"/>
              </w:rPr>
              <w:t xml:space="preserve">In this review, particular attention will be paid to: </w:t>
            </w:r>
          </w:p>
          <w:p w14:paraId="13F206E3" w14:textId="77777777" w:rsidR="00F32E2F" w:rsidRPr="00F32E2F" w:rsidRDefault="00F32E2F" w:rsidP="00F32E2F">
            <w:pPr>
              <w:widowControl w:val="0"/>
              <w:autoSpaceDE w:val="0"/>
              <w:autoSpaceDN w:val="0"/>
              <w:adjustRightInd w:val="0"/>
              <w:spacing w:before="120"/>
              <w:ind w:left="720"/>
              <w:rPr>
                <w:rFonts w:asciiTheme="majorHAnsi" w:hAnsiTheme="majorHAnsi" w:cs="Calibri"/>
              </w:rPr>
            </w:pPr>
            <w:r w:rsidRPr="00F32E2F">
              <w:rPr>
                <w:rFonts w:asciiTheme="majorHAnsi" w:hAnsiTheme="majorHAnsi" w:cs="Calibri"/>
              </w:rPr>
              <w:t xml:space="preserve">(a) security, stability and resiliency matters, both physical and network, relating to the secure and stable coordination of the Internet DNS; </w:t>
            </w:r>
          </w:p>
          <w:p w14:paraId="46FEF36D" w14:textId="77777777" w:rsidR="00F32E2F" w:rsidRPr="00F32E2F" w:rsidRDefault="00F32E2F" w:rsidP="00F32E2F">
            <w:pPr>
              <w:widowControl w:val="0"/>
              <w:autoSpaceDE w:val="0"/>
              <w:autoSpaceDN w:val="0"/>
              <w:adjustRightInd w:val="0"/>
              <w:spacing w:before="120"/>
              <w:ind w:left="720"/>
              <w:rPr>
                <w:rFonts w:asciiTheme="majorHAnsi" w:hAnsiTheme="majorHAnsi" w:cs="Calibri"/>
              </w:rPr>
            </w:pPr>
            <w:r w:rsidRPr="00F32E2F">
              <w:rPr>
                <w:rFonts w:asciiTheme="majorHAnsi" w:hAnsiTheme="majorHAnsi" w:cs="Calibri"/>
              </w:rPr>
              <w:t xml:space="preserve">(b) ensuring appropriate contingency planning; and </w:t>
            </w:r>
          </w:p>
          <w:p w14:paraId="3DCD88F2" w14:textId="77777777" w:rsidR="00F32E2F" w:rsidRPr="00F32E2F" w:rsidRDefault="00F32E2F" w:rsidP="00F32E2F">
            <w:pPr>
              <w:widowControl w:val="0"/>
              <w:autoSpaceDE w:val="0"/>
              <w:autoSpaceDN w:val="0"/>
              <w:adjustRightInd w:val="0"/>
              <w:spacing w:before="120"/>
              <w:ind w:left="720"/>
              <w:rPr>
                <w:rFonts w:asciiTheme="majorHAnsi" w:hAnsiTheme="majorHAnsi" w:cs="Calibri"/>
              </w:rPr>
            </w:pPr>
            <w:r w:rsidRPr="00F32E2F">
              <w:rPr>
                <w:rFonts w:asciiTheme="majorHAnsi" w:hAnsiTheme="majorHAnsi" w:cs="Calibri"/>
              </w:rPr>
              <w:t xml:space="preserve">(c) maintaining clear processes. </w:t>
            </w:r>
          </w:p>
          <w:p w14:paraId="110B786B" w14:textId="77777777" w:rsidR="00F32E2F" w:rsidRPr="00F32E2F" w:rsidRDefault="00F32E2F" w:rsidP="00F32E2F">
            <w:pPr>
              <w:widowControl w:val="0"/>
              <w:autoSpaceDE w:val="0"/>
              <w:autoSpaceDN w:val="0"/>
              <w:adjustRightInd w:val="0"/>
              <w:rPr>
                <w:rFonts w:asciiTheme="majorHAnsi" w:hAnsiTheme="majorHAnsi" w:cs="Calibri"/>
              </w:rPr>
            </w:pPr>
          </w:p>
          <w:p w14:paraId="001765CF" w14:textId="77777777" w:rsidR="00F32E2F" w:rsidRPr="00F32E2F" w:rsidRDefault="00F32E2F" w:rsidP="00F32E2F">
            <w:pPr>
              <w:widowControl w:val="0"/>
              <w:autoSpaceDE w:val="0"/>
              <w:autoSpaceDN w:val="0"/>
              <w:adjustRightInd w:val="0"/>
              <w:rPr>
                <w:rFonts w:asciiTheme="majorHAnsi" w:hAnsiTheme="majorHAnsi" w:cs="Calibri"/>
              </w:rPr>
            </w:pPr>
            <w:r w:rsidRPr="00F32E2F">
              <w:rPr>
                <w:rFonts w:asciiTheme="majorHAnsi" w:hAnsiTheme="majorHAnsi" w:cs="Calibri"/>
              </w:rPr>
              <w:t>Each of the reviews conducted under this section will assess the extent to which ICANN has successfully implemented the security plan, the effectiveness of the plan to deal with actual and potential challenges and threats, and the extent to which the security plan is sufficiently robust to meet future challenges and threats to the security, stability and resiliency of the Internet DNS, consistent with ICANN's limited technical mission.</w:t>
            </w:r>
          </w:p>
          <w:p w14:paraId="1CA96DE0" w14:textId="77777777" w:rsidR="00F32E2F" w:rsidRPr="00F32E2F" w:rsidRDefault="00F32E2F" w:rsidP="00F32E2F">
            <w:pPr>
              <w:widowControl w:val="0"/>
              <w:autoSpaceDE w:val="0"/>
              <w:autoSpaceDN w:val="0"/>
              <w:adjustRightInd w:val="0"/>
              <w:rPr>
                <w:rFonts w:asciiTheme="majorHAnsi" w:hAnsiTheme="majorHAnsi" w:cs="Calibri"/>
              </w:rPr>
            </w:pPr>
          </w:p>
          <w:p w14:paraId="2AE8DC48" w14:textId="77777777" w:rsidR="00F32E2F" w:rsidRPr="00F32E2F" w:rsidRDefault="00F32E2F" w:rsidP="00F32E2F">
            <w:pPr>
              <w:widowControl w:val="0"/>
              <w:autoSpaceDE w:val="0"/>
              <w:autoSpaceDN w:val="0"/>
              <w:adjustRightInd w:val="0"/>
              <w:rPr>
                <w:rFonts w:asciiTheme="majorHAnsi" w:hAnsiTheme="majorHAnsi" w:cs="Calibri"/>
              </w:rPr>
            </w:pPr>
            <w:r w:rsidRPr="00F32E2F">
              <w:rPr>
                <w:rFonts w:asciiTheme="majorHAnsi" w:hAnsiTheme="majorHAnsi" w:cs="Calibri"/>
              </w:rPr>
              <w:t>The review will be conducted by a volunteer community review team comprised of representatives of the relevant Advisory Committees, Supporting Organizations, and Stakeholder Groups.  The review team may also solicit and select independent experts to render advice as requested by the review team, and the review team may choose to accept or reject all or part of this advice.</w:t>
            </w:r>
          </w:p>
          <w:p w14:paraId="42577638" w14:textId="77777777" w:rsidR="00F32E2F" w:rsidRPr="00F32E2F" w:rsidRDefault="00F32E2F" w:rsidP="00F32E2F">
            <w:pPr>
              <w:widowControl w:val="0"/>
              <w:autoSpaceDE w:val="0"/>
              <w:autoSpaceDN w:val="0"/>
              <w:adjustRightInd w:val="0"/>
              <w:rPr>
                <w:rFonts w:asciiTheme="majorHAnsi" w:hAnsiTheme="majorHAnsi" w:cs="Calibri"/>
              </w:rPr>
            </w:pPr>
          </w:p>
          <w:p w14:paraId="305F27CC" w14:textId="77777777" w:rsidR="00F32E2F" w:rsidRPr="00F32E2F" w:rsidRDefault="00F32E2F" w:rsidP="00F32E2F">
            <w:pPr>
              <w:widowControl w:val="0"/>
              <w:autoSpaceDE w:val="0"/>
              <w:autoSpaceDN w:val="0"/>
              <w:adjustRightInd w:val="0"/>
              <w:rPr>
                <w:rFonts w:asciiTheme="majorHAnsi" w:hAnsiTheme="majorHAnsi" w:cs="Calibri"/>
              </w:rPr>
            </w:pPr>
            <w:r w:rsidRPr="00F32E2F">
              <w:rPr>
                <w:rFonts w:asciiTheme="majorHAnsi" w:hAnsiTheme="majorHAnsi" w:cs="Calibri"/>
              </w:rPr>
              <w:t>To facilitate transparency and openness in ICANN's deliberations and operations, the review team shall have access to relevant ICANN internal documents.  The review team will not disclose or distribute ICANN internal documents provided under a legitimate duty of confidence.</w:t>
            </w:r>
          </w:p>
          <w:p w14:paraId="4D8694B3" w14:textId="77777777" w:rsidR="00F32E2F" w:rsidRPr="00F32E2F" w:rsidRDefault="00F32E2F" w:rsidP="00F32E2F">
            <w:pPr>
              <w:widowControl w:val="0"/>
              <w:autoSpaceDE w:val="0"/>
              <w:autoSpaceDN w:val="0"/>
              <w:adjustRightInd w:val="0"/>
              <w:rPr>
                <w:rFonts w:asciiTheme="majorHAnsi" w:hAnsiTheme="majorHAnsi" w:cs="Calibri"/>
              </w:rPr>
            </w:pPr>
          </w:p>
          <w:p w14:paraId="3F037DD4" w14:textId="704DF69E" w:rsidR="00F32E2F" w:rsidRPr="00F32E2F" w:rsidRDefault="00F32E2F" w:rsidP="00F32E2F">
            <w:pPr>
              <w:widowControl w:val="0"/>
              <w:autoSpaceDE w:val="0"/>
              <w:autoSpaceDN w:val="0"/>
              <w:adjustRightInd w:val="0"/>
              <w:rPr>
                <w:rFonts w:asciiTheme="majorHAnsi" w:hAnsiTheme="majorHAnsi" w:cs="Calibri"/>
              </w:rPr>
            </w:pPr>
            <w:r w:rsidRPr="00F32E2F">
              <w:rPr>
                <w:rFonts w:asciiTheme="majorHAnsi" w:hAnsiTheme="majorHAnsi" w:cs="Calibri"/>
              </w:rPr>
              <w:t xml:space="preserve">The output of the review will be published for public comment. The review team will consider such public comment and amend the review as it deems appropriate before issuing its final report and recommendations to the Board. The Board shall </w:t>
            </w:r>
            <w:r w:rsidR="007867AD">
              <w:rPr>
                <w:rFonts w:asciiTheme="majorHAnsi" w:hAnsiTheme="majorHAnsi" w:cs="Calibri"/>
              </w:rPr>
              <w:t xml:space="preserve">consider </w:t>
            </w:r>
            <w:r w:rsidRPr="00F32E2F">
              <w:rPr>
                <w:rFonts w:asciiTheme="majorHAnsi" w:hAnsiTheme="majorHAnsi" w:cs="Calibri"/>
              </w:rPr>
              <w:t>approv</w:t>
            </w:r>
            <w:r w:rsidR="007867AD">
              <w:rPr>
                <w:rFonts w:asciiTheme="majorHAnsi" w:hAnsiTheme="majorHAnsi" w:cs="Calibri"/>
              </w:rPr>
              <w:t>al</w:t>
            </w:r>
            <w:r w:rsidRPr="00F32E2F">
              <w:rPr>
                <w:rFonts w:asciiTheme="majorHAnsi" w:hAnsiTheme="majorHAnsi" w:cs="Calibri"/>
              </w:rPr>
              <w:t xml:space="preserve"> and begin implementation within six months of receipt of the recommendations. </w:t>
            </w:r>
          </w:p>
          <w:p w14:paraId="03FF0FF3" w14:textId="77777777" w:rsidR="00F32E2F" w:rsidRPr="00F32E2F" w:rsidRDefault="00F32E2F" w:rsidP="00F32E2F">
            <w:pPr>
              <w:widowControl w:val="0"/>
              <w:autoSpaceDE w:val="0"/>
              <w:autoSpaceDN w:val="0"/>
              <w:adjustRightInd w:val="0"/>
              <w:rPr>
                <w:rFonts w:asciiTheme="majorHAnsi" w:hAnsiTheme="majorHAnsi" w:cs="Calibri"/>
              </w:rPr>
            </w:pPr>
          </w:p>
          <w:p w14:paraId="6B13A043" w14:textId="1B885E67" w:rsidR="00F32E2F" w:rsidRPr="00F32E2F" w:rsidRDefault="00F32E2F" w:rsidP="00F32E2F">
            <w:pPr>
              <w:widowControl w:val="0"/>
              <w:autoSpaceDE w:val="0"/>
              <w:autoSpaceDN w:val="0"/>
              <w:adjustRightInd w:val="0"/>
              <w:rPr>
                <w:rFonts w:asciiTheme="majorHAnsi" w:hAnsiTheme="majorHAnsi" w:cs="Calibri"/>
              </w:rPr>
            </w:pPr>
            <w:r>
              <w:rPr>
                <w:rFonts w:asciiTheme="majorHAnsi" w:hAnsiTheme="majorHAnsi" w:cs="Calibri"/>
              </w:rPr>
              <w:t>This</w:t>
            </w:r>
            <w:r w:rsidRPr="00F32E2F">
              <w:rPr>
                <w:rFonts w:asciiTheme="majorHAnsi" w:hAnsiTheme="majorHAnsi" w:cs="Calibri"/>
              </w:rPr>
              <w:t xml:space="preserve"> periodic review shall be conducted no less frequently than every five years, measured from the date the Board received the final report of the prior review team.</w:t>
            </w:r>
          </w:p>
          <w:p w14:paraId="7C376C10" w14:textId="009E706C" w:rsidR="00677FAC" w:rsidRPr="00F32E2F" w:rsidRDefault="00677FAC" w:rsidP="00CF17CA">
            <w:pPr>
              <w:widowControl w:val="0"/>
              <w:autoSpaceDE w:val="0"/>
              <w:autoSpaceDN w:val="0"/>
              <w:adjustRightInd w:val="0"/>
              <w:rPr>
                <w:rFonts w:asciiTheme="majorHAnsi" w:hAnsiTheme="majorHAnsi" w:cs="Calibri"/>
              </w:rPr>
            </w:pPr>
          </w:p>
        </w:tc>
        <w:tc>
          <w:tcPr>
            <w:tcW w:w="2268" w:type="dxa"/>
          </w:tcPr>
          <w:p w14:paraId="75399A85" w14:textId="77777777" w:rsidR="00677FAC" w:rsidRPr="00F32E2F" w:rsidRDefault="00677FAC" w:rsidP="00CF17CA">
            <w:pPr>
              <w:widowControl w:val="0"/>
              <w:autoSpaceDE w:val="0"/>
              <w:autoSpaceDN w:val="0"/>
              <w:adjustRightInd w:val="0"/>
              <w:rPr>
                <w:rFonts w:asciiTheme="majorHAnsi" w:hAnsiTheme="majorHAnsi" w:cs="Calibri"/>
              </w:rPr>
            </w:pPr>
          </w:p>
          <w:p w14:paraId="3DE9D222" w14:textId="77777777"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This commitment should be added to Core Values</w:t>
            </w:r>
          </w:p>
          <w:p w14:paraId="4E2F38E5" w14:textId="77777777" w:rsidR="00677FAC" w:rsidRPr="00F32E2F" w:rsidRDefault="00677FAC" w:rsidP="00CF17CA">
            <w:pPr>
              <w:widowControl w:val="0"/>
              <w:autoSpaceDE w:val="0"/>
              <w:autoSpaceDN w:val="0"/>
              <w:adjustRightInd w:val="0"/>
              <w:rPr>
                <w:rFonts w:asciiTheme="majorHAnsi" w:hAnsiTheme="majorHAnsi" w:cs="Calibri"/>
              </w:rPr>
            </w:pPr>
          </w:p>
          <w:p w14:paraId="04A67B2B" w14:textId="77777777" w:rsidR="00677FAC" w:rsidRPr="00F32E2F" w:rsidRDefault="00677FAC" w:rsidP="00CF17CA">
            <w:pPr>
              <w:widowControl w:val="0"/>
              <w:autoSpaceDE w:val="0"/>
              <w:autoSpaceDN w:val="0"/>
              <w:adjustRightInd w:val="0"/>
              <w:rPr>
                <w:rFonts w:asciiTheme="majorHAnsi" w:hAnsiTheme="majorHAnsi" w:cs="Calibri"/>
              </w:rPr>
            </w:pPr>
          </w:p>
          <w:p w14:paraId="01CFC929" w14:textId="77777777" w:rsidR="00677FAC" w:rsidRPr="00F32E2F" w:rsidRDefault="00677FAC" w:rsidP="00CF17CA">
            <w:pPr>
              <w:widowControl w:val="0"/>
              <w:autoSpaceDE w:val="0"/>
              <w:autoSpaceDN w:val="0"/>
              <w:adjustRightInd w:val="0"/>
              <w:rPr>
                <w:rFonts w:asciiTheme="majorHAnsi" w:hAnsiTheme="majorHAnsi" w:cs="Calibri"/>
              </w:rPr>
            </w:pPr>
          </w:p>
          <w:p w14:paraId="1B64E7A3" w14:textId="77777777" w:rsidR="00677FAC" w:rsidRPr="00F32E2F" w:rsidRDefault="00677FAC" w:rsidP="00CF17CA">
            <w:pPr>
              <w:widowControl w:val="0"/>
              <w:autoSpaceDE w:val="0"/>
              <w:autoSpaceDN w:val="0"/>
              <w:adjustRightInd w:val="0"/>
              <w:rPr>
                <w:rFonts w:asciiTheme="majorHAnsi" w:hAnsiTheme="majorHAnsi" w:cs="Calibri"/>
              </w:rPr>
            </w:pPr>
          </w:p>
          <w:p w14:paraId="09172579" w14:textId="77777777" w:rsidR="00677FAC" w:rsidRPr="00F32E2F" w:rsidRDefault="00677FAC" w:rsidP="00CF17CA">
            <w:pPr>
              <w:widowControl w:val="0"/>
              <w:autoSpaceDE w:val="0"/>
              <w:autoSpaceDN w:val="0"/>
              <w:adjustRightInd w:val="0"/>
              <w:rPr>
                <w:rFonts w:asciiTheme="majorHAnsi" w:hAnsiTheme="majorHAnsi" w:cs="Calibri"/>
              </w:rPr>
            </w:pPr>
          </w:p>
          <w:p w14:paraId="5805417D" w14:textId="77777777" w:rsidR="00677FAC" w:rsidRPr="00F32E2F" w:rsidRDefault="00677FAC" w:rsidP="00CF17CA">
            <w:pPr>
              <w:widowControl w:val="0"/>
              <w:autoSpaceDE w:val="0"/>
              <w:autoSpaceDN w:val="0"/>
              <w:adjustRightInd w:val="0"/>
              <w:rPr>
                <w:rFonts w:asciiTheme="majorHAnsi" w:hAnsiTheme="majorHAnsi" w:cs="Calibri"/>
              </w:rPr>
            </w:pPr>
          </w:p>
          <w:p w14:paraId="5CAE2A88" w14:textId="77777777" w:rsidR="00677FAC" w:rsidRPr="00F32E2F" w:rsidRDefault="00677FAC" w:rsidP="00CF17CA">
            <w:pPr>
              <w:widowControl w:val="0"/>
              <w:autoSpaceDE w:val="0"/>
              <w:autoSpaceDN w:val="0"/>
              <w:adjustRightInd w:val="0"/>
              <w:rPr>
                <w:rFonts w:asciiTheme="majorHAnsi" w:hAnsiTheme="majorHAnsi" w:cs="Calibri"/>
              </w:rPr>
            </w:pPr>
          </w:p>
          <w:p w14:paraId="20A2803F" w14:textId="77777777" w:rsidR="00677FAC" w:rsidRPr="00F32E2F" w:rsidRDefault="00677FAC" w:rsidP="00CF17CA">
            <w:pPr>
              <w:widowControl w:val="0"/>
              <w:autoSpaceDE w:val="0"/>
              <w:autoSpaceDN w:val="0"/>
              <w:adjustRightInd w:val="0"/>
              <w:rPr>
                <w:rFonts w:asciiTheme="majorHAnsi" w:hAnsiTheme="majorHAnsi" w:cs="Calibri"/>
              </w:rPr>
            </w:pPr>
          </w:p>
          <w:p w14:paraId="151EA663" w14:textId="77777777" w:rsidR="00677FAC" w:rsidRPr="00F32E2F" w:rsidRDefault="00677FAC" w:rsidP="00CF17CA">
            <w:pPr>
              <w:widowControl w:val="0"/>
              <w:autoSpaceDE w:val="0"/>
              <w:autoSpaceDN w:val="0"/>
              <w:adjustRightInd w:val="0"/>
              <w:rPr>
                <w:rFonts w:asciiTheme="majorHAnsi" w:hAnsiTheme="majorHAnsi" w:cs="Calibri"/>
              </w:rPr>
            </w:pPr>
          </w:p>
          <w:p w14:paraId="53E1F1F7" w14:textId="77777777" w:rsidR="00677FAC" w:rsidRPr="00F32E2F" w:rsidRDefault="00677FAC" w:rsidP="00CF17CA">
            <w:pPr>
              <w:widowControl w:val="0"/>
              <w:autoSpaceDE w:val="0"/>
              <w:autoSpaceDN w:val="0"/>
              <w:adjustRightInd w:val="0"/>
              <w:rPr>
                <w:rFonts w:asciiTheme="majorHAnsi" w:hAnsiTheme="majorHAnsi" w:cs="Calibri"/>
              </w:rPr>
            </w:pPr>
          </w:p>
          <w:p w14:paraId="1E0C6DF2" w14:textId="77777777" w:rsidR="00677FAC" w:rsidRPr="00F32E2F" w:rsidRDefault="00677FAC" w:rsidP="00CF17CA">
            <w:pPr>
              <w:widowControl w:val="0"/>
              <w:autoSpaceDE w:val="0"/>
              <w:autoSpaceDN w:val="0"/>
              <w:adjustRightInd w:val="0"/>
              <w:rPr>
                <w:rFonts w:asciiTheme="majorHAnsi" w:hAnsiTheme="majorHAnsi" w:cs="Calibri"/>
              </w:rPr>
            </w:pPr>
          </w:p>
          <w:p w14:paraId="73947FE4" w14:textId="77777777" w:rsidR="00677FAC" w:rsidRPr="00F32E2F" w:rsidRDefault="00677FAC" w:rsidP="00CF17CA">
            <w:pPr>
              <w:widowControl w:val="0"/>
              <w:autoSpaceDE w:val="0"/>
              <w:autoSpaceDN w:val="0"/>
              <w:adjustRightInd w:val="0"/>
              <w:rPr>
                <w:rFonts w:asciiTheme="majorHAnsi" w:hAnsiTheme="majorHAnsi" w:cs="Calibri"/>
              </w:rPr>
            </w:pPr>
          </w:p>
          <w:p w14:paraId="22FB40E2" w14:textId="77777777" w:rsidR="00677FAC" w:rsidRPr="00F32E2F" w:rsidRDefault="00677FAC" w:rsidP="00CF17CA">
            <w:pPr>
              <w:widowControl w:val="0"/>
              <w:autoSpaceDE w:val="0"/>
              <w:autoSpaceDN w:val="0"/>
              <w:adjustRightInd w:val="0"/>
              <w:rPr>
                <w:rFonts w:asciiTheme="majorHAnsi" w:hAnsiTheme="majorHAnsi" w:cs="Calibri"/>
              </w:rPr>
            </w:pPr>
          </w:p>
          <w:p w14:paraId="1BF4E151" w14:textId="77777777" w:rsidR="00677FAC" w:rsidRPr="00F32E2F" w:rsidRDefault="00677FAC" w:rsidP="00CF17CA">
            <w:pPr>
              <w:widowControl w:val="0"/>
              <w:autoSpaceDE w:val="0"/>
              <w:autoSpaceDN w:val="0"/>
              <w:adjustRightInd w:val="0"/>
              <w:rPr>
                <w:rFonts w:asciiTheme="majorHAnsi" w:hAnsiTheme="majorHAnsi" w:cs="Calibri"/>
              </w:rPr>
            </w:pPr>
          </w:p>
          <w:p w14:paraId="0746BE13" w14:textId="77777777" w:rsidR="00677FAC" w:rsidRDefault="00677FAC" w:rsidP="00CF17CA">
            <w:pPr>
              <w:widowControl w:val="0"/>
              <w:autoSpaceDE w:val="0"/>
              <w:autoSpaceDN w:val="0"/>
              <w:adjustRightInd w:val="0"/>
              <w:rPr>
                <w:rFonts w:asciiTheme="majorHAnsi" w:hAnsiTheme="majorHAnsi" w:cs="Calibri"/>
              </w:rPr>
            </w:pPr>
          </w:p>
          <w:p w14:paraId="3FF6A004" w14:textId="3061500C"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 xml:space="preserve">New: Community chooses its </w:t>
            </w:r>
            <w:r w:rsidR="000459D3">
              <w:rPr>
                <w:rFonts w:asciiTheme="majorHAnsi" w:hAnsiTheme="majorHAnsi" w:cs="Calibri"/>
              </w:rPr>
              <w:t xml:space="preserve">own </w:t>
            </w:r>
            <w:r w:rsidRPr="00F32E2F">
              <w:rPr>
                <w:rFonts w:asciiTheme="majorHAnsi" w:hAnsiTheme="majorHAnsi" w:cs="Calibri"/>
              </w:rPr>
              <w:t>representatives</w:t>
            </w:r>
          </w:p>
          <w:p w14:paraId="73658D5F" w14:textId="77777777" w:rsidR="00677FAC" w:rsidRPr="00F32E2F" w:rsidRDefault="00677FAC" w:rsidP="00CF17CA">
            <w:pPr>
              <w:widowControl w:val="0"/>
              <w:autoSpaceDE w:val="0"/>
              <w:autoSpaceDN w:val="0"/>
              <w:adjustRightInd w:val="0"/>
              <w:rPr>
                <w:rFonts w:asciiTheme="majorHAnsi" w:hAnsiTheme="majorHAnsi" w:cs="Calibri"/>
              </w:rPr>
            </w:pPr>
          </w:p>
          <w:p w14:paraId="19ED6023" w14:textId="77777777"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New: experts</w:t>
            </w:r>
          </w:p>
          <w:p w14:paraId="428DE479" w14:textId="77777777" w:rsidR="00677FAC" w:rsidRPr="00F32E2F" w:rsidRDefault="00677FAC" w:rsidP="00CF17CA">
            <w:pPr>
              <w:widowControl w:val="0"/>
              <w:autoSpaceDE w:val="0"/>
              <w:autoSpaceDN w:val="0"/>
              <w:adjustRightInd w:val="0"/>
              <w:rPr>
                <w:rFonts w:asciiTheme="majorHAnsi" w:hAnsiTheme="majorHAnsi" w:cs="Calibri"/>
              </w:rPr>
            </w:pPr>
          </w:p>
          <w:p w14:paraId="5882D3EA" w14:textId="77777777" w:rsidR="00677FAC" w:rsidRPr="00F32E2F" w:rsidRDefault="00677FAC" w:rsidP="00CF17CA">
            <w:pPr>
              <w:widowControl w:val="0"/>
              <w:autoSpaceDE w:val="0"/>
              <w:autoSpaceDN w:val="0"/>
              <w:adjustRightInd w:val="0"/>
              <w:rPr>
                <w:rFonts w:asciiTheme="majorHAnsi" w:hAnsiTheme="majorHAnsi" w:cs="Calibri"/>
              </w:rPr>
            </w:pPr>
          </w:p>
          <w:p w14:paraId="1E481009" w14:textId="77777777"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New: access to documents</w:t>
            </w:r>
          </w:p>
          <w:p w14:paraId="4D9BE5BC" w14:textId="77777777" w:rsidR="00677FAC" w:rsidRPr="00F32E2F" w:rsidRDefault="00677FAC" w:rsidP="00CF17CA">
            <w:pPr>
              <w:widowControl w:val="0"/>
              <w:autoSpaceDE w:val="0"/>
              <w:autoSpaceDN w:val="0"/>
              <w:adjustRightInd w:val="0"/>
              <w:rPr>
                <w:rFonts w:asciiTheme="majorHAnsi" w:hAnsiTheme="majorHAnsi" w:cs="Calibri"/>
              </w:rPr>
            </w:pPr>
          </w:p>
          <w:p w14:paraId="70C94D89" w14:textId="77777777" w:rsidR="00677FAC" w:rsidRPr="00F32E2F" w:rsidRDefault="00677FAC" w:rsidP="00CF17CA">
            <w:pPr>
              <w:widowControl w:val="0"/>
              <w:autoSpaceDE w:val="0"/>
              <w:autoSpaceDN w:val="0"/>
              <w:adjustRightInd w:val="0"/>
              <w:rPr>
                <w:rFonts w:asciiTheme="majorHAnsi" w:hAnsiTheme="majorHAnsi" w:cs="Calibri"/>
              </w:rPr>
            </w:pPr>
          </w:p>
          <w:p w14:paraId="49FE50DA" w14:textId="77777777" w:rsidR="00F32E2F" w:rsidRDefault="00F32E2F" w:rsidP="00CF17CA">
            <w:pPr>
              <w:widowControl w:val="0"/>
              <w:autoSpaceDE w:val="0"/>
              <w:autoSpaceDN w:val="0"/>
              <w:adjustRightInd w:val="0"/>
              <w:rPr>
                <w:rFonts w:asciiTheme="majorHAnsi" w:hAnsiTheme="majorHAnsi" w:cs="Calibri"/>
              </w:rPr>
            </w:pPr>
          </w:p>
          <w:p w14:paraId="3C70914A" w14:textId="77777777" w:rsidR="00F32E2F" w:rsidRDefault="00F32E2F" w:rsidP="00CF17CA">
            <w:pPr>
              <w:widowControl w:val="0"/>
              <w:autoSpaceDE w:val="0"/>
              <w:autoSpaceDN w:val="0"/>
              <w:adjustRightInd w:val="0"/>
              <w:rPr>
                <w:rFonts w:asciiTheme="majorHAnsi" w:hAnsiTheme="majorHAnsi" w:cs="Calibri"/>
              </w:rPr>
            </w:pPr>
          </w:p>
          <w:p w14:paraId="615FFCB4" w14:textId="77777777" w:rsidR="002F6CE5" w:rsidRDefault="002F6CE5" w:rsidP="00CF17CA">
            <w:pPr>
              <w:widowControl w:val="0"/>
              <w:autoSpaceDE w:val="0"/>
              <w:autoSpaceDN w:val="0"/>
              <w:adjustRightInd w:val="0"/>
              <w:rPr>
                <w:rFonts w:asciiTheme="majorHAnsi" w:hAnsiTheme="majorHAnsi" w:cs="Calibri"/>
              </w:rPr>
            </w:pPr>
          </w:p>
          <w:p w14:paraId="75B084B7" w14:textId="77777777"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More explicit about action required by board</w:t>
            </w:r>
          </w:p>
          <w:p w14:paraId="0FE05BBE" w14:textId="77777777" w:rsidR="00677FAC" w:rsidRPr="00F32E2F" w:rsidRDefault="00677FAC" w:rsidP="00CF17CA">
            <w:pPr>
              <w:widowControl w:val="0"/>
              <w:autoSpaceDE w:val="0"/>
              <w:autoSpaceDN w:val="0"/>
              <w:adjustRightInd w:val="0"/>
              <w:rPr>
                <w:rFonts w:asciiTheme="majorHAnsi" w:hAnsiTheme="majorHAnsi" w:cs="Calibri"/>
              </w:rPr>
            </w:pPr>
          </w:p>
          <w:p w14:paraId="42C1A49A" w14:textId="77777777" w:rsidR="00FD1AEA" w:rsidRDefault="00FD1AEA" w:rsidP="00CF17CA">
            <w:pPr>
              <w:widowControl w:val="0"/>
              <w:autoSpaceDE w:val="0"/>
              <w:autoSpaceDN w:val="0"/>
              <w:adjustRightInd w:val="0"/>
              <w:rPr>
                <w:rFonts w:asciiTheme="majorHAnsi" w:hAnsiTheme="majorHAnsi" w:cs="Calibri"/>
              </w:rPr>
            </w:pPr>
          </w:p>
          <w:p w14:paraId="2D2C33DC" w14:textId="77777777" w:rsidR="00677FAC" w:rsidRPr="00F32E2F" w:rsidRDefault="00677FAC" w:rsidP="00CF17CA">
            <w:pPr>
              <w:widowControl w:val="0"/>
              <w:autoSpaceDE w:val="0"/>
              <w:autoSpaceDN w:val="0"/>
              <w:adjustRightInd w:val="0"/>
              <w:rPr>
                <w:rFonts w:asciiTheme="majorHAnsi" w:hAnsiTheme="majorHAnsi" w:cs="Calibri"/>
              </w:rPr>
            </w:pPr>
            <w:r w:rsidRPr="00F32E2F">
              <w:rPr>
                <w:rFonts w:asciiTheme="majorHAnsi" w:hAnsiTheme="majorHAnsi" w:cs="Calibri"/>
              </w:rPr>
              <w:t>AoC required every 3 years.</w:t>
            </w:r>
          </w:p>
        </w:tc>
      </w:tr>
    </w:tbl>
    <w:p w14:paraId="6F56A190" w14:textId="77777777" w:rsidR="00167C5E" w:rsidRDefault="00167C5E" w:rsidP="00DD607E">
      <w:pPr>
        <w:widowControl w:val="0"/>
        <w:autoSpaceDE w:val="0"/>
        <w:autoSpaceDN w:val="0"/>
        <w:adjustRightInd w:val="0"/>
        <w:rPr>
          <w:rFonts w:asciiTheme="majorHAnsi" w:hAnsiTheme="majorHAnsi" w:cs="Calibri"/>
          <w:sz w:val="22"/>
          <w:szCs w:val="22"/>
        </w:rPr>
      </w:pPr>
    </w:p>
    <w:p w14:paraId="4D2816E6" w14:textId="77777777" w:rsidR="00BC55F6" w:rsidRDefault="00BC55F6" w:rsidP="00167C5E">
      <w:pPr>
        <w:widowControl w:val="0"/>
        <w:autoSpaceDE w:val="0"/>
        <w:autoSpaceDN w:val="0"/>
        <w:adjustRightInd w:val="0"/>
        <w:rPr>
          <w:rFonts w:asciiTheme="majorHAnsi" w:hAnsiTheme="majorHAnsi" w:cs="Calibri"/>
          <w:sz w:val="22"/>
          <w:szCs w:val="22"/>
        </w:rPr>
      </w:pPr>
    </w:p>
    <w:p w14:paraId="1D2E9125" w14:textId="77777777" w:rsidR="00BC55F6" w:rsidRDefault="00BC55F6">
      <w:pPr>
        <w:rPr>
          <w:rFonts w:asciiTheme="majorHAnsi" w:hAnsiTheme="majorHAnsi" w:cs="Calibri"/>
          <w:sz w:val="22"/>
          <w:szCs w:val="22"/>
        </w:rPr>
      </w:pPr>
      <w:r>
        <w:rPr>
          <w:rFonts w:asciiTheme="majorHAnsi" w:hAnsiTheme="majorHAnsi" w:cs="Calibri"/>
          <w:sz w:val="22"/>
          <w:szCs w:val="22"/>
        </w:rPr>
        <w:br w:type="page"/>
      </w:r>
    </w:p>
    <w:p w14:paraId="16034116" w14:textId="685D03D3" w:rsidR="00BC55F6" w:rsidRPr="00FC1101" w:rsidRDefault="00BC55F6" w:rsidP="00167C5E">
      <w:pPr>
        <w:widowControl w:val="0"/>
        <w:autoSpaceDE w:val="0"/>
        <w:autoSpaceDN w:val="0"/>
        <w:adjustRightInd w:val="0"/>
        <w:rPr>
          <w:rFonts w:asciiTheme="majorHAnsi" w:hAnsiTheme="majorHAnsi" w:cs="Calibri"/>
          <w:b/>
          <w:sz w:val="22"/>
          <w:szCs w:val="22"/>
        </w:rPr>
      </w:pPr>
      <w:r w:rsidRPr="00FC1101">
        <w:rPr>
          <w:rFonts w:asciiTheme="majorHAnsi" w:hAnsiTheme="majorHAnsi" w:cs="Calibri"/>
          <w:b/>
          <w:sz w:val="22"/>
          <w:szCs w:val="22"/>
        </w:rPr>
        <w:lastRenderedPageBreak/>
        <w:t xml:space="preserve">3. </w:t>
      </w:r>
      <w:r w:rsidR="00FC1101" w:rsidRPr="00FC1101">
        <w:rPr>
          <w:rFonts w:asciiTheme="majorHAnsi" w:hAnsiTheme="majorHAnsi" w:cs="Calibri"/>
          <w:b/>
          <w:sz w:val="22"/>
          <w:szCs w:val="22"/>
        </w:rPr>
        <w:t>Promoting competition, consumer trust, and consumer choice</w:t>
      </w:r>
    </w:p>
    <w:p w14:paraId="197166EB" w14:textId="77777777" w:rsidR="00FC1101" w:rsidRDefault="00FC1101" w:rsidP="00FC1101">
      <w:pPr>
        <w:widowControl w:val="0"/>
        <w:autoSpaceDE w:val="0"/>
        <w:autoSpaceDN w:val="0"/>
        <w:adjustRightInd w:val="0"/>
        <w:rPr>
          <w:rFonts w:asciiTheme="majorHAnsi" w:hAnsiTheme="majorHAnsi" w:cs="Calibri"/>
          <w:sz w:val="22"/>
          <w:szCs w:val="20"/>
        </w:rPr>
      </w:pPr>
    </w:p>
    <w:p w14:paraId="37A393FF" w14:textId="77777777" w:rsidR="00FC1101" w:rsidRPr="001107AF" w:rsidRDefault="00FC1101" w:rsidP="00FC1101">
      <w:pPr>
        <w:widowControl w:val="0"/>
        <w:autoSpaceDE w:val="0"/>
        <w:autoSpaceDN w:val="0"/>
        <w:adjustRightInd w:val="0"/>
        <w:rPr>
          <w:rFonts w:asciiTheme="majorHAnsi" w:hAnsiTheme="majorHAnsi" w:cs="Calibri"/>
          <w:sz w:val="22"/>
          <w:szCs w:val="20"/>
        </w:rPr>
      </w:pPr>
      <w:r w:rsidRPr="001107AF">
        <w:rPr>
          <w:rFonts w:asciiTheme="majorHAnsi" w:hAnsiTheme="majorHAnsi" w:cs="Calibri"/>
          <w:sz w:val="22"/>
          <w:szCs w:val="20"/>
        </w:rPr>
        <w:t>Below is the original text from the Affirmation of Commitments:</w:t>
      </w:r>
    </w:p>
    <w:p w14:paraId="2DC347BB" w14:textId="77777777" w:rsidR="00FC1101" w:rsidRDefault="00FC1101" w:rsidP="00167C5E">
      <w:pPr>
        <w:widowControl w:val="0"/>
        <w:autoSpaceDE w:val="0"/>
        <w:autoSpaceDN w:val="0"/>
        <w:adjustRightInd w:val="0"/>
        <w:rPr>
          <w:rFonts w:asciiTheme="majorHAnsi" w:hAnsiTheme="majorHAnsi" w:cs="Calibri"/>
          <w:sz w:val="22"/>
          <w:szCs w:val="22"/>
        </w:rPr>
      </w:pPr>
    </w:p>
    <w:p w14:paraId="3F8B4EEE" w14:textId="77777777" w:rsidR="00BC55F6" w:rsidRDefault="00BC55F6" w:rsidP="00FC1101">
      <w:pPr>
        <w:widowControl w:val="0"/>
        <w:autoSpaceDE w:val="0"/>
        <w:autoSpaceDN w:val="0"/>
        <w:adjustRightInd w:val="0"/>
        <w:spacing w:before="120"/>
        <w:ind w:left="720"/>
        <w:rPr>
          <w:rFonts w:asciiTheme="majorHAnsi" w:hAnsiTheme="majorHAnsi" w:cs="Calibri"/>
          <w:sz w:val="20"/>
          <w:szCs w:val="22"/>
        </w:rPr>
      </w:pPr>
      <w:r w:rsidRPr="00BC55F6">
        <w:rPr>
          <w:rFonts w:asciiTheme="majorHAnsi" w:hAnsiTheme="majorHAnsi" w:cs="Calibri"/>
          <w:sz w:val="20"/>
          <w:szCs w:val="22"/>
          <w:u w:val="single"/>
        </w:rPr>
        <w:t>9.3 Promoting competition, consumer trust, and consumer choice</w:t>
      </w:r>
      <w:r w:rsidRPr="00BC55F6">
        <w:rPr>
          <w:rFonts w:asciiTheme="majorHAnsi" w:hAnsiTheme="majorHAnsi" w:cs="Calibri"/>
          <w:sz w:val="20"/>
          <w:szCs w:val="22"/>
        </w:rPr>
        <w:t xml:space="preserve">: ICANN will ensure that as it contemplates expanding the top-level domain space, the various issues that are involved (including competition, consumer protection, security, stability and resiliency, malicious abuse issues, sovereignty concerns, and rights protection) will be adequately addressed prior to implementation. If and when new gTLDs (whether in ASCII or other language character sets) have been in operation for one year, ICANN will organize a review that will examine the extent to which the introduction or expansion of gTLDs has promoted competition, consumer trust and consumer choice, as well as effectiveness of </w:t>
      </w:r>
    </w:p>
    <w:p w14:paraId="1B19123F" w14:textId="77777777" w:rsidR="00BC55F6" w:rsidRDefault="00BC55F6" w:rsidP="00FC1101">
      <w:pPr>
        <w:widowControl w:val="0"/>
        <w:autoSpaceDE w:val="0"/>
        <w:autoSpaceDN w:val="0"/>
        <w:adjustRightInd w:val="0"/>
        <w:spacing w:before="120"/>
        <w:ind w:left="1440"/>
        <w:rPr>
          <w:rFonts w:asciiTheme="majorHAnsi" w:hAnsiTheme="majorHAnsi" w:cs="Calibri"/>
          <w:sz w:val="20"/>
          <w:szCs w:val="22"/>
        </w:rPr>
      </w:pPr>
      <w:r w:rsidRPr="00BC55F6">
        <w:rPr>
          <w:rFonts w:asciiTheme="majorHAnsi" w:hAnsiTheme="majorHAnsi" w:cs="Calibri"/>
          <w:sz w:val="20"/>
          <w:szCs w:val="22"/>
        </w:rPr>
        <w:t xml:space="preserve">(a) the application and evaluation process, and </w:t>
      </w:r>
    </w:p>
    <w:p w14:paraId="74B2FDB8" w14:textId="77777777" w:rsidR="00BC55F6" w:rsidRDefault="00BC55F6" w:rsidP="00FC1101">
      <w:pPr>
        <w:widowControl w:val="0"/>
        <w:autoSpaceDE w:val="0"/>
        <w:autoSpaceDN w:val="0"/>
        <w:adjustRightInd w:val="0"/>
        <w:spacing w:before="120"/>
        <w:ind w:left="1440"/>
        <w:rPr>
          <w:rFonts w:asciiTheme="majorHAnsi" w:hAnsiTheme="majorHAnsi" w:cs="Calibri"/>
          <w:sz w:val="20"/>
          <w:szCs w:val="22"/>
        </w:rPr>
      </w:pPr>
      <w:r w:rsidRPr="00BC55F6">
        <w:rPr>
          <w:rFonts w:asciiTheme="majorHAnsi" w:hAnsiTheme="majorHAnsi" w:cs="Calibri"/>
          <w:sz w:val="20"/>
          <w:szCs w:val="22"/>
        </w:rPr>
        <w:t>(b) safeguards put in place to mitigate issues involved in the introduction or expansion.</w:t>
      </w:r>
    </w:p>
    <w:p w14:paraId="4DE3604C" w14:textId="77777777" w:rsidR="00BC55F6" w:rsidRDefault="00BC55F6" w:rsidP="00FC1101">
      <w:pPr>
        <w:widowControl w:val="0"/>
        <w:autoSpaceDE w:val="0"/>
        <w:autoSpaceDN w:val="0"/>
        <w:adjustRightInd w:val="0"/>
        <w:spacing w:before="120"/>
        <w:ind w:left="720"/>
        <w:rPr>
          <w:rFonts w:asciiTheme="majorHAnsi" w:hAnsiTheme="majorHAnsi" w:cs="Calibri"/>
          <w:sz w:val="20"/>
          <w:szCs w:val="22"/>
        </w:rPr>
      </w:pPr>
      <w:r w:rsidRPr="00BC55F6">
        <w:rPr>
          <w:rFonts w:asciiTheme="majorHAnsi" w:hAnsiTheme="majorHAnsi" w:cs="Calibri"/>
          <w:sz w:val="20"/>
          <w:szCs w:val="22"/>
        </w:rPr>
        <w:t xml:space="preserve"> ICANN will organize a further review of its execution of the above commitments two years after the first review, and then no less frequently than every four years. </w:t>
      </w:r>
    </w:p>
    <w:p w14:paraId="7EDD730E" w14:textId="26F21369" w:rsidR="00BC55F6" w:rsidRPr="00BC55F6" w:rsidRDefault="00BC55F6" w:rsidP="00FC1101">
      <w:pPr>
        <w:widowControl w:val="0"/>
        <w:autoSpaceDE w:val="0"/>
        <w:autoSpaceDN w:val="0"/>
        <w:adjustRightInd w:val="0"/>
        <w:spacing w:before="120"/>
        <w:ind w:left="720"/>
        <w:rPr>
          <w:rFonts w:asciiTheme="majorHAnsi" w:hAnsiTheme="majorHAnsi" w:cs="Calibri"/>
          <w:sz w:val="20"/>
          <w:szCs w:val="22"/>
        </w:rPr>
      </w:pPr>
      <w:r w:rsidRPr="00BC55F6">
        <w:rPr>
          <w:rFonts w:asciiTheme="majorHAnsi" w:hAnsiTheme="majorHAnsi" w:cs="Calibri"/>
          <w:sz w:val="20"/>
          <w:szCs w:val="22"/>
        </w:rPr>
        <w:t xml:space="preserve">The reviews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and independent experts. Composition of the review team will be agreed jointly by the Chair of the GAC (in consultation with GAC members) and the CEO of ICANN. Resulting recommendations of the reviews will be provided to the Board and posted for public comment. The Board will take action within six months of receipt of the recommendations. </w:t>
      </w:r>
    </w:p>
    <w:p w14:paraId="04B3A3C5" w14:textId="5368A42C" w:rsidR="00FC1101" w:rsidRDefault="00FC1101">
      <w:pPr>
        <w:rPr>
          <w:rFonts w:asciiTheme="majorHAnsi" w:hAnsiTheme="majorHAnsi" w:cs="Calibri"/>
          <w:sz w:val="22"/>
          <w:szCs w:val="22"/>
        </w:rPr>
      </w:pPr>
      <w:r>
        <w:rPr>
          <w:rFonts w:asciiTheme="majorHAnsi" w:hAnsiTheme="majorHAnsi" w:cs="Calibri"/>
          <w:sz w:val="22"/>
          <w:szCs w:val="22"/>
        </w:rPr>
        <w:br w:type="page"/>
      </w:r>
    </w:p>
    <w:p w14:paraId="60B6C097" w14:textId="77777777" w:rsidR="00FC1101" w:rsidRPr="00167C5E" w:rsidRDefault="00FC1101" w:rsidP="00FC1101">
      <w:pPr>
        <w:widowControl w:val="0"/>
        <w:autoSpaceDE w:val="0"/>
        <w:autoSpaceDN w:val="0"/>
        <w:adjustRightInd w:val="0"/>
        <w:rPr>
          <w:rFonts w:asciiTheme="majorHAnsi" w:hAnsiTheme="majorHAnsi" w:cs="Calibri"/>
          <w:b/>
          <w:sz w:val="22"/>
          <w:szCs w:val="22"/>
        </w:rPr>
      </w:pPr>
      <w:r w:rsidRPr="00167C5E">
        <w:rPr>
          <w:rFonts w:asciiTheme="majorHAnsi" w:hAnsiTheme="majorHAnsi" w:cs="Calibri"/>
          <w:sz w:val="22"/>
          <w:szCs w:val="22"/>
        </w:rPr>
        <w:lastRenderedPageBreak/>
        <w:t>In Bylaw</w:t>
      </w:r>
      <w:r>
        <w:rPr>
          <w:rFonts w:asciiTheme="majorHAnsi" w:hAnsiTheme="majorHAnsi" w:cs="Calibri"/>
          <w:sz w:val="22"/>
          <w:szCs w:val="22"/>
        </w:rPr>
        <w:t xml:space="preserve">s Article IV, add a new section for </w:t>
      </w:r>
      <w:r w:rsidRPr="00167C5E">
        <w:rPr>
          <w:rFonts w:asciiTheme="majorHAnsi" w:hAnsiTheme="majorHAnsi" w:cs="Calibri"/>
          <w:b/>
          <w:sz w:val="22"/>
          <w:szCs w:val="22"/>
        </w:rPr>
        <w:t>Periodic Review of ICANN Execution of Key Commitments</w:t>
      </w:r>
      <w:r>
        <w:rPr>
          <w:rFonts w:asciiTheme="majorHAnsi" w:hAnsiTheme="majorHAnsi" w:cs="Calibri"/>
          <w:b/>
          <w:sz w:val="22"/>
          <w:szCs w:val="22"/>
        </w:rPr>
        <w:t>,</w:t>
      </w:r>
    </w:p>
    <w:p w14:paraId="5E075046" w14:textId="40BCAB79" w:rsidR="00FC1101" w:rsidRDefault="00FC1101" w:rsidP="00FC1101">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to include the review proposed below.</w:t>
      </w:r>
    </w:p>
    <w:p w14:paraId="7687227C" w14:textId="1B7217B6" w:rsidR="00677FAC" w:rsidRDefault="00677FAC">
      <w:pPr>
        <w:rPr>
          <w:rFonts w:asciiTheme="majorHAnsi" w:hAnsiTheme="majorHAnsi" w:cs="Calibri"/>
          <w:b/>
          <w:sz w:val="22"/>
          <w:szCs w:val="22"/>
        </w:rPr>
      </w:pPr>
    </w:p>
    <w:tbl>
      <w:tblPr>
        <w:tblStyle w:val="TableGrid"/>
        <w:tblW w:w="0" w:type="auto"/>
        <w:tblLook w:val="04A0" w:firstRow="1" w:lastRow="0" w:firstColumn="1" w:lastColumn="0" w:noHBand="0" w:noVBand="1"/>
      </w:tblPr>
      <w:tblGrid>
        <w:gridCol w:w="7308"/>
        <w:gridCol w:w="2268"/>
      </w:tblGrid>
      <w:tr w:rsidR="00677FAC" w:rsidRPr="001107AF" w14:paraId="7D531E0F" w14:textId="77777777" w:rsidTr="00CF17CA">
        <w:tc>
          <w:tcPr>
            <w:tcW w:w="7308" w:type="dxa"/>
          </w:tcPr>
          <w:p w14:paraId="3942D540" w14:textId="77777777" w:rsidR="00677FAC" w:rsidRPr="00CF17CA" w:rsidRDefault="00677FAC" w:rsidP="00CF17CA">
            <w:pPr>
              <w:widowControl w:val="0"/>
              <w:autoSpaceDE w:val="0"/>
              <w:autoSpaceDN w:val="0"/>
              <w:adjustRightInd w:val="0"/>
              <w:rPr>
                <w:rFonts w:asciiTheme="majorHAnsi" w:hAnsiTheme="majorHAnsi" w:cs="Calibri"/>
              </w:rPr>
            </w:pPr>
            <w:r w:rsidRPr="00CF17CA">
              <w:rPr>
                <w:rFonts w:asciiTheme="majorHAnsi" w:hAnsiTheme="majorHAnsi" w:cs="Calibri"/>
              </w:rPr>
              <w:t>Proposed bylaws text for this Affirmation of Commitments review</w:t>
            </w:r>
          </w:p>
        </w:tc>
        <w:tc>
          <w:tcPr>
            <w:tcW w:w="2268" w:type="dxa"/>
          </w:tcPr>
          <w:p w14:paraId="53FBC8CC" w14:textId="77777777" w:rsidR="00677FAC" w:rsidRPr="00CF17CA" w:rsidRDefault="00677FAC" w:rsidP="00CF17CA">
            <w:pPr>
              <w:widowControl w:val="0"/>
              <w:autoSpaceDE w:val="0"/>
              <w:autoSpaceDN w:val="0"/>
              <w:adjustRightInd w:val="0"/>
              <w:rPr>
                <w:rFonts w:asciiTheme="majorHAnsi" w:hAnsiTheme="majorHAnsi" w:cs="Calibri"/>
              </w:rPr>
            </w:pPr>
            <w:r w:rsidRPr="00CF17CA">
              <w:rPr>
                <w:rFonts w:asciiTheme="majorHAnsi" w:hAnsiTheme="majorHAnsi" w:cs="Calibri"/>
              </w:rPr>
              <w:t>Notes</w:t>
            </w:r>
          </w:p>
        </w:tc>
      </w:tr>
      <w:tr w:rsidR="00677FAC" w14:paraId="177CE68D" w14:textId="77777777" w:rsidTr="00CF17CA">
        <w:tc>
          <w:tcPr>
            <w:tcW w:w="7308" w:type="dxa"/>
          </w:tcPr>
          <w:p w14:paraId="4E85FE26" w14:textId="77777777" w:rsidR="000459D3"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 xml:space="preserve">3. </w:t>
            </w:r>
            <w:r w:rsidRPr="00CF17CA">
              <w:rPr>
                <w:rFonts w:asciiTheme="majorHAnsi" w:hAnsiTheme="majorHAnsi" w:cs="Calibri"/>
                <w:b/>
              </w:rPr>
              <w:t>Promoting competition, consumer trust, and consumer choice.</w:t>
            </w:r>
            <w:r w:rsidRPr="00CF17CA">
              <w:rPr>
                <w:rFonts w:asciiTheme="majorHAnsi" w:hAnsiTheme="majorHAnsi" w:cs="Calibri"/>
              </w:rPr>
              <w:t xml:space="preserve">  ICANN will ensure that as it expands the top-level domain space, it will adequately address issues of competition, consumer protection, security, stability and resiliency, malicious abuse issues, sovereignty concerns, and rights protection.  </w:t>
            </w:r>
          </w:p>
          <w:p w14:paraId="45B4AA55" w14:textId="77777777" w:rsidR="000459D3" w:rsidRDefault="000459D3" w:rsidP="00CF17CA">
            <w:pPr>
              <w:widowControl w:val="0"/>
              <w:autoSpaceDE w:val="0"/>
              <w:autoSpaceDN w:val="0"/>
              <w:adjustRightInd w:val="0"/>
              <w:rPr>
                <w:rFonts w:asciiTheme="majorHAnsi" w:hAnsiTheme="majorHAnsi" w:cs="Calibri"/>
              </w:rPr>
            </w:pPr>
          </w:p>
          <w:p w14:paraId="5FC4060A" w14:textId="3A6E7A5B" w:rsidR="00CF17CA" w:rsidRPr="00CF17CA"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 xml:space="preserve">The Board shall cause a review of ICANN’s execution of this commitment after any </w:t>
            </w:r>
            <w:r w:rsidR="002F6CE5">
              <w:rPr>
                <w:rFonts w:asciiTheme="majorHAnsi" w:hAnsiTheme="majorHAnsi" w:cs="Calibri"/>
              </w:rPr>
              <w:t xml:space="preserve">batched </w:t>
            </w:r>
            <w:r w:rsidRPr="00CF17CA">
              <w:rPr>
                <w:rFonts w:asciiTheme="majorHAnsi" w:hAnsiTheme="majorHAnsi" w:cs="Calibri"/>
              </w:rPr>
              <w:t xml:space="preserve">round of new gTLDs have been in operation for one year. </w:t>
            </w:r>
          </w:p>
          <w:p w14:paraId="7E2893FB" w14:textId="77777777" w:rsidR="00CF17CA" w:rsidRPr="00CF17CA" w:rsidRDefault="00CF17CA" w:rsidP="00CF17CA">
            <w:pPr>
              <w:widowControl w:val="0"/>
              <w:autoSpaceDE w:val="0"/>
              <w:autoSpaceDN w:val="0"/>
              <w:adjustRightInd w:val="0"/>
              <w:rPr>
                <w:rFonts w:asciiTheme="majorHAnsi" w:hAnsiTheme="majorHAnsi" w:cs="Calibri"/>
              </w:rPr>
            </w:pPr>
          </w:p>
          <w:p w14:paraId="75C20907" w14:textId="77777777" w:rsidR="00CF17CA" w:rsidRPr="00CF17CA"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This review will examine the extent to which the expansion of gTLDs has promoted competition, consumer trust, and consumer choice, as well as effectiveness of:</w:t>
            </w:r>
          </w:p>
          <w:p w14:paraId="2FE153B2" w14:textId="77777777" w:rsidR="00CF17CA" w:rsidRPr="00CF17CA" w:rsidRDefault="00CF17CA" w:rsidP="000459D3">
            <w:pPr>
              <w:widowControl w:val="0"/>
              <w:autoSpaceDE w:val="0"/>
              <w:autoSpaceDN w:val="0"/>
              <w:adjustRightInd w:val="0"/>
              <w:ind w:left="720"/>
              <w:rPr>
                <w:rFonts w:asciiTheme="majorHAnsi" w:hAnsiTheme="majorHAnsi" w:cs="Calibri"/>
              </w:rPr>
            </w:pPr>
            <w:r w:rsidRPr="00CF17CA">
              <w:rPr>
                <w:rFonts w:asciiTheme="majorHAnsi" w:hAnsiTheme="majorHAnsi" w:cs="Calibri"/>
              </w:rPr>
              <w:t xml:space="preserve">(a) the gTLD application and evaluation process; and </w:t>
            </w:r>
          </w:p>
          <w:p w14:paraId="72549AC5" w14:textId="77777777" w:rsidR="00CF17CA" w:rsidRPr="00CF17CA" w:rsidRDefault="00CF17CA" w:rsidP="000459D3">
            <w:pPr>
              <w:widowControl w:val="0"/>
              <w:autoSpaceDE w:val="0"/>
              <w:autoSpaceDN w:val="0"/>
              <w:adjustRightInd w:val="0"/>
              <w:ind w:left="720"/>
              <w:rPr>
                <w:rFonts w:asciiTheme="majorHAnsi" w:hAnsiTheme="majorHAnsi" w:cs="Calibri"/>
              </w:rPr>
            </w:pPr>
            <w:r w:rsidRPr="00CF17CA">
              <w:rPr>
                <w:rFonts w:asciiTheme="majorHAnsi" w:hAnsiTheme="majorHAnsi" w:cs="Calibri"/>
              </w:rPr>
              <w:t xml:space="preserve">(b) safeguards put in place to mitigate issues involved in the expansion. </w:t>
            </w:r>
          </w:p>
          <w:p w14:paraId="32C25FDE" w14:textId="77777777" w:rsidR="00CF17CA" w:rsidRPr="00CF17CA" w:rsidRDefault="00CF17CA" w:rsidP="00CF17CA">
            <w:pPr>
              <w:widowControl w:val="0"/>
              <w:autoSpaceDE w:val="0"/>
              <w:autoSpaceDN w:val="0"/>
              <w:adjustRightInd w:val="0"/>
              <w:rPr>
                <w:rFonts w:asciiTheme="majorHAnsi" w:hAnsiTheme="majorHAnsi" w:cs="Calibri"/>
              </w:rPr>
            </w:pPr>
          </w:p>
          <w:p w14:paraId="65E49B7E" w14:textId="77777777" w:rsidR="00CF17CA" w:rsidRPr="00CF17CA"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The review will be conducted by a volunteer community review team comprised of representatives of the relevant Advisory Committees, Supporting Organizations, and Stakeholder Groups.  The review team may also solicit and select independent experts to render advice as requested by the review team, and the review team may choose to accept or reject all or part of this advice.</w:t>
            </w:r>
          </w:p>
          <w:p w14:paraId="0E2E146E" w14:textId="77777777" w:rsidR="00CF17CA" w:rsidRPr="00CF17CA" w:rsidRDefault="00CF17CA" w:rsidP="00CF17CA">
            <w:pPr>
              <w:widowControl w:val="0"/>
              <w:autoSpaceDE w:val="0"/>
              <w:autoSpaceDN w:val="0"/>
              <w:adjustRightInd w:val="0"/>
              <w:rPr>
                <w:rFonts w:asciiTheme="majorHAnsi" w:hAnsiTheme="majorHAnsi" w:cs="Calibri"/>
              </w:rPr>
            </w:pPr>
          </w:p>
          <w:p w14:paraId="18D289C5" w14:textId="77777777" w:rsidR="00CF17CA" w:rsidRPr="00CF17CA"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To facilitate transparency and openness in ICANN's deliberations and operations, the review team shall have access to relevant ICANN internal documents.  The review team will not disclose or distribute ICANN internal documents provided under a legitimate duty of confidence.</w:t>
            </w:r>
          </w:p>
          <w:p w14:paraId="5FFBFAD2" w14:textId="77777777" w:rsidR="00CF17CA" w:rsidRPr="00CF17CA" w:rsidRDefault="00CF17CA" w:rsidP="00CF17CA">
            <w:pPr>
              <w:widowControl w:val="0"/>
              <w:autoSpaceDE w:val="0"/>
              <w:autoSpaceDN w:val="0"/>
              <w:adjustRightInd w:val="0"/>
              <w:rPr>
                <w:rFonts w:asciiTheme="majorHAnsi" w:hAnsiTheme="majorHAnsi" w:cs="Calibri"/>
              </w:rPr>
            </w:pPr>
          </w:p>
          <w:p w14:paraId="60D2233A" w14:textId="59257500" w:rsidR="00CF17CA" w:rsidRPr="00CF17CA"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 xml:space="preserve">The output of the review will be published for public comment. The review team will consider such public comment and amend the review as it deems appropriate before issuing its final report and recommendations to the Board. The Board shall </w:t>
            </w:r>
            <w:r w:rsidR="007867AD">
              <w:rPr>
                <w:rFonts w:asciiTheme="majorHAnsi" w:hAnsiTheme="majorHAnsi" w:cs="Calibri"/>
              </w:rPr>
              <w:t xml:space="preserve">consider </w:t>
            </w:r>
            <w:r w:rsidRPr="003E686A">
              <w:rPr>
                <w:rFonts w:asciiTheme="majorHAnsi" w:hAnsiTheme="majorHAnsi" w:cs="Calibri"/>
              </w:rPr>
              <w:t>approv</w:t>
            </w:r>
            <w:r w:rsidR="007867AD">
              <w:rPr>
                <w:rFonts w:asciiTheme="majorHAnsi" w:hAnsiTheme="majorHAnsi" w:cs="Calibri"/>
              </w:rPr>
              <w:t>al</w:t>
            </w:r>
            <w:r w:rsidRPr="003E686A">
              <w:rPr>
                <w:rFonts w:asciiTheme="majorHAnsi" w:hAnsiTheme="majorHAnsi" w:cs="Calibri"/>
              </w:rPr>
              <w:t xml:space="preserve"> and begin implementation within six months of receipt of the recommend</w:t>
            </w:r>
            <w:r w:rsidRPr="00CF17CA">
              <w:rPr>
                <w:rFonts w:asciiTheme="majorHAnsi" w:hAnsiTheme="majorHAnsi" w:cs="Calibri"/>
              </w:rPr>
              <w:t xml:space="preserve">ations. </w:t>
            </w:r>
          </w:p>
          <w:p w14:paraId="789E5935" w14:textId="77777777" w:rsidR="00CF17CA" w:rsidRPr="00CF17CA" w:rsidRDefault="00CF17CA" w:rsidP="00CF17CA">
            <w:pPr>
              <w:widowControl w:val="0"/>
              <w:autoSpaceDE w:val="0"/>
              <w:autoSpaceDN w:val="0"/>
              <w:adjustRightInd w:val="0"/>
              <w:rPr>
                <w:rFonts w:asciiTheme="majorHAnsi" w:hAnsiTheme="majorHAnsi" w:cs="Calibri"/>
              </w:rPr>
            </w:pPr>
          </w:p>
          <w:p w14:paraId="6DD15118" w14:textId="3F3B855A" w:rsidR="00CF17CA" w:rsidRPr="00CF17CA"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 xml:space="preserve">Subsequent rounds of new gTLDs should not be opened until the recommendations of the previous review required by this </w:t>
            </w:r>
            <w:r w:rsidR="003E686A">
              <w:rPr>
                <w:rFonts w:asciiTheme="majorHAnsi" w:hAnsiTheme="majorHAnsi" w:cs="Calibri"/>
              </w:rPr>
              <w:t xml:space="preserve">section have been implemented. </w:t>
            </w:r>
          </w:p>
          <w:p w14:paraId="1220F5E4" w14:textId="77777777" w:rsidR="00CF17CA" w:rsidRPr="00CF17CA" w:rsidRDefault="00CF17CA" w:rsidP="00CF17CA">
            <w:pPr>
              <w:widowControl w:val="0"/>
              <w:autoSpaceDE w:val="0"/>
              <w:autoSpaceDN w:val="0"/>
              <w:adjustRightInd w:val="0"/>
              <w:rPr>
                <w:rFonts w:asciiTheme="majorHAnsi" w:hAnsiTheme="majorHAnsi" w:cs="Calibri"/>
              </w:rPr>
            </w:pPr>
          </w:p>
          <w:p w14:paraId="1585DC29" w14:textId="77777777" w:rsidR="00CF17CA" w:rsidRPr="00CF17CA" w:rsidRDefault="00CF17CA" w:rsidP="00CF17CA">
            <w:pPr>
              <w:widowControl w:val="0"/>
              <w:autoSpaceDE w:val="0"/>
              <w:autoSpaceDN w:val="0"/>
              <w:adjustRightInd w:val="0"/>
              <w:rPr>
                <w:rFonts w:asciiTheme="majorHAnsi" w:hAnsiTheme="majorHAnsi" w:cs="Calibri"/>
              </w:rPr>
            </w:pPr>
            <w:r w:rsidRPr="00CF17CA">
              <w:rPr>
                <w:rFonts w:asciiTheme="majorHAnsi" w:hAnsiTheme="majorHAnsi" w:cs="Calibri"/>
              </w:rPr>
              <w:t>These periodic reviews shall be conducted no less frequently than every four years, measured from the date the Board received the final report of the relevant review team.</w:t>
            </w:r>
          </w:p>
          <w:p w14:paraId="78B5317D" w14:textId="77777777" w:rsidR="00677FAC" w:rsidRPr="00CF17CA" w:rsidRDefault="00677FAC" w:rsidP="00CF17CA">
            <w:pPr>
              <w:widowControl w:val="0"/>
              <w:autoSpaceDE w:val="0"/>
              <w:autoSpaceDN w:val="0"/>
              <w:adjustRightInd w:val="0"/>
              <w:rPr>
                <w:rFonts w:asciiTheme="majorHAnsi" w:hAnsiTheme="majorHAnsi" w:cs="Calibri"/>
              </w:rPr>
            </w:pPr>
          </w:p>
        </w:tc>
        <w:tc>
          <w:tcPr>
            <w:tcW w:w="2268" w:type="dxa"/>
          </w:tcPr>
          <w:p w14:paraId="5A3874FB" w14:textId="77777777" w:rsidR="00677FAC" w:rsidRPr="00CF17CA" w:rsidRDefault="00677FAC" w:rsidP="00CF17CA">
            <w:pPr>
              <w:widowControl w:val="0"/>
              <w:autoSpaceDE w:val="0"/>
              <w:autoSpaceDN w:val="0"/>
              <w:adjustRightInd w:val="0"/>
              <w:rPr>
                <w:rFonts w:asciiTheme="majorHAnsi" w:hAnsiTheme="majorHAnsi" w:cs="Calibri"/>
              </w:rPr>
            </w:pPr>
          </w:p>
          <w:p w14:paraId="42ECA2AA" w14:textId="77777777" w:rsidR="00677FAC" w:rsidRPr="00CF17CA" w:rsidRDefault="00677FAC" w:rsidP="00CF17CA">
            <w:pPr>
              <w:widowControl w:val="0"/>
              <w:autoSpaceDE w:val="0"/>
              <w:autoSpaceDN w:val="0"/>
              <w:adjustRightInd w:val="0"/>
              <w:rPr>
                <w:rFonts w:asciiTheme="majorHAnsi" w:hAnsiTheme="majorHAnsi" w:cs="Calibri"/>
              </w:rPr>
            </w:pPr>
            <w:r w:rsidRPr="00CF17CA">
              <w:rPr>
                <w:rFonts w:asciiTheme="majorHAnsi" w:hAnsiTheme="majorHAnsi" w:cs="Calibri"/>
              </w:rPr>
              <w:t>This commitment should be added to Core Values</w:t>
            </w:r>
          </w:p>
          <w:p w14:paraId="0B2939AA" w14:textId="77777777" w:rsidR="00677FAC" w:rsidRPr="00CF17CA" w:rsidRDefault="00677FAC" w:rsidP="00CF17CA">
            <w:pPr>
              <w:widowControl w:val="0"/>
              <w:autoSpaceDE w:val="0"/>
              <w:autoSpaceDN w:val="0"/>
              <w:adjustRightInd w:val="0"/>
              <w:rPr>
                <w:rFonts w:asciiTheme="majorHAnsi" w:hAnsiTheme="majorHAnsi" w:cs="Calibri"/>
              </w:rPr>
            </w:pPr>
          </w:p>
          <w:p w14:paraId="4795E36F" w14:textId="77777777" w:rsidR="00677FAC" w:rsidRPr="00CF17CA" w:rsidRDefault="00677FAC" w:rsidP="00CF17CA">
            <w:pPr>
              <w:widowControl w:val="0"/>
              <w:autoSpaceDE w:val="0"/>
              <w:autoSpaceDN w:val="0"/>
              <w:adjustRightInd w:val="0"/>
              <w:rPr>
                <w:rFonts w:asciiTheme="majorHAnsi" w:hAnsiTheme="majorHAnsi" w:cs="Calibri"/>
              </w:rPr>
            </w:pPr>
          </w:p>
          <w:p w14:paraId="5C42E766" w14:textId="56859BB7" w:rsidR="00677FAC" w:rsidRPr="00CF17CA" w:rsidRDefault="002F6CE5" w:rsidP="00CF17CA">
            <w:pPr>
              <w:widowControl w:val="0"/>
              <w:autoSpaceDE w:val="0"/>
              <w:autoSpaceDN w:val="0"/>
              <w:adjustRightInd w:val="0"/>
              <w:rPr>
                <w:rFonts w:asciiTheme="majorHAnsi" w:hAnsiTheme="majorHAnsi" w:cs="Calibri"/>
              </w:rPr>
            </w:pPr>
            <w:r>
              <w:rPr>
                <w:rFonts w:asciiTheme="majorHAnsi" w:hAnsiTheme="majorHAnsi" w:cs="Calibri"/>
              </w:rPr>
              <w:t>Re-phrased to cover future new gTLD rounds.</w:t>
            </w:r>
          </w:p>
          <w:p w14:paraId="0DB4183D" w14:textId="77777777" w:rsidR="00677FAC" w:rsidRPr="00CF17CA" w:rsidRDefault="00677FAC" w:rsidP="00CF17CA">
            <w:pPr>
              <w:widowControl w:val="0"/>
              <w:autoSpaceDE w:val="0"/>
              <w:autoSpaceDN w:val="0"/>
              <w:adjustRightInd w:val="0"/>
              <w:rPr>
                <w:rFonts w:asciiTheme="majorHAnsi" w:hAnsiTheme="majorHAnsi" w:cs="Calibri"/>
              </w:rPr>
            </w:pPr>
          </w:p>
          <w:p w14:paraId="51128A04" w14:textId="77777777" w:rsidR="00677FAC" w:rsidRPr="00CF17CA" w:rsidRDefault="00677FAC" w:rsidP="00CF17CA">
            <w:pPr>
              <w:widowControl w:val="0"/>
              <w:autoSpaceDE w:val="0"/>
              <w:autoSpaceDN w:val="0"/>
              <w:adjustRightInd w:val="0"/>
              <w:rPr>
                <w:rFonts w:asciiTheme="majorHAnsi" w:hAnsiTheme="majorHAnsi" w:cs="Calibri"/>
              </w:rPr>
            </w:pPr>
          </w:p>
          <w:p w14:paraId="4F459B96" w14:textId="77777777" w:rsidR="00677FAC" w:rsidRPr="00CF17CA" w:rsidRDefault="00677FAC" w:rsidP="00CF17CA">
            <w:pPr>
              <w:widowControl w:val="0"/>
              <w:autoSpaceDE w:val="0"/>
              <w:autoSpaceDN w:val="0"/>
              <w:adjustRightInd w:val="0"/>
              <w:rPr>
                <w:rFonts w:asciiTheme="majorHAnsi" w:hAnsiTheme="majorHAnsi" w:cs="Calibri"/>
              </w:rPr>
            </w:pPr>
          </w:p>
          <w:p w14:paraId="3C6EA50E" w14:textId="77777777" w:rsidR="00677FAC" w:rsidRPr="00CF17CA" w:rsidRDefault="00677FAC" w:rsidP="00CF17CA">
            <w:pPr>
              <w:widowControl w:val="0"/>
              <w:autoSpaceDE w:val="0"/>
              <w:autoSpaceDN w:val="0"/>
              <w:adjustRightInd w:val="0"/>
              <w:rPr>
                <w:rFonts w:asciiTheme="majorHAnsi" w:hAnsiTheme="majorHAnsi" w:cs="Calibri"/>
              </w:rPr>
            </w:pPr>
          </w:p>
          <w:p w14:paraId="7BBEE293" w14:textId="77777777" w:rsidR="00677FAC" w:rsidRPr="00CF17CA" w:rsidRDefault="00677FAC" w:rsidP="00CF17CA">
            <w:pPr>
              <w:widowControl w:val="0"/>
              <w:autoSpaceDE w:val="0"/>
              <w:autoSpaceDN w:val="0"/>
              <w:adjustRightInd w:val="0"/>
              <w:rPr>
                <w:rFonts w:asciiTheme="majorHAnsi" w:hAnsiTheme="majorHAnsi" w:cs="Calibri"/>
              </w:rPr>
            </w:pPr>
          </w:p>
          <w:p w14:paraId="65070F18" w14:textId="77777777" w:rsidR="00677FAC" w:rsidRPr="00CF17CA" w:rsidRDefault="00677FAC" w:rsidP="00CF17CA">
            <w:pPr>
              <w:widowControl w:val="0"/>
              <w:autoSpaceDE w:val="0"/>
              <w:autoSpaceDN w:val="0"/>
              <w:adjustRightInd w:val="0"/>
              <w:rPr>
                <w:rFonts w:asciiTheme="majorHAnsi" w:hAnsiTheme="majorHAnsi" w:cs="Calibri"/>
              </w:rPr>
            </w:pPr>
          </w:p>
          <w:p w14:paraId="2AF14FB7" w14:textId="3EF74D67" w:rsidR="00677FAC" w:rsidRPr="00CF17CA" w:rsidRDefault="00677FAC" w:rsidP="00CF17CA">
            <w:pPr>
              <w:widowControl w:val="0"/>
              <w:autoSpaceDE w:val="0"/>
              <w:autoSpaceDN w:val="0"/>
              <w:adjustRightInd w:val="0"/>
              <w:rPr>
                <w:rFonts w:asciiTheme="majorHAnsi" w:hAnsiTheme="majorHAnsi" w:cs="Calibri"/>
              </w:rPr>
            </w:pPr>
            <w:r w:rsidRPr="00CF17CA">
              <w:rPr>
                <w:rFonts w:asciiTheme="majorHAnsi" w:hAnsiTheme="majorHAnsi" w:cs="Calibri"/>
              </w:rPr>
              <w:t xml:space="preserve">New: Community chooses its </w:t>
            </w:r>
            <w:r w:rsidR="000459D3">
              <w:rPr>
                <w:rFonts w:asciiTheme="majorHAnsi" w:hAnsiTheme="majorHAnsi" w:cs="Calibri"/>
              </w:rPr>
              <w:t xml:space="preserve">own </w:t>
            </w:r>
            <w:r w:rsidRPr="00CF17CA">
              <w:rPr>
                <w:rFonts w:asciiTheme="majorHAnsi" w:hAnsiTheme="majorHAnsi" w:cs="Calibri"/>
              </w:rPr>
              <w:t>representatives</w:t>
            </w:r>
          </w:p>
          <w:p w14:paraId="068BF461" w14:textId="77777777" w:rsidR="00677FAC" w:rsidRPr="00CF17CA" w:rsidRDefault="00677FAC" w:rsidP="00CF17CA">
            <w:pPr>
              <w:widowControl w:val="0"/>
              <w:autoSpaceDE w:val="0"/>
              <w:autoSpaceDN w:val="0"/>
              <w:adjustRightInd w:val="0"/>
              <w:rPr>
                <w:rFonts w:asciiTheme="majorHAnsi" w:hAnsiTheme="majorHAnsi" w:cs="Calibri"/>
              </w:rPr>
            </w:pPr>
          </w:p>
          <w:p w14:paraId="422AD8FF" w14:textId="77777777" w:rsidR="00677FAC" w:rsidRPr="00CF17CA" w:rsidRDefault="00677FAC" w:rsidP="00CF17CA">
            <w:pPr>
              <w:widowControl w:val="0"/>
              <w:autoSpaceDE w:val="0"/>
              <w:autoSpaceDN w:val="0"/>
              <w:adjustRightInd w:val="0"/>
              <w:rPr>
                <w:rFonts w:asciiTheme="majorHAnsi" w:hAnsiTheme="majorHAnsi" w:cs="Calibri"/>
              </w:rPr>
            </w:pPr>
            <w:r w:rsidRPr="00CF17CA">
              <w:rPr>
                <w:rFonts w:asciiTheme="majorHAnsi" w:hAnsiTheme="majorHAnsi" w:cs="Calibri"/>
              </w:rPr>
              <w:t>New: experts</w:t>
            </w:r>
          </w:p>
          <w:p w14:paraId="00D38B7A" w14:textId="77777777" w:rsidR="00677FAC" w:rsidRPr="00CF17CA" w:rsidRDefault="00677FAC" w:rsidP="00CF17CA">
            <w:pPr>
              <w:widowControl w:val="0"/>
              <w:autoSpaceDE w:val="0"/>
              <w:autoSpaceDN w:val="0"/>
              <w:adjustRightInd w:val="0"/>
              <w:rPr>
                <w:rFonts w:asciiTheme="majorHAnsi" w:hAnsiTheme="majorHAnsi" w:cs="Calibri"/>
              </w:rPr>
            </w:pPr>
          </w:p>
          <w:p w14:paraId="5568C98F" w14:textId="77777777" w:rsidR="00677FAC" w:rsidRPr="00CF17CA" w:rsidRDefault="00677FAC" w:rsidP="00CF17CA">
            <w:pPr>
              <w:widowControl w:val="0"/>
              <w:autoSpaceDE w:val="0"/>
              <w:autoSpaceDN w:val="0"/>
              <w:adjustRightInd w:val="0"/>
              <w:rPr>
                <w:rFonts w:asciiTheme="majorHAnsi" w:hAnsiTheme="majorHAnsi" w:cs="Calibri"/>
              </w:rPr>
            </w:pPr>
            <w:r w:rsidRPr="00CF17CA">
              <w:rPr>
                <w:rFonts w:asciiTheme="majorHAnsi" w:hAnsiTheme="majorHAnsi" w:cs="Calibri"/>
              </w:rPr>
              <w:t>New: access to documents</w:t>
            </w:r>
          </w:p>
          <w:p w14:paraId="30094346" w14:textId="77777777" w:rsidR="00677FAC" w:rsidRPr="00CF17CA" w:rsidRDefault="00677FAC" w:rsidP="00CF17CA">
            <w:pPr>
              <w:widowControl w:val="0"/>
              <w:autoSpaceDE w:val="0"/>
              <w:autoSpaceDN w:val="0"/>
              <w:adjustRightInd w:val="0"/>
              <w:rPr>
                <w:rFonts w:asciiTheme="majorHAnsi" w:hAnsiTheme="majorHAnsi" w:cs="Calibri"/>
              </w:rPr>
            </w:pPr>
          </w:p>
          <w:p w14:paraId="6E66A37A" w14:textId="77777777" w:rsidR="00677FAC" w:rsidRPr="00CF17CA" w:rsidRDefault="00677FAC" w:rsidP="00CF17CA">
            <w:pPr>
              <w:widowControl w:val="0"/>
              <w:autoSpaceDE w:val="0"/>
              <w:autoSpaceDN w:val="0"/>
              <w:adjustRightInd w:val="0"/>
              <w:rPr>
                <w:rFonts w:asciiTheme="majorHAnsi" w:hAnsiTheme="majorHAnsi" w:cs="Calibri"/>
              </w:rPr>
            </w:pPr>
          </w:p>
          <w:p w14:paraId="665C3D1C" w14:textId="77777777" w:rsidR="003E686A" w:rsidRDefault="003E686A" w:rsidP="00CF17CA">
            <w:pPr>
              <w:widowControl w:val="0"/>
              <w:autoSpaceDE w:val="0"/>
              <w:autoSpaceDN w:val="0"/>
              <w:adjustRightInd w:val="0"/>
              <w:rPr>
                <w:rFonts w:asciiTheme="majorHAnsi" w:hAnsiTheme="majorHAnsi" w:cs="Calibri"/>
              </w:rPr>
            </w:pPr>
          </w:p>
          <w:p w14:paraId="7BA144AB" w14:textId="77777777" w:rsidR="003E686A" w:rsidRDefault="003E686A" w:rsidP="00CF17CA">
            <w:pPr>
              <w:widowControl w:val="0"/>
              <w:autoSpaceDE w:val="0"/>
              <w:autoSpaceDN w:val="0"/>
              <w:adjustRightInd w:val="0"/>
              <w:rPr>
                <w:rFonts w:asciiTheme="majorHAnsi" w:hAnsiTheme="majorHAnsi" w:cs="Calibri"/>
              </w:rPr>
            </w:pPr>
          </w:p>
          <w:p w14:paraId="74D44ABB" w14:textId="77777777" w:rsidR="003E686A" w:rsidRDefault="003E686A" w:rsidP="00CF17CA">
            <w:pPr>
              <w:widowControl w:val="0"/>
              <w:autoSpaceDE w:val="0"/>
              <w:autoSpaceDN w:val="0"/>
              <w:adjustRightInd w:val="0"/>
              <w:rPr>
                <w:rFonts w:asciiTheme="majorHAnsi" w:hAnsiTheme="majorHAnsi" w:cs="Calibri"/>
              </w:rPr>
            </w:pPr>
          </w:p>
          <w:p w14:paraId="729A715C" w14:textId="77777777" w:rsidR="00677FAC" w:rsidRPr="00CF17CA" w:rsidRDefault="00677FAC" w:rsidP="00CF17CA">
            <w:pPr>
              <w:widowControl w:val="0"/>
              <w:autoSpaceDE w:val="0"/>
              <w:autoSpaceDN w:val="0"/>
              <w:adjustRightInd w:val="0"/>
              <w:rPr>
                <w:rFonts w:asciiTheme="majorHAnsi" w:hAnsiTheme="majorHAnsi" w:cs="Calibri"/>
              </w:rPr>
            </w:pPr>
            <w:r w:rsidRPr="00CF17CA">
              <w:rPr>
                <w:rFonts w:asciiTheme="majorHAnsi" w:hAnsiTheme="majorHAnsi" w:cs="Calibri"/>
              </w:rPr>
              <w:t>More explicit about action required by board</w:t>
            </w:r>
          </w:p>
          <w:p w14:paraId="29FBC1F2" w14:textId="77777777" w:rsidR="00677FAC" w:rsidRPr="00CF17CA" w:rsidRDefault="00677FAC" w:rsidP="00CF17CA">
            <w:pPr>
              <w:widowControl w:val="0"/>
              <w:autoSpaceDE w:val="0"/>
              <w:autoSpaceDN w:val="0"/>
              <w:adjustRightInd w:val="0"/>
              <w:rPr>
                <w:rFonts w:asciiTheme="majorHAnsi" w:hAnsiTheme="majorHAnsi" w:cs="Calibri"/>
              </w:rPr>
            </w:pPr>
          </w:p>
          <w:p w14:paraId="25C33579" w14:textId="77777777" w:rsidR="003E2D72" w:rsidRDefault="003E2D72" w:rsidP="00CF17CA">
            <w:pPr>
              <w:widowControl w:val="0"/>
              <w:autoSpaceDE w:val="0"/>
              <w:autoSpaceDN w:val="0"/>
              <w:adjustRightInd w:val="0"/>
              <w:rPr>
                <w:rFonts w:asciiTheme="majorHAnsi" w:hAnsiTheme="majorHAnsi" w:cs="Calibri"/>
              </w:rPr>
            </w:pPr>
          </w:p>
          <w:p w14:paraId="44650A6E" w14:textId="77777777" w:rsidR="003E686A" w:rsidRDefault="003E686A" w:rsidP="00CF17CA">
            <w:pPr>
              <w:widowControl w:val="0"/>
              <w:autoSpaceDE w:val="0"/>
              <w:autoSpaceDN w:val="0"/>
              <w:adjustRightInd w:val="0"/>
              <w:rPr>
                <w:rFonts w:asciiTheme="majorHAnsi" w:hAnsiTheme="majorHAnsi" w:cs="Calibri"/>
              </w:rPr>
            </w:pPr>
            <w:r>
              <w:rPr>
                <w:rFonts w:asciiTheme="majorHAnsi" w:hAnsiTheme="majorHAnsi" w:cs="Calibri"/>
              </w:rPr>
              <w:t>New</w:t>
            </w:r>
          </w:p>
          <w:p w14:paraId="0F3CBB43" w14:textId="77777777" w:rsidR="003E686A" w:rsidRDefault="003E686A" w:rsidP="00CF17CA">
            <w:pPr>
              <w:widowControl w:val="0"/>
              <w:autoSpaceDE w:val="0"/>
              <w:autoSpaceDN w:val="0"/>
              <w:adjustRightInd w:val="0"/>
              <w:rPr>
                <w:rFonts w:asciiTheme="majorHAnsi" w:hAnsiTheme="majorHAnsi" w:cs="Calibri"/>
              </w:rPr>
            </w:pPr>
          </w:p>
          <w:p w14:paraId="27E8BA9B" w14:textId="77777777" w:rsidR="003E686A" w:rsidRDefault="003E686A" w:rsidP="00CF17CA">
            <w:pPr>
              <w:widowControl w:val="0"/>
              <w:autoSpaceDE w:val="0"/>
              <w:autoSpaceDN w:val="0"/>
              <w:adjustRightInd w:val="0"/>
              <w:rPr>
                <w:rFonts w:asciiTheme="majorHAnsi" w:hAnsiTheme="majorHAnsi" w:cs="Calibri"/>
              </w:rPr>
            </w:pPr>
          </w:p>
          <w:p w14:paraId="3A4C2D91" w14:textId="27C97317" w:rsidR="00677FAC" w:rsidRPr="00CF17CA" w:rsidRDefault="00677FAC" w:rsidP="003E686A">
            <w:pPr>
              <w:widowControl w:val="0"/>
              <w:autoSpaceDE w:val="0"/>
              <w:autoSpaceDN w:val="0"/>
              <w:adjustRightInd w:val="0"/>
              <w:rPr>
                <w:rFonts w:asciiTheme="majorHAnsi" w:hAnsiTheme="majorHAnsi" w:cs="Calibri"/>
              </w:rPr>
            </w:pPr>
            <w:r w:rsidRPr="00CF17CA">
              <w:rPr>
                <w:rFonts w:asciiTheme="majorHAnsi" w:hAnsiTheme="majorHAnsi" w:cs="Calibri"/>
              </w:rPr>
              <w:t xml:space="preserve">AoC </w:t>
            </w:r>
            <w:r w:rsidR="003E686A">
              <w:rPr>
                <w:rFonts w:asciiTheme="majorHAnsi" w:hAnsiTheme="majorHAnsi" w:cs="Calibri"/>
              </w:rPr>
              <w:t>also required a review 2 years after the 1 year review</w:t>
            </w:r>
          </w:p>
        </w:tc>
      </w:tr>
    </w:tbl>
    <w:p w14:paraId="0AC4A703" w14:textId="734DEAFC" w:rsidR="00BC55F6" w:rsidRDefault="00BC55F6">
      <w:pPr>
        <w:rPr>
          <w:rFonts w:asciiTheme="majorHAnsi" w:hAnsiTheme="majorHAnsi" w:cs="Calibri"/>
          <w:b/>
          <w:sz w:val="22"/>
          <w:szCs w:val="22"/>
        </w:rPr>
      </w:pPr>
    </w:p>
    <w:p w14:paraId="2A379126" w14:textId="77777777" w:rsidR="003C265A" w:rsidRDefault="003C265A">
      <w:pPr>
        <w:rPr>
          <w:rFonts w:asciiTheme="majorHAnsi" w:hAnsiTheme="majorHAnsi" w:cs="Calibri"/>
          <w:b/>
          <w:sz w:val="22"/>
          <w:szCs w:val="22"/>
        </w:rPr>
      </w:pPr>
      <w:r>
        <w:rPr>
          <w:rFonts w:asciiTheme="majorHAnsi" w:hAnsiTheme="majorHAnsi" w:cs="Calibri"/>
          <w:b/>
          <w:sz w:val="22"/>
          <w:szCs w:val="22"/>
        </w:rPr>
        <w:br w:type="page"/>
      </w:r>
    </w:p>
    <w:p w14:paraId="48A0799A" w14:textId="7243B304" w:rsidR="00BC55F6" w:rsidRPr="00BC55F6" w:rsidRDefault="00BC55F6" w:rsidP="00167C5E">
      <w:pPr>
        <w:widowControl w:val="0"/>
        <w:autoSpaceDE w:val="0"/>
        <w:autoSpaceDN w:val="0"/>
        <w:adjustRightInd w:val="0"/>
        <w:rPr>
          <w:rFonts w:asciiTheme="majorHAnsi" w:hAnsiTheme="majorHAnsi" w:cs="Calibri"/>
          <w:b/>
          <w:sz w:val="22"/>
          <w:szCs w:val="22"/>
        </w:rPr>
      </w:pPr>
      <w:r w:rsidRPr="00BC55F6">
        <w:rPr>
          <w:rFonts w:asciiTheme="majorHAnsi" w:hAnsiTheme="majorHAnsi" w:cs="Calibri"/>
          <w:b/>
          <w:sz w:val="22"/>
          <w:szCs w:val="22"/>
        </w:rPr>
        <w:lastRenderedPageBreak/>
        <w:t>4. Directory Services (WHOIS)</w:t>
      </w:r>
    </w:p>
    <w:p w14:paraId="4653EA79" w14:textId="77777777" w:rsidR="003C265A" w:rsidRDefault="003C265A" w:rsidP="003C265A">
      <w:pPr>
        <w:widowControl w:val="0"/>
        <w:autoSpaceDE w:val="0"/>
        <w:autoSpaceDN w:val="0"/>
        <w:adjustRightInd w:val="0"/>
        <w:rPr>
          <w:rFonts w:asciiTheme="majorHAnsi" w:hAnsiTheme="majorHAnsi" w:cs="Calibri"/>
          <w:sz w:val="22"/>
          <w:szCs w:val="20"/>
        </w:rPr>
      </w:pPr>
    </w:p>
    <w:p w14:paraId="3E89C4E9" w14:textId="77777777" w:rsidR="003C265A" w:rsidRPr="001107AF" w:rsidRDefault="003C265A" w:rsidP="003C265A">
      <w:pPr>
        <w:widowControl w:val="0"/>
        <w:autoSpaceDE w:val="0"/>
        <w:autoSpaceDN w:val="0"/>
        <w:adjustRightInd w:val="0"/>
        <w:rPr>
          <w:rFonts w:asciiTheme="majorHAnsi" w:hAnsiTheme="majorHAnsi" w:cs="Calibri"/>
          <w:sz w:val="22"/>
          <w:szCs w:val="20"/>
        </w:rPr>
      </w:pPr>
      <w:r w:rsidRPr="001107AF">
        <w:rPr>
          <w:rFonts w:asciiTheme="majorHAnsi" w:hAnsiTheme="majorHAnsi" w:cs="Calibri"/>
          <w:sz w:val="22"/>
          <w:szCs w:val="20"/>
        </w:rPr>
        <w:t>Below is the original text from the Affirmation of Commitments:</w:t>
      </w:r>
    </w:p>
    <w:p w14:paraId="7BD9D633" w14:textId="77777777" w:rsidR="006F1125" w:rsidRDefault="00BC55F6" w:rsidP="003C265A">
      <w:pPr>
        <w:widowControl w:val="0"/>
        <w:autoSpaceDE w:val="0"/>
        <w:autoSpaceDN w:val="0"/>
        <w:adjustRightInd w:val="0"/>
        <w:spacing w:before="120"/>
        <w:ind w:left="720"/>
        <w:rPr>
          <w:rFonts w:asciiTheme="majorHAnsi" w:hAnsiTheme="majorHAnsi" w:cs="Calibri"/>
          <w:sz w:val="20"/>
          <w:szCs w:val="22"/>
        </w:rPr>
      </w:pPr>
      <w:r w:rsidRPr="00BC55F6">
        <w:rPr>
          <w:rFonts w:asciiTheme="majorHAnsi" w:hAnsiTheme="majorHAnsi" w:cs="Calibri"/>
          <w:sz w:val="20"/>
          <w:szCs w:val="22"/>
        </w:rPr>
        <w:t xml:space="preserve">9.3.1 ICANN additionally commits to enforcing its existing policy relating to WHOIS, subject to applicable laws. Such existing policy requires that ICANN implement measures to maintain timely, unrestricted and public access to accurate and complete WHOIS information, including registrant, technical, billing, and administrative contact information. </w:t>
      </w:r>
    </w:p>
    <w:p w14:paraId="570C18BE" w14:textId="6EFB64E6" w:rsidR="00BC55F6" w:rsidRDefault="00BC55F6" w:rsidP="003C265A">
      <w:pPr>
        <w:widowControl w:val="0"/>
        <w:autoSpaceDE w:val="0"/>
        <w:autoSpaceDN w:val="0"/>
        <w:adjustRightInd w:val="0"/>
        <w:spacing w:before="120"/>
        <w:ind w:left="720"/>
        <w:rPr>
          <w:rFonts w:asciiTheme="majorHAnsi" w:hAnsiTheme="majorHAnsi" w:cs="Calibri"/>
          <w:sz w:val="20"/>
          <w:szCs w:val="22"/>
        </w:rPr>
      </w:pPr>
      <w:r w:rsidRPr="00BC55F6">
        <w:rPr>
          <w:rFonts w:asciiTheme="majorHAnsi" w:hAnsiTheme="majorHAnsi" w:cs="Calibri"/>
          <w:sz w:val="20"/>
          <w:szCs w:val="22"/>
        </w:rPr>
        <w:t xml:space="preserve">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 </w:t>
      </w:r>
    </w:p>
    <w:p w14:paraId="7B04D4BF" w14:textId="77777777" w:rsidR="006F1125" w:rsidRDefault="00BC55F6" w:rsidP="003C265A">
      <w:pPr>
        <w:widowControl w:val="0"/>
        <w:autoSpaceDE w:val="0"/>
        <w:autoSpaceDN w:val="0"/>
        <w:adjustRightInd w:val="0"/>
        <w:spacing w:before="120"/>
        <w:ind w:left="720"/>
        <w:rPr>
          <w:rFonts w:asciiTheme="majorHAnsi" w:hAnsiTheme="majorHAnsi" w:cs="Calibri"/>
          <w:sz w:val="20"/>
          <w:szCs w:val="22"/>
        </w:rPr>
      </w:pPr>
      <w:r w:rsidRPr="00BC55F6">
        <w:rPr>
          <w:rFonts w:asciiTheme="majorHAnsi" w:hAnsiTheme="majorHAnsi" w:cs="Calibri"/>
          <w:sz w:val="20"/>
          <w:szCs w:val="22"/>
        </w:rPr>
        <w:t xml:space="preserve">The review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as well as experts, and representatives of the global law enforcement community, and global privacy experts. Composition of the review team will be agreed jointly by the Chair of the GAC (in consultation with GAC members) and the CEO of ICANN. </w:t>
      </w:r>
    </w:p>
    <w:p w14:paraId="14CAF2E6" w14:textId="0362AED5" w:rsidR="00BC55F6" w:rsidRPr="00BC55F6" w:rsidRDefault="00BC55F6" w:rsidP="003C265A">
      <w:pPr>
        <w:widowControl w:val="0"/>
        <w:autoSpaceDE w:val="0"/>
        <w:autoSpaceDN w:val="0"/>
        <w:adjustRightInd w:val="0"/>
        <w:spacing w:before="120"/>
        <w:ind w:left="720"/>
        <w:rPr>
          <w:rFonts w:asciiTheme="majorHAnsi" w:hAnsiTheme="majorHAnsi" w:cs="Calibri"/>
          <w:sz w:val="20"/>
          <w:szCs w:val="22"/>
        </w:rPr>
      </w:pPr>
      <w:r w:rsidRPr="00BC55F6">
        <w:rPr>
          <w:rFonts w:asciiTheme="majorHAnsi" w:hAnsiTheme="majorHAnsi" w:cs="Calibri"/>
          <w:sz w:val="20"/>
          <w:szCs w:val="22"/>
        </w:rPr>
        <w:t xml:space="preserve">Resulting recommendations of the reviews will be provided to the Board and posted for public comment. The Board will take action within six months of receipt of the recommendations. </w:t>
      </w:r>
    </w:p>
    <w:p w14:paraId="7990B1A8" w14:textId="1C56F6E8" w:rsidR="003C265A" w:rsidRDefault="003C265A">
      <w:pPr>
        <w:rPr>
          <w:rFonts w:asciiTheme="majorHAnsi" w:hAnsiTheme="majorHAnsi" w:cs="Calibri"/>
          <w:sz w:val="22"/>
          <w:szCs w:val="22"/>
        </w:rPr>
      </w:pPr>
      <w:r>
        <w:rPr>
          <w:rFonts w:asciiTheme="majorHAnsi" w:hAnsiTheme="majorHAnsi" w:cs="Calibri"/>
          <w:sz w:val="22"/>
          <w:szCs w:val="22"/>
        </w:rPr>
        <w:br w:type="page"/>
      </w:r>
    </w:p>
    <w:p w14:paraId="2129304D" w14:textId="77777777" w:rsidR="003C265A" w:rsidRPr="00167C5E" w:rsidRDefault="003C265A" w:rsidP="003C265A">
      <w:pPr>
        <w:widowControl w:val="0"/>
        <w:autoSpaceDE w:val="0"/>
        <w:autoSpaceDN w:val="0"/>
        <w:adjustRightInd w:val="0"/>
        <w:rPr>
          <w:rFonts w:asciiTheme="majorHAnsi" w:hAnsiTheme="majorHAnsi" w:cs="Calibri"/>
          <w:b/>
          <w:sz w:val="22"/>
          <w:szCs w:val="22"/>
        </w:rPr>
      </w:pPr>
      <w:r w:rsidRPr="00167C5E">
        <w:rPr>
          <w:rFonts w:asciiTheme="majorHAnsi" w:hAnsiTheme="majorHAnsi" w:cs="Calibri"/>
          <w:sz w:val="22"/>
          <w:szCs w:val="22"/>
        </w:rPr>
        <w:lastRenderedPageBreak/>
        <w:t>In Bylaw</w:t>
      </w:r>
      <w:r>
        <w:rPr>
          <w:rFonts w:asciiTheme="majorHAnsi" w:hAnsiTheme="majorHAnsi" w:cs="Calibri"/>
          <w:sz w:val="22"/>
          <w:szCs w:val="22"/>
        </w:rPr>
        <w:t xml:space="preserve">s Article IV, add a new section for </w:t>
      </w:r>
      <w:r w:rsidRPr="00167C5E">
        <w:rPr>
          <w:rFonts w:asciiTheme="majorHAnsi" w:hAnsiTheme="majorHAnsi" w:cs="Calibri"/>
          <w:b/>
          <w:sz w:val="22"/>
          <w:szCs w:val="22"/>
        </w:rPr>
        <w:t>Periodic Review of ICANN Execution of Key Commitments</w:t>
      </w:r>
      <w:r>
        <w:rPr>
          <w:rFonts w:asciiTheme="majorHAnsi" w:hAnsiTheme="majorHAnsi" w:cs="Calibri"/>
          <w:b/>
          <w:sz w:val="22"/>
          <w:szCs w:val="22"/>
        </w:rPr>
        <w:t>,</w:t>
      </w:r>
    </w:p>
    <w:p w14:paraId="442EAF79" w14:textId="77777777" w:rsidR="003C265A" w:rsidRDefault="003C265A" w:rsidP="003C265A">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to include the review proposed below.</w:t>
      </w:r>
    </w:p>
    <w:p w14:paraId="496A3C53" w14:textId="77777777" w:rsidR="00BC55F6" w:rsidRPr="00BC55F6" w:rsidRDefault="00BC55F6" w:rsidP="00BC55F6">
      <w:pPr>
        <w:widowControl w:val="0"/>
        <w:autoSpaceDE w:val="0"/>
        <w:autoSpaceDN w:val="0"/>
        <w:adjustRightInd w:val="0"/>
        <w:rPr>
          <w:rFonts w:asciiTheme="majorHAnsi" w:hAnsiTheme="majorHAnsi" w:cs="Calibri"/>
          <w:sz w:val="22"/>
          <w:szCs w:val="22"/>
        </w:rPr>
      </w:pPr>
    </w:p>
    <w:tbl>
      <w:tblPr>
        <w:tblStyle w:val="TableGrid"/>
        <w:tblW w:w="0" w:type="auto"/>
        <w:tblLook w:val="04A0" w:firstRow="1" w:lastRow="0" w:firstColumn="1" w:lastColumn="0" w:noHBand="0" w:noVBand="1"/>
      </w:tblPr>
      <w:tblGrid>
        <w:gridCol w:w="7308"/>
        <w:gridCol w:w="2268"/>
      </w:tblGrid>
      <w:tr w:rsidR="00677FAC" w:rsidRPr="001107AF" w14:paraId="263FDC53" w14:textId="77777777" w:rsidTr="00CF17CA">
        <w:tc>
          <w:tcPr>
            <w:tcW w:w="7308" w:type="dxa"/>
          </w:tcPr>
          <w:p w14:paraId="2DA55EA7"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Proposed bylaws text for this Affirmation of Commitments review</w:t>
            </w:r>
          </w:p>
        </w:tc>
        <w:tc>
          <w:tcPr>
            <w:tcW w:w="2268" w:type="dxa"/>
          </w:tcPr>
          <w:p w14:paraId="3C2D05AF"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Notes</w:t>
            </w:r>
          </w:p>
        </w:tc>
      </w:tr>
      <w:tr w:rsidR="00677FAC" w14:paraId="0B6DD03D" w14:textId="77777777" w:rsidTr="00CF17CA">
        <w:tc>
          <w:tcPr>
            <w:tcW w:w="7308" w:type="dxa"/>
          </w:tcPr>
          <w:p w14:paraId="23ED54F6" w14:textId="0FF4DEEE" w:rsidR="003C265A" w:rsidRPr="003C265A" w:rsidRDefault="003C265A" w:rsidP="003C265A">
            <w:pPr>
              <w:widowControl w:val="0"/>
              <w:autoSpaceDE w:val="0"/>
              <w:autoSpaceDN w:val="0"/>
              <w:adjustRightInd w:val="0"/>
              <w:rPr>
                <w:rFonts w:asciiTheme="majorHAnsi" w:hAnsiTheme="majorHAnsi" w:cs="Calibri"/>
              </w:rPr>
            </w:pPr>
            <w:r w:rsidRPr="003C265A">
              <w:rPr>
                <w:rFonts w:asciiTheme="majorHAnsi" w:hAnsiTheme="majorHAnsi" w:cs="Calibri"/>
              </w:rPr>
              <w:t xml:space="preserve">4. </w:t>
            </w:r>
            <w:r w:rsidRPr="003C265A">
              <w:rPr>
                <w:rFonts w:asciiTheme="majorHAnsi" w:hAnsiTheme="majorHAnsi" w:cs="Calibri"/>
                <w:b/>
              </w:rPr>
              <w:t xml:space="preserve">Reviewing effectiveness of </w:t>
            </w:r>
            <w:r>
              <w:rPr>
                <w:rFonts w:asciiTheme="majorHAnsi" w:hAnsiTheme="majorHAnsi" w:cs="Calibri"/>
                <w:b/>
              </w:rPr>
              <w:t>WHOIS/Directory Services</w:t>
            </w:r>
            <w:r w:rsidRPr="003C265A">
              <w:rPr>
                <w:rFonts w:asciiTheme="majorHAnsi" w:hAnsiTheme="majorHAnsi" w:cs="Calibri"/>
                <w:b/>
              </w:rPr>
              <w:t xml:space="preserve"> policy and the extent to which its implementation meets the legitimate needs of law enforcement and promotes consumer trust.</w:t>
            </w:r>
            <w:r w:rsidRPr="003C265A">
              <w:rPr>
                <w:rFonts w:asciiTheme="majorHAnsi" w:hAnsiTheme="majorHAnsi" w:cs="Calibri"/>
              </w:rPr>
              <w:t xml:space="preserve">   ICANN commits to enforcing its existing policy relating to WHOIS</w:t>
            </w:r>
            <w:r w:rsidR="002F6CE5">
              <w:rPr>
                <w:rFonts w:asciiTheme="majorHAnsi" w:hAnsiTheme="majorHAnsi" w:cs="Calibri"/>
              </w:rPr>
              <w:t>/Directory Services</w:t>
            </w:r>
            <w:r w:rsidRPr="003C265A">
              <w:rPr>
                <w:rFonts w:asciiTheme="majorHAnsi" w:hAnsiTheme="majorHAnsi" w:cs="Calibri"/>
              </w:rPr>
              <w:t xml:space="preserve">, subject to applicable laws.  Such existing policy requires that ICANN implement measures to maintain timely, unrestricted and public access to accurate and complete WHOIS information, including registrant, technical, billing, and administrative contact information. </w:t>
            </w:r>
          </w:p>
          <w:p w14:paraId="62E12A0C" w14:textId="77777777" w:rsidR="003C265A" w:rsidRPr="003C265A" w:rsidRDefault="003C265A" w:rsidP="003C265A">
            <w:pPr>
              <w:widowControl w:val="0"/>
              <w:autoSpaceDE w:val="0"/>
              <w:autoSpaceDN w:val="0"/>
              <w:adjustRightInd w:val="0"/>
              <w:rPr>
                <w:rFonts w:asciiTheme="majorHAnsi" w:hAnsiTheme="majorHAnsi" w:cs="Calibri"/>
              </w:rPr>
            </w:pPr>
          </w:p>
          <w:p w14:paraId="7316EF8A" w14:textId="19968CED" w:rsidR="003C265A" w:rsidRPr="003C265A" w:rsidRDefault="003C265A" w:rsidP="003C265A">
            <w:pPr>
              <w:widowControl w:val="0"/>
              <w:autoSpaceDE w:val="0"/>
              <w:autoSpaceDN w:val="0"/>
              <w:adjustRightInd w:val="0"/>
              <w:rPr>
                <w:rFonts w:asciiTheme="majorHAnsi" w:hAnsiTheme="majorHAnsi" w:cs="Calibri"/>
              </w:rPr>
            </w:pPr>
            <w:r w:rsidRPr="003C265A">
              <w:rPr>
                <w:rFonts w:asciiTheme="majorHAnsi" w:hAnsiTheme="majorHAnsi" w:cs="Calibri"/>
              </w:rPr>
              <w:t>The Board shall cause a periodic review to assess the extent to which WHOIS</w:t>
            </w:r>
            <w:r w:rsidR="002F6CE5">
              <w:rPr>
                <w:rFonts w:asciiTheme="majorHAnsi" w:hAnsiTheme="majorHAnsi" w:cs="Calibri"/>
              </w:rPr>
              <w:t>/Directory Services</w:t>
            </w:r>
            <w:r w:rsidRPr="003C265A">
              <w:rPr>
                <w:rFonts w:asciiTheme="majorHAnsi" w:hAnsiTheme="majorHAnsi" w:cs="Calibri"/>
              </w:rPr>
              <w:t xml:space="preserve"> policy is effective and its implementation meets the legitimate needs of law enforcement and promotes consumer trust. </w:t>
            </w:r>
          </w:p>
          <w:p w14:paraId="51F07186" w14:textId="77777777" w:rsidR="003C265A" w:rsidRPr="003C265A" w:rsidRDefault="003C265A" w:rsidP="003C265A">
            <w:pPr>
              <w:widowControl w:val="0"/>
              <w:autoSpaceDE w:val="0"/>
              <w:autoSpaceDN w:val="0"/>
              <w:adjustRightInd w:val="0"/>
              <w:rPr>
                <w:rFonts w:asciiTheme="majorHAnsi" w:hAnsiTheme="majorHAnsi" w:cs="Calibri"/>
              </w:rPr>
            </w:pPr>
          </w:p>
          <w:p w14:paraId="10400D34" w14:textId="77777777" w:rsidR="003C265A" w:rsidRPr="003C265A" w:rsidRDefault="003C265A" w:rsidP="003C265A">
            <w:pPr>
              <w:widowControl w:val="0"/>
              <w:autoSpaceDE w:val="0"/>
              <w:autoSpaceDN w:val="0"/>
              <w:adjustRightInd w:val="0"/>
              <w:rPr>
                <w:rFonts w:asciiTheme="majorHAnsi" w:hAnsiTheme="majorHAnsi" w:cs="Calibri"/>
              </w:rPr>
            </w:pPr>
            <w:r w:rsidRPr="003C265A">
              <w:rPr>
                <w:rFonts w:asciiTheme="majorHAnsi" w:hAnsiTheme="majorHAnsi" w:cs="Calibri"/>
              </w:rPr>
              <w:t>[Robin Gross &amp; Bruce Tonkin suggested adding OECD privacy principles to the criterion of this review ]</w:t>
            </w:r>
          </w:p>
          <w:p w14:paraId="04475079" w14:textId="77777777" w:rsidR="003C265A" w:rsidRPr="003C265A" w:rsidRDefault="003C265A" w:rsidP="003C265A">
            <w:pPr>
              <w:widowControl w:val="0"/>
              <w:autoSpaceDE w:val="0"/>
              <w:autoSpaceDN w:val="0"/>
              <w:adjustRightInd w:val="0"/>
              <w:rPr>
                <w:rFonts w:asciiTheme="majorHAnsi" w:hAnsiTheme="majorHAnsi" w:cs="Calibri"/>
              </w:rPr>
            </w:pPr>
          </w:p>
          <w:p w14:paraId="3EE6D77F" w14:textId="77777777" w:rsidR="003C265A" w:rsidRPr="003C265A" w:rsidRDefault="003C265A" w:rsidP="003C265A">
            <w:pPr>
              <w:widowControl w:val="0"/>
              <w:autoSpaceDE w:val="0"/>
              <w:autoSpaceDN w:val="0"/>
              <w:adjustRightInd w:val="0"/>
              <w:rPr>
                <w:rFonts w:asciiTheme="majorHAnsi" w:hAnsiTheme="majorHAnsi" w:cs="Calibri"/>
              </w:rPr>
            </w:pPr>
            <w:r w:rsidRPr="003C265A">
              <w:rPr>
                <w:rFonts w:asciiTheme="majorHAnsi" w:hAnsiTheme="majorHAnsi" w:cs="Calibri"/>
              </w:rPr>
              <w:t>The review will be conducted by a volunteer community review team comprised of representatives of the relevant Advisory Committees, Supporting Organizations, and Stakeholder Groups.  The review team may also solicit and select independent experts, including representatives of law enforcement and experts on privacy, to render advice as requested by the review team, and the review team may choose to accept or reject all or part of this advice.</w:t>
            </w:r>
          </w:p>
          <w:p w14:paraId="38E5FD0D" w14:textId="77777777" w:rsidR="003C265A" w:rsidRPr="003C265A" w:rsidRDefault="003C265A" w:rsidP="003C265A">
            <w:pPr>
              <w:widowControl w:val="0"/>
              <w:autoSpaceDE w:val="0"/>
              <w:autoSpaceDN w:val="0"/>
              <w:adjustRightInd w:val="0"/>
              <w:rPr>
                <w:rFonts w:asciiTheme="majorHAnsi" w:hAnsiTheme="majorHAnsi" w:cs="Calibri"/>
              </w:rPr>
            </w:pPr>
          </w:p>
          <w:p w14:paraId="6A29B45C" w14:textId="77777777" w:rsidR="003C265A" w:rsidRPr="003C265A" w:rsidRDefault="003C265A" w:rsidP="003C265A">
            <w:pPr>
              <w:widowControl w:val="0"/>
              <w:autoSpaceDE w:val="0"/>
              <w:autoSpaceDN w:val="0"/>
              <w:adjustRightInd w:val="0"/>
              <w:rPr>
                <w:rFonts w:asciiTheme="majorHAnsi" w:hAnsiTheme="majorHAnsi" w:cs="Calibri"/>
              </w:rPr>
            </w:pPr>
            <w:r w:rsidRPr="003C265A">
              <w:rPr>
                <w:rFonts w:asciiTheme="majorHAnsi" w:hAnsiTheme="majorHAnsi" w:cs="Calibri"/>
              </w:rPr>
              <w:t>To facilitate transparency and openness in ICANN's deliberations and operations, the review team shall have access to relevant ICANN internal documents.  The review team will not disclose or distribute ICANN internal documents provided under a legitimate duty of confidence.</w:t>
            </w:r>
          </w:p>
          <w:p w14:paraId="5CF9290D" w14:textId="77777777" w:rsidR="003C265A" w:rsidRPr="003C265A" w:rsidRDefault="003C265A" w:rsidP="003C265A">
            <w:pPr>
              <w:widowControl w:val="0"/>
              <w:autoSpaceDE w:val="0"/>
              <w:autoSpaceDN w:val="0"/>
              <w:adjustRightInd w:val="0"/>
              <w:rPr>
                <w:rFonts w:asciiTheme="majorHAnsi" w:hAnsiTheme="majorHAnsi" w:cs="Calibri"/>
              </w:rPr>
            </w:pPr>
          </w:p>
          <w:p w14:paraId="5DA8CCAF" w14:textId="321478E5" w:rsidR="003C265A" w:rsidRPr="003C265A" w:rsidRDefault="003C265A" w:rsidP="003C265A">
            <w:pPr>
              <w:widowControl w:val="0"/>
              <w:autoSpaceDE w:val="0"/>
              <w:autoSpaceDN w:val="0"/>
              <w:adjustRightInd w:val="0"/>
              <w:rPr>
                <w:rFonts w:asciiTheme="majorHAnsi" w:hAnsiTheme="majorHAnsi" w:cs="Calibri"/>
              </w:rPr>
            </w:pPr>
            <w:r w:rsidRPr="003C265A">
              <w:rPr>
                <w:rFonts w:asciiTheme="majorHAnsi" w:hAnsiTheme="majorHAnsi" w:cs="Calibri"/>
              </w:rPr>
              <w:t xml:space="preserve">The output of the review will be published for public comment. The review team will consider such public comment and amend the review as it deems appropriate before issuing its final report and recommendations to </w:t>
            </w:r>
            <w:r>
              <w:rPr>
                <w:rFonts w:asciiTheme="majorHAnsi" w:hAnsiTheme="majorHAnsi" w:cs="Calibri"/>
              </w:rPr>
              <w:t>the Board</w:t>
            </w:r>
            <w:r w:rsidRPr="003C265A">
              <w:rPr>
                <w:rFonts w:asciiTheme="majorHAnsi" w:hAnsiTheme="majorHAnsi" w:cs="Calibri"/>
              </w:rPr>
              <w:t xml:space="preserve">. The Board shall </w:t>
            </w:r>
            <w:r w:rsidR="007867AD">
              <w:rPr>
                <w:rFonts w:asciiTheme="majorHAnsi" w:hAnsiTheme="majorHAnsi" w:cs="Calibri"/>
              </w:rPr>
              <w:t>consider approval</w:t>
            </w:r>
            <w:r w:rsidRPr="003C265A">
              <w:rPr>
                <w:rFonts w:asciiTheme="majorHAnsi" w:hAnsiTheme="majorHAnsi" w:cs="Calibri"/>
              </w:rPr>
              <w:t xml:space="preserve"> and begin implementation within six months of receipt of the recommendations. </w:t>
            </w:r>
          </w:p>
          <w:p w14:paraId="2FC1442B" w14:textId="77777777" w:rsidR="003C265A" w:rsidRPr="003C265A" w:rsidRDefault="003C265A" w:rsidP="003C265A">
            <w:pPr>
              <w:widowControl w:val="0"/>
              <w:autoSpaceDE w:val="0"/>
              <w:autoSpaceDN w:val="0"/>
              <w:adjustRightInd w:val="0"/>
              <w:rPr>
                <w:rFonts w:asciiTheme="majorHAnsi" w:hAnsiTheme="majorHAnsi" w:cs="Calibri"/>
              </w:rPr>
            </w:pPr>
          </w:p>
          <w:p w14:paraId="2461035C" w14:textId="5D9184D9" w:rsidR="003C265A" w:rsidRPr="003C265A" w:rsidRDefault="003C265A" w:rsidP="003C265A">
            <w:pPr>
              <w:widowControl w:val="0"/>
              <w:autoSpaceDE w:val="0"/>
              <w:autoSpaceDN w:val="0"/>
              <w:adjustRightInd w:val="0"/>
              <w:rPr>
                <w:rFonts w:asciiTheme="majorHAnsi" w:hAnsiTheme="majorHAnsi" w:cs="Calibri"/>
              </w:rPr>
            </w:pPr>
            <w:r w:rsidRPr="003C265A">
              <w:rPr>
                <w:rFonts w:asciiTheme="majorHAnsi" w:hAnsiTheme="majorHAnsi" w:cs="Calibri"/>
              </w:rPr>
              <w:t>Th</w:t>
            </w:r>
            <w:r>
              <w:rPr>
                <w:rFonts w:asciiTheme="majorHAnsi" w:hAnsiTheme="majorHAnsi" w:cs="Calibri"/>
              </w:rPr>
              <w:t>is</w:t>
            </w:r>
            <w:r w:rsidRPr="003C265A">
              <w:rPr>
                <w:rFonts w:asciiTheme="majorHAnsi" w:hAnsiTheme="majorHAnsi" w:cs="Calibri"/>
              </w:rPr>
              <w:t xml:space="preserve"> periodic review shall be conducted no less frequently than every three years, measured from the date the Board received the final report of the </w:t>
            </w:r>
            <w:r>
              <w:rPr>
                <w:rFonts w:asciiTheme="majorHAnsi" w:hAnsiTheme="majorHAnsi" w:cs="Calibri"/>
              </w:rPr>
              <w:t>prior</w:t>
            </w:r>
            <w:r w:rsidRPr="003C265A">
              <w:rPr>
                <w:rFonts w:asciiTheme="majorHAnsi" w:hAnsiTheme="majorHAnsi" w:cs="Calibri"/>
              </w:rPr>
              <w:t xml:space="preserve"> review team.</w:t>
            </w:r>
          </w:p>
          <w:p w14:paraId="7AF41625" w14:textId="77777777" w:rsidR="00677FAC" w:rsidRPr="003C265A" w:rsidRDefault="00677FAC" w:rsidP="00CF17CA">
            <w:pPr>
              <w:widowControl w:val="0"/>
              <w:autoSpaceDE w:val="0"/>
              <w:autoSpaceDN w:val="0"/>
              <w:adjustRightInd w:val="0"/>
              <w:rPr>
                <w:rFonts w:asciiTheme="majorHAnsi" w:hAnsiTheme="majorHAnsi" w:cs="Calibri"/>
              </w:rPr>
            </w:pPr>
          </w:p>
        </w:tc>
        <w:tc>
          <w:tcPr>
            <w:tcW w:w="2268" w:type="dxa"/>
          </w:tcPr>
          <w:p w14:paraId="010279EA" w14:textId="77777777" w:rsidR="00677FAC" w:rsidRPr="003C265A" w:rsidRDefault="00677FAC" w:rsidP="00CF17CA">
            <w:pPr>
              <w:widowControl w:val="0"/>
              <w:autoSpaceDE w:val="0"/>
              <w:autoSpaceDN w:val="0"/>
              <w:adjustRightInd w:val="0"/>
              <w:rPr>
                <w:rFonts w:asciiTheme="majorHAnsi" w:hAnsiTheme="majorHAnsi" w:cs="Calibri"/>
              </w:rPr>
            </w:pPr>
          </w:p>
          <w:p w14:paraId="6CB91738" w14:textId="77777777" w:rsidR="003C265A" w:rsidRDefault="003C265A" w:rsidP="00CF17CA">
            <w:pPr>
              <w:widowControl w:val="0"/>
              <w:autoSpaceDE w:val="0"/>
              <w:autoSpaceDN w:val="0"/>
              <w:adjustRightInd w:val="0"/>
              <w:rPr>
                <w:rFonts w:asciiTheme="majorHAnsi" w:hAnsiTheme="majorHAnsi" w:cs="Calibri"/>
              </w:rPr>
            </w:pPr>
          </w:p>
          <w:p w14:paraId="570BABD8"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This commitment should be added to Core Values</w:t>
            </w:r>
          </w:p>
          <w:p w14:paraId="75CC7341" w14:textId="77777777" w:rsidR="00677FAC" w:rsidRPr="003C265A" w:rsidRDefault="00677FAC" w:rsidP="00CF17CA">
            <w:pPr>
              <w:widowControl w:val="0"/>
              <w:autoSpaceDE w:val="0"/>
              <w:autoSpaceDN w:val="0"/>
              <w:adjustRightInd w:val="0"/>
              <w:rPr>
                <w:rFonts w:asciiTheme="majorHAnsi" w:hAnsiTheme="majorHAnsi" w:cs="Calibri"/>
              </w:rPr>
            </w:pPr>
          </w:p>
          <w:p w14:paraId="3F6E7E99" w14:textId="77777777" w:rsidR="00677FAC" w:rsidRPr="003C265A" w:rsidRDefault="00677FAC" w:rsidP="00CF17CA">
            <w:pPr>
              <w:widowControl w:val="0"/>
              <w:autoSpaceDE w:val="0"/>
              <w:autoSpaceDN w:val="0"/>
              <w:adjustRightInd w:val="0"/>
              <w:rPr>
                <w:rFonts w:asciiTheme="majorHAnsi" w:hAnsiTheme="majorHAnsi" w:cs="Calibri"/>
              </w:rPr>
            </w:pPr>
          </w:p>
          <w:p w14:paraId="0CFB8256" w14:textId="77777777" w:rsidR="00677FAC" w:rsidRPr="003C265A" w:rsidRDefault="00677FAC" w:rsidP="00CF17CA">
            <w:pPr>
              <w:widowControl w:val="0"/>
              <w:autoSpaceDE w:val="0"/>
              <w:autoSpaceDN w:val="0"/>
              <w:adjustRightInd w:val="0"/>
              <w:rPr>
                <w:rFonts w:asciiTheme="majorHAnsi" w:hAnsiTheme="majorHAnsi" w:cs="Calibri"/>
              </w:rPr>
            </w:pPr>
          </w:p>
          <w:p w14:paraId="27C3CD0C" w14:textId="77777777" w:rsidR="00677FAC" w:rsidRPr="003C265A" w:rsidRDefault="00677FAC" w:rsidP="00CF17CA">
            <w:pPr>
              <w:widowControl w:val="0"/>
              <w:autoSpaceDE w:val="0"/>
              <w:autoSpaceDN w:val="0"/>
              <w:adjustRightInd w:val="0"/>
              <w:rPr>
                <w:rFonts w:asciiTheme="majorHAnsi" w:hAnsiTheme="majorHAnsi" w:cs="Calibri"/>
              </w:rPr>
            </w:pPr>
          </w:p>
          <w:p w14:paraId="1D9E1ADB" w14:textId="77777777" w:rsidR="00677FAC" w:rsidRPr="003C265A" w:rsidRDefault="00677FAC" w:rsidP="00CF17CA">
            <w:pPr>
              <w:widowControl w:val="0"/>
              <w:autoSpaceDE w:val="0"/>
              <w:autoSpaceDN w:val="0"/>
              <w:adjustRightInd w:val="0"/>
              <w:rPr>
                <w:rFonts w:asciiTheme="majorHAnsi" w:hAnsiTheme="majorHAnsi" w:cs="Calibri"/>
              </w:rPr>
            </w:pPr>
          </w:p>
          <w:p w14:paraId="557900B3" w14:textId="77777777" w:rsidR="00677FAC" w:rsidRPr="003C265A" w:rsidRDefault="00677FAC" w:rsidP="00CF17CA">
            <w:pPr>
              <w:widowControl w:val="0"/>
              <w:autoSpaceDE w:val="0"/>
              <w:autoSpaceDN w:val="0"/>
              <w:adjustRightInd w:val="0"/>
              <w:rPr>
                <w:rFonts w:asciiTheme="majorHAnsi" w:hAnsiTheme="majorHAnsi" w:cs="Calibri"/>
              </w:rPr>
            </w:pPr>
          </w:p>
          <w:p w14:paraId="1E1CB543" w14:textId="77777777" w:rsidR="00677FAC" w:rsidRPr="003C265A" w:rsidRDefault="00677FAC" w:rsidP="00CF17CA">
            <w:pPr>
              <w:widowControl w:val="0"/>
              <w:autoSpaceDE w:val="0"/>
              <w:autoSpaceDN w:val="0"/>
              <w:adjustRightInd w:val="0"/>
              <w:rPr>
                <w:rFonts w:asciiTheme="majorHAnsi" w:hAnsiTheme="majorHAnsi" w:cs="Calibri"/>
              </w:rPr>
            </w:pPr>
          </w:p>
          <w:p w14:paraId="4E6283D6" w14:textId="77777777" w:rsidR="00677FAC" w:rsidRPr="003C265A" w:rsidRDefault="00677FAC" w:rsidP="00CF17CA">
            <w:pPr>
              <w:widowControl w:val="0"/>
              <w:autoSpaceDE w:val="0"/>
              <w:autoSpaceDN w:val="0"/>
              <w:adjustRightInd w:val="0"/>
              <w:rPr>
                <w:rFonts w:asciiTheme="majorHAnsi" w:hAnsiTheme="majorHAnsi" w:cs="Calibri"/>
              </w:rPr>
            </w:pPr>
          </w:p>
          <w:p w14:paraId="35E93C92"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New</w:t>
            </w:r>
          </w:p>
          <w:p w14:paraId="4FC56D67" w14:textId="77777777" w:rsidR="00677FAC" w:rsidRPr="003C265A" w:rsidRDefault="00677FAC" w:rsidP="00CF17CA">
            <w:pPr>
              <w:widowControl w:val="0"/>
              <w:autoSpaceDE w:val="0"/>
              <w:autoSpaceDN w:val="0"/>
              <w:adjustRightInd w:val="0"/>
              <w:rPr>
                <w:rFonts w:asciiTheme="majorHAnsi" w:hAnsiTheme="majorHAnsi" w:cs="Calibri"/>
              </w:rPr>
            </w:pPr>
          </w:p>
          <w:p w14:paraId="6402E361" w14:textId="77777777" w:rsidR="00677FAC" w:rsidRPr="003C265A" w:rsidRDefault="00677FAC" w:rsidP="00CF17CA">
            <w:pPr>
              <w:widowControl w:val="0"/>
              <w:autoSpaceDE w:val="0"/>
              <w:autoSpaceDN w:val="0"/>
              <w:adjustRightInd w:val="0"/>
              <w:rPr>
                <w:rFonts w:asciiTheme="majorHAnsi" w:hAnsiTheme="majorHAnsi" w:cs="Calibri"/>
              </w:rPr>
            </w:pPr>
          </w:p>
          <w:p w14:paraId="5DD9EDB5"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New: Community chooses its representatives</w:t>
            </w:r>
          </w:p>
          <w:p w14:paraId="0C81210F" w14:textId="77777777" w:rsidR="00677FAC" w:rsidRPr="003C265A" w:rsidRDefault="00677FAC" w:rsidP="00CF17CA">
            <w:pPr>
              <w:widowControl w:val="0"/>
              <w:autoSpaceDE w:val="0"/>
              <w:autoSpaceDN w:val="0"/>
              <w:adjustRightInd w:val="0"/>
              <w:rPr>
                <w:rFonts w:asciiTheme="majorHAnsi" w:hAnsiTheme="majorHAnsi" w:cs="Calibri"/>
              </w:rPr>
            </w:pPr>
          </w:p>
          <w:p w14:paraId="50DDE9EE"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New: experts</w:t>
            </w:r>
          </w:p>
          <w:p w14:paraId="6C64331D" w14:textId="77777777" w:rsidR="00677FAC" w:rsidRPr="003C265A" w:rsidRDefault="00677FAC" w:rsidP="00CF17CA">
            <w:pPr>
              <w:widowControl w:val="0"/>
              <w:autoSpaceDE w:val="0"/>
              <w:autoSpaceDN w:val="0"/>
              <w:adjustRightInd w:val="0"/>
              <w:rPr>
                <w:rFonts w:asciiTheme="majorHAnsi" w:hAnsiTheme="majorHAnsi" w:cs="Calibri"/>
              </w:rPr>
            </w:pPr>
          </w:p>
          <w:p w14:paraId="5B09CFB4" w14:textId="77777777" w:rsidR="00677FAC" w:rsidRPr="003C265A" w:rsidRDefault="00677FAC" w:rsidP="00CF17CA">
            <w:pPr>
              <w:widowControl w:val="0"/>
              <w:autoSpaceDE w:val="0"/>
              <w:autoSpaceDN w:val="0"/>
              <w:adjustRightInd w:val="0"/>
              <w:rPr>
                <w:rFonts w:asciiTheme="majorHAnsi" w:hAnsiTheme="majorHAnsi" w:cs="Calibri"/>
              </w:rPr>
            </w:pPr>
          </w:p>
          <w:p w14:paraId="0AED1C8A"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New: access to documents</w:t>
            </w:r>
          </w:p>
          <w:p w14:paraId="456CA0CA" w14:textId="77777777" w:rsidR="00677FAC" w:rsidRPr="003C265A" w:rsidRDefault="00677FAC" w:rsidP="00CF17CA">
            <w:pPr>
              <w:widowControl w:val="0"/>
              <w:autoSpaceDE w:val="0"/>
              <w:autoSpaceDN w:val="0"/>
              <w:adjustRightInd w:val="0"/>
              <w:rPr>
                <w:rFonts w:asciiTheme="majorHAnsi" w:hAnsiTheme="majorHAnsi" w:cs="Calibri"/>
              </w:rPr>
            </w:pPr>
          </w:p>
          <w:p w14:paraId="73614A3C" w14:textId="77777777" w:rsidR="00677FAC" w:rsidRPr="003C265A" w:rsidRDefault="00677FAC" w:rsidP="00CF17CA">
            <w:pPr>
              <w:widowControl w:val="0"/>
              <w:autoSpaceDE w:val="0"/>
              <w:autoSpaceDN w:val="0"/>
              <w:adjustRightInd w:val="0"/>
              <w:rPr>
                <w:rFonts w:asciiTheme="majorHAnsi" w:hAnsiTheme="majorHAnsi" w:cs="Calibri"/>
              </w:rPr>
            </w:pPr>
          </w:p>
          <w:p w14:paraId="13BCB463" w14:textId="77777777" w:rsidR="003C265A" w:rsidRDefault="003C265A" w:rsidP="00CF17CA">
            <w:pPr>
              <w:widowControl w:val="0"/>
              <w:autoSpaceDE w:val="0"/>
              <w:autoSpaceDN w:val="0"/>
              <w:adjustRightInd w:val="0"/>
              <w:rPr>
                <w:rFonts w:asciiTheme="majorHAnsi" w:hAnsiTheme="majorHAnsi" w:cs="Calibri"/>
              </w:rPr>
            </w:pPr>
          </w:p>
          <w:p w14:paraId="4960E2F3" w14:textId="77777777" w:rsidR="003C265A" w:rsidRDefault="003C265A" w:rsidP="00CF17CA">
            <w:pPr>
              <w:widowControl w:val="0"/>
              <w:autoSpaceDE w:val="0"/>
              <w:autoSpaceDN w:val="0"/>
              <w:adjustRightInd w:val="0"/>
              <w:rPr>
                <w:rFonts w:asciiTheme="majorHAnsi" w:hAnsiTheme="majorHAnsi" w:cs="Calibri"/>
              </w:rPr>
            </w:pPr>
          </w:p>
          <w:p w14:paraId="24EF6BD5" w14:textId="77777777" w:rsidR="003C265A" w:rsidRDefault="003C265A" w:rsidP="00CF17CA">
            <w:pPr>
              <w:widowControl w:val="0"/>
              <w:autoSpaceDE w:val="0"/>
              <w:autoSpaceDN w:val="0"/>
              <w:adjustRightInd w:val="0"/>
              <w:rPr>
                <w:rFonts w:asciiTheme="majorHAnsi" w:hAnsiTheme="majorHAnsi" w:cs="Calibri"/>
              </w:rPr>
            </w:pPr>
          </w:p>
          <w:p w14:paraId="7669CC5D" w14:textId="77777777"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More explicit about action required by board</w:t>
            </w:r>
          </w:p>
          <w:p w14:paraId="53D213A1" w14:textId="77777777" w:rsidR="00677FAC" w:rsidRPr="003C265A" w:rsidRDefault="00677FAC" w:rsidP="00CF17CA">
            <w:pPr>
              <w:widowControl w:val="0"/>
              <w:autoSpaceDE w:val="0"/>
              <w:autoSpaceDN w:val="0"/>
              <w:adjustRightInd w:val="0"/>
              <w:rPr>
                <w:rFonts w:asciiTheme="majorHAnsi" w:hAnsiTheme="majorHAnsi" w:cs="Calibri"/>
              </w:rPr>
            </w:pPr>
          </w:p>
          <w:p w14:paraId="4CE72A70" w14:textId="77777777" w:rsidR="003E2D72" w:rsidRDefault="003E2D72" w:rsidP="00CF17CA">
            <w:pPr>
              <w:widowControl w:val="0"/>
              <w:autoSpaceDE w:val="0"/>
              <w:autoSpaceDN w:val="0"/>
              <w:adjustRightInd w:val="0"/>
              <w:rPr>
                <w:rFonts w:asciiTheme="majorHAnsi" w:hAnsiTheme="majorHAnsi" w:cs="Calibri"/>
              </w:rPr>
            </w:pPr>
          </w:p>
          <w:p w14:paraId="3D47ED77" w14:textId="32A2694D" w:rsidR="00677FAC" w:rsidRPr="003C265A" w:rsidRDefault="00677FAC" w:rsidP="00CF17CA">
            <w:pPr>
              <w:widowControl w:val="0"/>
              <w:autoSpaceDE w:val="0"/>
              <w:autoSpaceDN w:val="0"/>
              <w:adjustRightInd w:val="0"/>
              <w:rPr>
                <w:rFonts w:asciiTheme="majorHAnsi" w:hAnsiTheme="majorHAnsi" w:cs="Calibri"/>
              </w:rPr>
            </w:pPr>
            <w:r w:rsidRPr="003C265A">
              <w:rPr>
                <w:rFonts w:asciiTheme="majorHAnsi" w:hAnsiTheme="majorHAnsi" w:cs="Calibri"/>
              </w:rPr>
              <w:t xml:space="preserve">AoC </w:t>
            </w:r>
            <w:r w:rsidR="003C265A">
              <w:rPr>
                <w:rFonts w:asciiTheme="majorHAnsi" w:hAnsiTheme="majorHAnsi" w:cs="Calibri"/>
              </w:rPr>
              <w:t xml:space="preserve">also </w:t>
            </w:r>
            <w:r w:rsidRPr="003C265A">
              <w:rPr>
                <w:rFonts w:asciiTheme="majorHAnsi" w:hAnsiTheme="majorHAnsi" w:cs="Calibri"/>
              </w:rPr>
              <w:t>required every 3 years.</w:t>
            </w:r>
          </w:p>
        </w:tc>
      </w:tr>
    </w:tbl>
    <w:p w14:paraId="3FA131E2" w14:textId="1BAE7B1A" w:rsidR="00167C5E" w:rsidRDefault="00167C5E" w:rsidP="00167C5E">
      <w:pPr>
        <w:widowControl w:val="0"/>
        <w:autoSpaceDE w:val="0"/>
        <w:autoSpaceDN w:val="0"/>
        <w:adjustRightInd w:val="0"/>
        <w:rPr>
          <w:rFonts w:asciiTheme="majorHAnsi" w:hAnsiTheme="majorHAnsi" w:cs="Calibri"/>
          <w:sz w:val="22"/>
          <w:szCs w:val="22"/>
        </w:rPr>
      </w:pPr>
    </w:p>
    <w:p w14:paraId="0FB55CE7" w14:textId="39BD3819" w:rsidR="009A706C" w:rsidRDefault="009A706C">
      <w:pPr>
        <w:rPr>
          <w:rFonts w:asciiTheme="majorHAnsi" w:hAnsiTheme="majorHAnsi" w:cs="Calibri"/>
          <w:sz w:val="22"/>
          <w:szCs w:val="22"/>
        </w:rPr>
      </w:pPr>
      <w:r>
        <w:rPr>
          <w:rFonts w:asciiTheme="majorHAnsi" w:hAnsiTheme="majorHAnsi" w:cs="Calibri"/>
          <w:sz w:val="22"/>
          <w:szCs w:val="22"/>
        </w:rPr>
        <w:br w:type="page"/>
      </w:r>
    </w:p>
    <w:p w14:paraId="2B1DEAC7" w14:textId="54BB0723" w:rsidR="003C265A" w:rsidRPr="009A706C" w:rsidRDefault="009A706C" w:rsidP="00167C5E">
      <w:pPr>
        <w:widowControl w:val="0"/>
        <w:autoSpaceDE w:val="0"/>
        <w:autoSpaceDN w:val="0"/>
        <w:adjustRightInd w:val="0"/>
        <w:rPr>
          <w:rFonts w:asciiTheme="majorHAnsi" w:hAnsiTheme="majorHAnsi" w:cs="Calibri"/>
          <w:b/>
          <w:sz w:val="22"/>
          <w:szCs w:val="22"/>
        </w:rPr>
      </w:pPr>
      <w:r w:rsidRPr="009A706C">
        <w:rPr>
          <w:rFonts w:asciiTheme="majorHAnsi" w:hAnsiTheme="majorHAnsi" w:cs="Calibri"/>
          <w:b/>
          <w:sz w:val="22"/>
          <w:szCs w:val="22"/>
        </w:rPr>
        <w:lastRenderedPageBreak/>
        <w:t>Additional bylaws requirements related to the AoC Reviews</w:t>
      </w:r>
    </w:p>
    <w:p w14:paraId="35C4AA03" w14:textId="77777777" w:rsidR="009A706C" w:rsidRDefault="009A706C" w:rsidP="00167C5E">
      <w:pPr>
        <w:widowControl w:val="0"/>
        <w:autoSpaceDE w:val="0"/>
        <w:autoSpaceDN w:val="0"/>
        <w:adjustRightInd w:val="0"/>
        <w:rPr>
          <w:rFonts w:asciiTheme="majorHAnsi" w:hAnsiTheme="majorHAnsi" w:cs="Calibri"/>
          <w:sz w:val="22"/>
          <w:szCs w:val="22"/>
        </w:rPr>
      </w:pPr>
    </w:p>
    <w:p w14:paraId="3EFC2BD1" w14:textId="516ED125" w:rsidR="009A706C" w:rsidRPr="009A706C" w:rsidRDefault="009A706C" w:rsidP="009A706C">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On 20-Mar-2015</w:t>
      </w:r>
      <w:r w:rsidRPr="009A706C">
        <w:rPr>
          <w:rFonts w:asciiTheme="majorHAnsi" w:hAnsiTheme="majorHAnsi" w:cs="Calibri"/>
          <w:sz w:val="22"/>
          <w:szCs w:val="22"/>
        </w:rPr>
        <w:t>, Avri Doria wrote:</w:t>
      </w:r>
    </w:p>
    <w:p w14:paraId="055A6324" w14:textId="0FBCF2DA" w:rsidR="009A706C" w:rsidRDefault="009A706C" w:rsidP="009A706C">
      <w:pPr>
        <w:widowControl w:val="0"/>
        <w:autoSpaceDE w:val="0"/>
        <w:autoSpaceDN w:val="0"/>
        <w:adjustRightInd w:val="0"/>
        <w:ind w:left="720"/>
        <w:rPr>
          <w:rFonts w:asciiTheme="majorHAnsi" w:hAnsiTheme="majorHAnsi" w:cs="Calibri"/>
          <w:sz w:val="22"/>
          <w:szCs w:val="22"/>
        </w:rPr>
      </w:pPr>
      <w:r w:rsidRPr="009A706C">
        <w:rPr>
          <w:rFonts w:asciiTheme="majorHAnsi" w:hAnsiTheme="majorHAnsi" w:cs="Calibri"/>
          <w:sz w:val="22"/>
          <w:szCs w:val="22"/>
        </w:rPr>
        <w:t xml:space="preserve">Also we might want to put something in the bylaw that have become process, such as yearly accountability and transparency report from ICANN as part of its annual reporting mix.  </w:t>
      </w:r>
    </w:p>
    <w:p w14:paraId="6A3164D4" w14:textId="77777777" w:rsidR="009A706C" w:rsidRDefault="009A706C" w:rsidP="009A706C">
      <w:pPr>
        <w:widowControl w:val="0"/>
        <w:autoSpaceDE w:val="0"/>
        <w:autoSpaceDN w:val="0"/>
        <w:adjustRightInd w:val="0"/>
        <w:ind w:left="720"/>
        <w:rPr>
          <w:rFonts w:asciiTheme="majorHAnsi" w:hAnsiTheme="majorHAnsi" w:cs="Calibri"/>
          <w:sz w:val="22"/>
          <w:szCs w:val="22"/>
        </w:rPr>
      </w:pPr>
    </w:p>
    <w:p w14:paraId="7B379B61" w14:textId="5000939E" w:rsidR="009A706C" w:rsidRPr="009A706C" w:rsidRDefault="009A706C" w:rsidP="009A706C">
      <w:pPr>
        <w:widowControl w:val="0"/>
        <w:autoSpaceDE w:val="0"/>
        <w:autoSpaceDN w:val="0"/>
        <w:adjustRightInd w:val="0"/>
        <w:ind w:left="720"/>
        <w:rPr>
          <w:rFonts w:asciiTheme="majorHAnsi" w:hAnsiTheme="majorHAnsi" w:cs="Calibri"/>
          <w:sz w:val="22"/>
          <w:szCs w:val="22"/>
        </w:rPr>
      </w:pPr>
      <w:r>
        <w:rPr>
          <w:rFonts w:asciiTheme="majorHAnsi" w:hAnsiTheme="majorHAnsi" w:cs="Calibri"/>
          <w:sz w:val="22"/>
          <w:szCs w:val="22"/>
        </w:rPr>
        <w:t xml:space="preserve">Also require yearly reports </w:t>
      </w:r>
      <w:r w:rsidRPr="009A706C">
        <w:rPr>
          <w:rFonts w:asciiTheme="majorHAnsi" w:hAnsiTheme="majorHAnsi" w:cs="Calibri"/>
          <w:sz w:val="22"/>
          <w:szCs w:val="22"/>
        </w:rPr>
        <w:t>on the implementation status o</w:t>
      </w:r>
      <w:r>
        <w:rPr>
          <w:rFonts w:asciiTheme="majorHAnsi" w:hAnsiTheme="majorHAnsi" w:cs="Calibri"/>
          <w:sz w:val="22"/>
          <w:szCs w:val="22"/>
        </w:rPr>
        <w:t>f</w:t>
      </w:r>
      <w:r w:rsidRPr="009A706C">
        <w:rPr>
          <w:rFonts w:asciiTheme="majorHAnsi" w:hAnsiTheme="majorHAnsi" w:cs="Calibri"/>
          <w:sz w:val="22"/>
          <w:szCs w:val="22"/>
        </w:rPr>
        <w:t xml:space="preserve"> all review</w:t>
      </w:r>
      <w:r>
        <w:rPr>
          <w:rFonts w:asciiTheme="majorHAnsi" w:hAnsiTheme="majorHAnsi" w:cs="Calibri"/>
          <w:sz w:val="22"/>
          <w:szCs w:val="22"/>
        </w:rPr>
        <w:t>-</w:t>
      </w:r>
      <w:r w:rsidRPr="009A706C">
        <w:rPr>
          <w:rFonts w:asciiTheme="majorHAnsi" w:hAnsiTheme="majorHAnsi" w:cs="Calibri"/>
          <w:sz w:val="22"/>
          <w:szCs w:val="22"/>
        </w:rPr>
        <w:t>based recommendations.  So a section on reporting requirements might be worth adding.</w:t>
      </w:r>
      <w:r>
        <w:rPr>
          <w:rFonts w:asciiTheme="majorHAnsi" w:hAnsiTheme="majorHAnsi" w:cs="Calibri"/>
          <w:sz w:val="22"/>
          <w:szCs w:val="22"/>
        </w:rPr>
        <w:t xml:space="preserve">  For e</w:t>
      </w:r>
      <w:r w:rsidRPr="009A706C">
        <w:rPr>
          <w:rFonts w:asciiTheme="majorHAnsi" w:hAnsiTheme="majorHAnsi" w:cs="Calibri"/>
          <w:sz w:val="22"/>
          <w:szCs w:val="22"/>
        </w:rPr>
        <w:t>xample:</w:t>
      </w:r>
    </w:p>
    <w:p w14:paraId="1F50CC9B" w14:textId="77777777" w:rsidR="009A706C" w:rsidRPr="009A706C" w:rsidRDefault="009A706C" w:rsidP="009A706C">
      <w:pPr>
        <w:widowControl w:val="0"/>
        <w:autoSpaceDE w:val="0"/>
        <w:autoSpaceDN w:val="0"/>
        <w:adjustRightInd w:val="0"/>
        <w:ind w:left="720"/>
        <w:rPr>
          <w:rFonts w:asciiTheme="majorHAnsi" w:hAnsiTheme="majorHAnsi" w:cs="Calibri"/>
          <w:sz w:val="22"/>
          <w:szCs w:val="22"/>
        </w:rPr>
      </w:pPr>
    </w:p>
    <w:p w14:paraId="79C60D3A" w14:textId="77777777" w:rsidR="009A706C" w:rsidRPr="009A706C" w:rsidRDefault="009A706C" w:rsidP="009A706C">
      <w:pPr>
        <w:widowControl w:val="0"/>
        <w:autoSpaceDE w:val="0"/>
        <w:autoSpaceDN w:val="0"/>
        <w:adjustRightInd w:val="0"/>
        <w:ind w:left="720"/>
        <w:rPr>
          <w:rFonts w:asciiTheme="majorHAnsi" w:hAnsiTheme="majorHAnsi" w:cs="Calibri"/>
          <w:sz w:val="22"/>
          <w:szCs w:val="22"/>
        </w:rPr>
      </w:pPr>
      <w:r w:rsidRPr="009A706C">
        <w:rPr>
          <w:rFonts w:asciiTheme="majorHAnsi" w:hAnsiTheme="majorHAnsi" w:cs="Calibri"/>
          <w:sz w:val="22"/>
          <w:szCs w:val="22"/>
        </w:rPr>
        <w:t>5. ICANN will be responsible for creating an annual report that details the status of implementation on all reviews defined in this section.  This annual review implementation report will be opened for a public review and comment period that will be considered by the ICANN Board and serve as input to the continuing process of implementing the recommendations from the review teams defined in this section.</w:t>
      </w:r>
    </w:p>
    <w:p w14:paraId="73AFF71C" w14:textId="77777777" w:rsidR="009A706C" w:rsidRDefault="009A706C" w:rsidP="00167C5E">
      <w:pPr>
        <w:widowControl w:val="0"/>
        <w:autoSpaceDE w:val="0"/>
        <w:autoSpaceDN w:val="0"/>
        <w:adjustRightInd w:val="0"/>
        <w:rPr>
          <w:rFonts w:asciiTheme="majorHAnsi" w:hAnsiTheme="majorHAnsi" w:cs="Calibri"/>
          <w:sz w:val="22"/>
          <w:szCs w:val="22"/>
        </w:rPr>
      </w:pPr>
    </w:p>
    <w:p w14:paraId="3BCFA4D2" w14:textId="77777777" w:rsidR="00FD1AEA" w:rsidRDefault="002F6CE5" w:rsidP="00167C5E">
      <w:pPr>
        <w:widowControl w:val="0"/>
        <w:autoSpaceDE w:val="0"/>
        <w:autoSpaceDN w:val="0"/>
        <w:adjustRightInd w:val="0"/>
        <w:rPr>
          <w:rFonts w:asciiTheme="majorHAnsi" w:hAnsiTheme="majorHAnsi" w:cs="Calibri"/>
          <w:sz w:val="22"/>
          <w:szCs w:val="22"/>
        </w:rPr>
      </w:pPr>
      <w:r w:rsidRPr="002F6CE5">
        <w:rPr>
          <w:rFonts w:asciiTheme="majorHAnsi" w:hAnsiTheme="majorHAnsi" w:cs="Calibri"/>
          <w:sz w:val="22"/>
          <w:szCs w:val="22"/>
        </w:rPr>
        <w:t>On 23-Mar-2015</w:t>
      </w:r>
      <w:r w:rsidR="00FD1AEA">
        <w:rPr>
          <w:rFonts w:asciiTheme="majorHAnsi" w:hAnsiTheme="majorHAnsi" w:cs="Calibri"/>
          <w:sz w:val="22"/>
          <w:szCs w:val="22"/>
        </w:rPr>
        <w:t>:</w:t>
      </w:r>
    </w:p>
    <w:p w14:paraId="5EB3A5A7" w14:textId="294B9601" w:rsidR="002F6CE5" w:rsidRPr="002F6CE5" w:rsidRDefault="002F6CE5" w:rsidP="00FD1AEA">
      <w:pPr>
        <w:widowControl w:val="0"/>
        <w:autoSpaceDE w:val="0"/>
        <w:autoSpaceDN w:val="0"/>
        <w:adjustRightInd w:val="0"/>
        <w:ind w:left="720"/>
        <w:rPr>
          <w:rFonts w:asciiTheme="majorHAnsi" w:hAnsiTheme="majorHAnsi" w:cs="Calibri"/>
          <w:sz w:val="22"/>
          <w:szCs w:val="22"/>
        </w:rPr>
      </w:pPr>
      <w:r w:rsidRPr="002F6CE5">
        <w:rPr>
          <w:rFonts w:asciiTheme="majorHAnsi" w:hAnsiTheme="majorHAnsi" w:cs="Calibri"/>
          <w:sz w:val="22"/>
          <w:szCs w:val="22"/>
        </w:rPr>
        <w:t>Sebastien Bachollet recommended a diversity requirement for members of review teams appointed by stakeholder groups.</w:t>
      </w:r>
    </w:p>
    <w:p w14:paraId="7C247944" w14:textId="77777777" w:rsidR="00FD1AEA" w:rsidRDefault="00FD1AEA" w:rsidP="00FD1AEA">
      <w:pPr>
        <w:widowControl w:val="0"/>
        <w:autoSpaceDE w:val="0"/>
        <w:autoSpaceDN w:val="0"/>
        <w:adjustRightInd w:val="0"/>
        <w:ind w:left="720"/>
        <w:rPr>
          <w:rFonts w:asciiTheme="majorHAnsi" w:hAnsiTheme="majorHAnsi" w:cs="Calibri"/>
          <w:sz w:val="22"/>
          <w:szCs w:val="22"/>
        </w:rPr>
      </w:pPr>
    </w:p>
    <w:p w14:paraId="15E56FF9" w14:textId="53C65E82" w:rsidR="002F6CE5" w:rsidRDefault="00FD1AEA" w:rsidP="00FD1AEA">
      <w:pPr>
        <w:widowControl w:val="0"/>
        <w:autoSpaceDE w:val="0"/>
        <w:autoSpaceDN w:val="0"/>
        <w:adjustRightInd w:val="0"/>
        <w:ind w:left="720"/>
        <w:rPr>
          <w:rFonts w:asciiTheme="majorHAnsi" w:hAnsiTheme="majorHAnsi" w:cs="Calibri"/>
          <w:sz w:val="22"/>
          <w:szCs w:val="22"/>
        </w:rPr>
      </w:pPr>
      <w:r>
        <w:rPr>
          <w:rFonts w:asciiTheme="majorHAnsi" w:hAnsiTheme="majorHAnsi" w:cs="Calibri"/>
          <w:sz w:val="22"/>
          <w:szCs w:val="22"/>
        </w:rPr>
        <w:t xml:space="preserve">James Gannon suggested that SSR reviews should occur more frequently than every 5 years.  The community has the option to do more frequent reviews; 5 years is the minimum frequency. </w:t>
      </w:r>
    </w:p>
    <w:p w14:paraId="1E4D0FF4" w14:textId="77777777" w:rsidR="00FD1AEA" w:rsidRDefault="00FD1AEA" w:rsidP="00FD1AEA">
      <w:pPr>
        <w:widowControl w:val="0"/>
        <w:autoSpaceDE w:val="0"/>
        <w:autoSpaceDN w:val="0"/>
        <w:adjustRightInd w:val="0"/>
        <w:ind w:left="720"/>
        <w:rPr>
          <w:rFonts w:asciiTheme="majorHAnsi" w:hAnsiTheme="majorHAnsi" w:cs="Calibri"/>
          <w:sz w:val="22"/>
          <w:szCs w:val="22"/>
        </w:rPr>
      </w:pPr>
    </w:p>
    <w:p w14:paraId="0D69CD00" w14:textId="2EEA25CF" w:rsidR="00FD1AEA" w:rsidRPr="002F6CE5" w:rsidRDefault="00FD1AEA" w:rsidP="00FD1AEA">
      <w:pPr>
        <w:widowControl w:val="0"/>
        <w:autoSpaceDE w:val="0"/>
        <w:autoSpaceDN w:val="0"/>
        <w:adjustRightInd w:val="0"/>
        <w:ind w:left="720"/>
        <w:rPr>
          <w:rFonts w:asciiTheme="majorHAnsi" w:hAnsiTheme="majorHAnsi" w:cs="Calibri"/>
          <w:sz w:val="22"/>
          <w:szCs w:val="22"/>
        </w:rPr>
      </w:pPr>
      <w:r>
        <w:rPr>
          <w:rFonts w:asciiTheme="majorHAnsi" w:hAnsiTheme="majorHAnsi" w:cs="Calibri"/>
          <w:sz w:val="22"/>
          <w:szCs w:val="22"/>
        </w:rPr>
        <w:t>Alan Greenberg promised to send new text that ATRT recommended for WHOIS/Directory Services review.</w:t>
      </w:r>
    </w:p>
    <w:p w14:paraId="62F261B2" w14:textId="77777777" w:rsidR="00FD1AEA" w:rsidRDefault="00FD1AEA" w:rsidP="00FD1AEA">
      <w:pPr>
        <w:widowControl w:val="0"/>
        <w:autoSpaceDE w:val="0"/>
        <w:autoSpaceDN w:val="0"/>
        <w:adjustRightInd w:val="0"/>
        <w:ind w:left="720"/>
        <w:rPr>
          <w:rFonts w:asciiTheme="majorHAnsi" w:hAnsiTheme="majorHAnsi" w:cs="Calibri"/>
          <w:sz w:val="22"/>
          <w:szCs w:val="22"/>
        </w:rPr>
      </w:pPr>
    </w:p>
    <w:p w14:paraId="54D74EAF" w14:textId="77777777" w:rsidR="00FD1AEA" w:rsidRDefault="00FD1AEA" w:rsidP="00FD1AEA">
      <w:pPr>
        <w:widowControl w:val="0"/>
        <w:autoSpaceDE w:val="0"/>
        <w:autoSpaceDN w:val="0"/>
        <w:adjustRightInd w:val="0"/>
        <w:ind w:left="720"/>
        <w:rPr>
          <w:rFonts w:asciiTheme="majorHAnsi" w:hAnsiTheme="majorHAnsi" w:cs="Calibri"/>
          <w:sz w:val="22"/>
          <w:szCs w:val="22"/>
        </w:rPr>
      </w:pPr>
      <w:r>
        <w:rPr>
          <w:rFonts w:asciiTheme="majorHAnsi" w:hAnsiTheme="majorHAnsi" w:cs="Calibri"/>
          <w:sz w:val="22"/>
          <w:szCs w:val="22"/>
        </w:rPr>
        <w:t>Several CCWG participants noted that AoC sections 3,4,7, and 8 include commitments that need to be added to the Core Values section of ICANN bylaws.</w:t>
      </w:r>
    </w:p>
    <w:p w14:paraId="079AC681" w14:textId="77777777" w:rsidR="00FD1AEA" w:rsidRDefault="00FD1AEA" w:rsidP="00FD1AEA">
      <w:pPr>
        <w:widowControl w:val="0"/>
        <w:autoSpaceDE w:val="0"/>
        <w:autoSpaceDN w:val="0"/>
        <w:adjustRightInd w:val="0"/>
        <w:ind w:left="720"/>
        <w:rPr>
          <w:rFonts w:asciiTheme="majorHAnsi" w:hAnsiTheme="majorHAnsi" w:cs="Calibri"/>
          <w:sz w:val="22"/>
          <w:szCs w:val="22"/>
        </w:rPr>
      </w:pPr>
    </w:p>
    <w:p w14:paraId="57BDF85C" w14:textId="182F5D3C" w:rsidR="00FD1AEA" w:rsidRPr="002F6CE5" w:rsidRDefault="00FD1AEA" w:rsidP="00FD1AEA">
      <w:pPr>
        <w:widowControl w:val="0"/>
        <w:autoSpaceDE w:val="0"/>
        <w:autoSpaceDN w:val="0"/>
        <w:adjustRightInd w:val="0"/>
        <w:ind w:left="720"/>
        <w:rPr>
          <w:rFonts w:asciiTheme="majorHAnsi" w:hAnsiTheme="majorHAnsi" w:cs="Calibri"/>
          <w:sz w:val="22"/>
          <w:szCs w:val="22"/>
        </w:rPr>
      </w:pPr>
      <w:r>
        <w:rPr>
          <w:rFonts w:asciiTheme="majorHAnsi" w:hAnsiTheme="majorHAnsi" w:cs="Calibri"/>
          <w:sz w:val="22"/>
          <w:szCs w:val="22"/>
        </w:rPr>
        <w:t>Chris Disspain suggested adding explanations wherever proposed text differs from AoC text.  (done)</w:t>
      </w:r>
    </w:p>
    <w:p w14:paraId="2B1410A7" w14:textId="77777777" w:rsidR="00FD1AEA" w:rsidRDefault="00FD1AEA" w:rsidP="00FD1AEA">
      <w:pPr>
        <w:widowControl w:val="0"/>
        <w:autoSpaceDE w:val="0"/>
        <w:autoSpaceDN w:val="0"/>
        <w:adjustRightInd w:val="0"/>
        <w:rPr>
          <w:rFonts w:asciiTheme="majorHAnsi" w:hAnsiTheme="majorHAnsi" w:cs="Calibri"/>
          <w:sz w:val="22"/>
          <w:szCs w:val="22"/>
        </w:rPr>
      </w:pPr>
    </w:p>
    <w:p w14:paraId="7301E751" w14:textId="77777777" w:rsidR="00FD1AEA" w:rsidRDefault="00FD1AEA" w:rsidP="00FD1AEA">
      <w:pPr>
        <w:widowControl w:val="0"/>
        <w:autoSpaceDE w:val="0"/>
        <w:autoSpaceDN w:val="0"/>
        <w:adjustRightInd w:val="0"/>
        <w:rPr>
          <w:rFonts w:asciiTheme="majorHAnsi" w:hAnsiTheme="majorHAnsi" w:cs="Calibri"/>
          <w:sz w:val="22"/>
          <w:szCs w:val="22"/>
        </w:rPr>
      </w:pPr>
      <w:r>
        <w:rPr>
          <w:rFonts w:asciiTheme="majorHAnsi" w:hAnsiTheme="majorHAnsi" w:cs="Calibri"/>
          <w:sz w:val="22"/>
          <w:szCs w:val="22"/>
        </w:rPr>
        <w:t>On 4-Mar-2015, Robin Gross and</w:t>
      </w:r>
      <w:r w:rsidRPr="002F6CE5">
        <w:rPr>
          <w:rFonts w:asciiTheme="majorHAnsi" w:hAnsiTheme="majorHAnsi" w:cs="Calibri"/>
          <w:sz w:val="22"/>
          <w:szCs w:val="22"/>
        </w:rPr>
        <w:t xml:space="preserve"> Bruce Tonkin suggested adding OECD privacy principles to the criterion of th</w:t>
      </w:r>
      <w:r>
        <w:rPr>
          <w:rFonts w:asciiTheme="majorHAnsi" w:hAnsiTheme="majorHAnsi" w:cs="Calibri"/>
          <w:sz w:val="22"/>
          <w:szCs w:val="22"/>
        </w:rPr>
        <w:t>e WHOIS/Directory Services review.</w:t>
      </w:r>
    </w:p>
    <w:p w14:paraId="5DE11D5E" w14:textId="77777777" w:rsidR="002F6CE5" w:rsidRDefault="002F6CE5" w:rsidP="00167C5E">
      <w:pPr>
        <w:widowControl w:val="0"/>
        <w:autoSpaceDE w:val="0"/>
        <w:autoSpaceDN w:val="0"/>
        <w:adjustRightInd w:val="0"/>
        <w:rPr>
          <w:rFonts w:asciiTheme="majorHAnsi" w:hAnsiTheme="majorHAnsi" w:cs="Calibri"/>
          <w:sz w:val="22"/>
          <w:szCs w:val="22"/>
        </w:rPr>
      </w:pPr>
    </w:p>
    <w:p w14:paraId="01F92F0B" w14:textId="77777777" w:rsidR="00FD1AEA" w:rsidRDefault="00FD1AEA"/>
    <w:sectPr w:rsidR="00FD1AEA" w:rsidSect="001107AF">
      <w:headerReference w:type="default" r:id="rId8"/>
      <w:footerReference w:type="default" r:id="rId9"/>
      <w:pgSz w:w="12240" w:h="15840"/>
      <w:pgMar w:top="1152" w:right="1152" w:bottom="1152" w:left="1152"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A7AF2" w14:textId="77777777" w:rsidR="002F6CE5" w:rsidRDefault="002F6CE5" w:rsidP="003F0A16">
      <w:r>
        <w:separator/>
      </w:r>
    </w:p>
  </w:endnote>
  <w:endnote w:type="continuationSeparator" w:id="0">
    <w:p w14:paraId="79299873" w14:textId="77777777" w:rsidR="002F6CE5" w:rsidRDefault="002F6CE5" w:rsidP="003F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AC69F" w14:textId="5076B42E" w:rsidR="00285BD1" w:rsidRDefault="00285BD1" w:rsidP="00285BD1">
    <w:pPr>
      <w:pStyle w:val="Footer"/>
      <w:jc w:val="right"/>
    </w:pPr>
    <w:r w:rsidRPr="00ED65CE">
      <w:rPr>
        <w:rFonts w:asciiTheme="majorHAnsi" w:hAnsiTheme="majorHAnsi" w:cs="Times New Roman"/>
        <w:sz w:val="20"/>
        <w:szCs w:val="20"/>
      </w:rPr>
      <w:t xml:space="preserve">Page </w:t>
    </w:r>
    <w:r w:rsidRPr="00ED65CE">
      <w:rPr>
        <w:rFonts w:asciiTheme="majorHAnsi" w:hAnsiTheme="majorHAnsi" w:cs="Times New Roman"/>
        <w:sz w:val="20"/>
        <w:szCs w:val="20"/>
      </w:rPr>
      <w:fldChar w:fldCharType="begin"/>
    </w:r>
    <w:r w:rsidRPr="00ED65CE">
      <w:rPr>
        <w:rFonts w:asciiTheme="majorHAnsi" w:hAnsiTheme="majorHAnsi" w:cs="Times New Roman"/>
        <w:sz w:val="20"/>
        <w:szCs w:val="20"/>
      </w:rPr>
      <w:instrText xml:space="preserve"> PAGE </w:instrText>
    </w:r>
    <w:r w:rsidRPr="00ED65CE">
      <w:rPr>
        <w:rFonts w:asciiTheme="majorHAnsi" w:hAnsiTheme="majorHAnsi" w:cs="Times New Roman"/>
        <w:sz w:val="20"/>
        <w:szCs w:val="20"/>
      </w:rPr>
      <w:fldChar w:fldCharType="separate"/>
    </w:r>
    <w:r w:rsidR="00621399">
      <w:rPr>
        <w:rFonts w:asciiTheme="majorHAnsi" w:hAnsiTheme="majorHAnsi" w:cs="Times New Roman"/>
        <w:noProof/>
        <w:sz w:val="20"/>
        <w:szCs w:val="20"/>
      </w:rPr>
      <w:t>1</w:t>
    </w:r>
    <w:r w:rsidRPr="00ED65CE">
      <w:rPr>
        <w:rFonts w:asciiTheme="majorHAnsi" w:hAnsiTheme="majorHAnsi" w:cs="Times New Roman"/>
        <w:sz w:val="20"/>
        <w:szCs w:val="20"/>
      </w:rPr>
      <w:fldChar w:fldCharType="end"/>
    </w:r>
    <w:r w:rsidRPr="00ED65CE">
      <w:rPr>
        <w:rFonts w:asciiTheme="majorHAnsi" w:hAnsiTheme="majorHAnsi" w:cs="Times New Roman"/>
        <w:sz w:val="20"/>
        <w:szCs w:val="20"/>
      </w:rPr>
      <w:t xml:space="preserve"> of </w:t>
    </w:r>
    <w:r w:rsidRPr="00ED65CE">
      <w:rPr>
        <w:rFonts w:asciiTheme="majorHAnsi" w:hAnsiTheme="majorHAnsi" w:cs="Times New Roman"/>
        <w:sz w:val="20"/>
        <w:szCs w:val="20"/>
      </w:rPr>
      <w:fldChar w:fldCharType="begin"/>
    </w:r>
    <w:r w:rsidRPr="00ED65CE">
      <w:rPr>
        <w:rFonts w:asciiTheme="majorHAnsi" w:hAnsiTheme="majorHAnsi" w:cs="Times New Roman"/>
        <w:sz w:val="20"/>
        <w:szCs w:val="20"/>
      </w:rPr>
      <w:instrText xml:space="preserve"> NUMPAGES </w:instrText>
    </w:r>
    <w:r w:rsidRPr="00ED65CE">
      <w:rPr>
        <w:rFonts w:asciiTheme="majorHAnsi" w:hAnsiTheme="majorHAnsi" w:cs="Times New Roman"/>
        <w:sz w:val="20"/>
        <w:szCs w:val="20"/>
      </w:rPr>
      <w:fldChar w:fldCharType="separate"/>
    </w:r>
    <w:r w:rsidR="00621399">
      <w:rPr>
        <w:rFonts w:asciiTheme="majorHAnsi" w:hAnsiTheme="majorHAnsi" w:cs="Times New Roman"/>
        <w:noProof/>
        <w:sz w:val="20"/>
        <w:szCs w:val="20"/>
      </w:rPr>
      <w:t>1</w:t>
    </w:r>
    <w:r w:rsidRPr="00ED65CE">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C283" w14:textId="77777777" w:rsidR="002F6CE5" w:rsidRDefault="002F6CE5" w:rsidP="003F0A16">
      <w:r>
        <w:separator/>
      </w:r>
    </w:p>
  </w:footnote>
  <w:footnote w:type="continuationSeparator" w:id="0">
    <w:p w14:paraId="2CA84BA7" w14:textId="77777777" w:rsidR="002F6CE5" w:rsidRDefault="002F6CE5" w:rsidP="003F0A16">
      <w:r>
        <w:continuationSeparator/>
      </w:r>
    </w:p>
  </w:footnote>
  <w:footnote w:id="1">
    <w:p w14:paraId="7D514A39" w14:textId="77777777" w:rsidR="002F6CE5" w:rsidRPr="00F54541" w:rsidRDefault="002F6CE5" w:rsidP="00D20DEA">
      <w:pPr>
        <w:pStyle w:val="FootnoteText"/>
        <w:spacing w:after="60"/>
        <w:rPr>
          <w:rFonts w:asciiTheme="majorHAnsi" w:hAnsiTheme="majorHAnsi"/>
          <w:sz w:val="18"/>
          <w:szCs w:val="18"/>
        </w:rPr>
      </w:pPr>
      <w:r w:rsidRPr="00F54541">
        <w:rPr>
          <w:rStyle w:val="FootnoteReference"/>
          <w:rFonts w:asciiTheme="majorHAnsi" w:hAnsiTheme="majorHAnsi"/>
          <w:sz w:val="18"/>
          <w:szCs w:val="18"/>
        </w:rPr>
        <w:footnoteRef/>
      </w:r>
      <w:r w:rsidRPr="00F54541">
        <w:rPr>
          <w:rFonts w:asciiTheme="majorHAnsi" w:hAnsiTheme="majorHAnsi"/>
          <w:sz w:val="18"/>
          <w:szCs w:val="18"/>
        </w:rPr>
        <w:t xml:space="preserve">  Affirmation of Commitments, Sep-2009, at </w:t>
      </w:r>
      <w:hyperlink r:id="rId1" w:history="1">
        <w:r w:rsidRPr="00F54541">
          <w:rPr>
            <w:rStyle w:val="Hyperlink"/>
            <w:rFonts w:asciiTheme="majorHAnsi" w:hAnsiTheme="majorHAnsi"/>
            <w:sz w:val="18"/>
            <w:szCs w:val="18"/>
          </w:rPr>
          <w:t>https://www.icann.org/resources/pages/affirmation-of-commitments-2009-09-30-en</w:t>
        </w:r>
      </w:hyperlink>
      <w:r w:rsidRPr="00F54541">
        <w:rPr>
          <w:rFonts w:asciiTheme="majorHAnsi" w:hAnsiTheme="majorHAnsi"/>
          <w:sz w:val="18"/>
          <w:szCs w:val="18"/>
        </w:rPr>
        <w:t xml:space="preserve">  </w:t>
      </w:r>
    </w:p>
  </w:footnote>
  <w:footnote w:id="2">
    <w:p w14:paraId="148D6BD1" w14:textId="59772869" w:rsidR="002F6CE5" w:rsidRPr="00F54541" w:rsidRDefault="002F6CE5" w:rsidP="00661CE6">
      <w:pPr>
        <w:pStyle w:val="FootnoteText"/>
        <w:spacing w:after="60"/>
        <w:rPr>
          <w:rFonts w:asciiTheme="majorHAnsi" w:hAnsiTheme="majorHAnsi"/>
          <w:sz w:val="18"/>
          <w:szCs w:val="18"/>
        </w:rPr>
      </w:pPr>
      <w:r w:rsidRPr="00F54541">
        <w:rPr>
          <w:rStyle w:val="FootnoteReference"/>
          <w:rFonts w:asciiTheme="majorHAnsi" w:hAnsiTheme="majorHAnsi"/>
          <w:sz w:val="18"/>
          <w:szCs w:val="18"/>
        </w:rPr>
        <w:footnoteRef/>
      </w:r>
      <w:r w:rsidRPr="00F54541">
        <w:rPr>
          <w:rFonts w:asciiTheme="majorHAnsi" w:hAnsiTheme="majorHAnsi"/>
          <w:sz w:val="18"/>
          <w:szCs w:val="18"/>
        </w:rPr>
        <w:t xml:space="preserve"> See </w:t>
      </w:r>
      <w:hyperlink r:id="rId2" w:history="1">
        <w:r w:rsidRPr="00F54541">
          <w:rPr>
            <w:rStyle w:val="Hyperlink"/>
            <w:rFonts w:asciiTheme="majorHAnsi" w:hAnsiTheme="majorHAnsi"/>
            <w:sz w:val="18"/>
            <w:szCs w:val="18"/>
          </w:rPr>
          <w:t>https://community.icann.org/display/acctcrosscomm/ST-WP+--+Stress+Tests+Work+Party</w:t>
        </w:r>
      </w:hyperlink>
      <w:r w:rsidRPr="00F54541">
        <w:rPr>
          <w:rFonts w:asciiTheme="majorHAnsi" w:hAnsiTheme="majorHAnsi"/>
          <w:sz w:val="18"/>
          <w:szCs w:val="18"/>
        </w:rPr>
        <w:t xml:space="preserve"> </w:t>
      </w:r>
    </w:p>
  </w:footnote>
  <w:footnote w:id="3">
    <w:p w14:paraId="38D996F8" w14:textId="77777777" w:rsidR="002F6CE5" w:rsidRPr="00F54541" w:rsidRDefault="002F6CE5" w:rsidP="00D20DEA">
      <w:pPr>
        <w:pStyle w:val="FootnoteText"/>
        <w:spacing w:after="60"/>
        <w:rPr>
          <w:rFonts w:asciiTheme="majorHAnsi" w:hAnsiTheme="majorHAnsi"/>
          <w:sz w:val="18"/>
          <w:szCs w:val="18"/>
        </w:rPr>
      </w:pPr>
      <w:r w:rsidRPr="00F54541">
        <w:rPr>
          <w:rStyle w:val="FootnoteReference"/>
          <w:rFonts w:asciiTheme="majorHAnsi" w:hAnsiTheme="majorHAnsi"/>
          <w:sz w:val="18"/>
          <w:szCs w:val="18"/>
        </w:rPr>
        <w:footnoteRef/>
      </w:r>
      <w:r w:rsidRPr="00F54541">
        <w:rPr>
          <w:rFonts w:asciiTheme="majorHAnsi" w:hAnsiTheme="majorHAnsi"/>
          <w:sz w:val="18"/>
          <w:szCs w:val="18"/>
        </w:rPr>
        <w:t xml:space="preserve"> Applying Stress Tests, 20-Mar-2015, at </w:t>
      </w:r>
      <w:hyperlink r:id="rId3" w:history="1">
        <w:r w:rsidRPr="00F54541">
          <w:rPr>
            <w:rStyle w:val="Hyperlink"/>
            <w:rFonts w:asciiTheme="majorHAnsi" w:hAnsiTheme="majorHAnsi"/>
            <w:sz w:val="18"/>
            <w:szCs w:val="18"/>
          </w:rPr>
          <w:t>https://community.icann.org/download/attachments/52232556/Applying%20Stress%20Tests%20%5BDraft%20v8%5D.pdf?version=1&amp;modificationDate=1426877855000&amp;api=v2</w:t>
        </w:r>
      </w:hyperlink>
      <w:r w:rsidRPr="00F54541">
        <w:rPr>
          <w:rFonts w:asciiTheme="majorHAnsi" w:hAnsiTheme="majorHAnsi"/>
          <w:sz w:val="18"/>
          <w:szCs w:val="18"/>
        </w:rPr>
        <w:t xml:space="preserve"> </w:t>
      </w:r>
    </w:p>
  </w:footnote>
  <w:footnote w:id="4">
    <w:p w14:paraId="45709D30" w14:textId="40FFA544" w:rsidR="002F6CE5" w:rsidRPr="00F54541" w:rsidRDefault="002F6CE5">
      <w:pPr>
        <w:pStyle w:val="FootnoteText"/>
        <w:rPr>
          <w:rFonts w:asciiTheme="majorHAnsi" w:hAnsiTheme="majorHAnsi"/>
          <w:sz w:val="18"/>
          <w:szCs w:val="18"/>
        </w:rPr>
      </w:pPr>
      <w:r w:rsidRPr="00F54541">
        <w:rPr>
          <w:rStyle w:val="FootnoteReference"/>
          <w:rFonts w:asciiTheme="majorHAnsi" w:hAnsiTheme="majorHAnsi"/>
          <w:sz w:val="18"/>
          <w:szCs w:val="18"/>
        </w:rPr>
        <w:footnoteRef/>
      </w:r>
      <w:r w:rsidRPr="00F54541">
        <w:rPr>
          <w:rFonts w:asciiTheme="majorHAnsi" w:hAnsiTheme="majorHAnsi"/>
          <w:sz w:val="18"/>
          <w:szCs w:val="18"/>
        </w:rPr>
        <w:t xml:space="preserve"> Letter from </w:t>
      </w:r>
      <w:r>
        <w:rPr>
          <w:rFonts w:asciiTheme="majorHAnsi" w:hAnsiTheme="majorHAnsi"/>
          <w:sz w:val="18"/>
          <w:szCs w:val="18"/>
        </w:rPr>
        <w:t xml:space="preserve">GAC Chair </w:t>
      </w:r>
      <w:r w:rsidRPr="00F54541">
        <w:rPr>
          <w:rFonts w:asciiTheme="majorHAnsi" w:hAnsiTheme="majorHAnsi"/>
          <w:sz w:val="18"/>
          <w:szCs w:val="18"/>
        </w:rPr>
        <w:t xml:space="preserve">Thomas Schneider to CCWG, 23-Mar-2015, at </w:t>
      </w:r>
      <w:hyperlink r:id="rId4" w:history="1">
        <w:r w:rsidRPr="00F54541">
          <w:rPr>
            <w:rStyle w:val="Hyperlink"/>
            <w:rFonts w:asciiTheme="majorHAnsi" w:hAnsiTheme="majorHAnsi"/>
            <w:sz w:val="18"/>
            <w:szCs w:val="18"/>
          </w:rPr>
          <w:t>https://community.icann.org/pages/viewpage.action?pageId=52893935</w:t>
        </w:r>
      </w:hyperlink>
      <w:r w:rsidRPr="00F54541">
        <w:rPr>
          <w:rFonts w:asciiTheme="majorHAnsi" w:hAnsiTheme="majorHAnsi"/>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0C73D" w14:textId="7A7F9991" w:rsidR="002F6CE5" w:rsidRPr="00ED65CE" w:rsidRDefault="002F6CE5" w:rsidP="003C265A">
    <w:pPr>
      <w:pStyle w:val="Footer"/>
      <w:rPr>
        <w:rFonts w:asciiTheme="majorHAnsi" w:hAnsiTheme="majorHAnsi"/>
        <w:sz w:val="20"/>
        <w:szCs w:val="20"/>
      </w:rPr>
    </w:pPr>
    <w:r>
      <w:rPr>
        <w:rFonts w:asciiTheme="majorHAnsi" w:hAnsiTheme="majorHAnsi" w:cs="Times New Roman"/>
        <w:sz w:val="20"/>
        <w:szCs w:val="20"/>
      </w:rPr>
      <w:t>Bringing AoC commitments and reviews into ICANN bylaws</w:t>
    </w:r>
    <w:r w:rsidRPr="00ED65CE">
      <w:rPr>
        <w:rFonts w:asciiTheme="majorHAnsi" w:hAnsiTheme="majorHAnsi" w:cs="Times New Roman"/>
        <w:sz w:val="20"/>
        <w:szCs w:val="20"/>
      </w:rPr>
      <w:t xml:space="preserve"> </w:t>
    </w:r>
    <w:r>
      <w:rPr>
        <w:rFonts w:asciiTheme="majorHAnsi" w:hAnsiTheme="majorHAnsi" w:cs="Times New Roman"/>
        <w:sz w:val="20"/>
        <w:szCs w:val="20"/>
      </w:rPr>
      <w:tab/>
    </w:r>
    <w:r w:rsidR="00285BD1">
      <w:rPr>
        <w:rFonts w:asciiTheme="majorHAnsi" w:hAnsiTheme="majorHAnsi" w:cs="Times New Roman"/>
        <w:sz w:val="20"/>
        <w:szCs w:val="20"/>
      </w:rPr>
      <w:t>Draft v6, 29-Mar-2015</w:t>
    </w:r>
  </w:p>
  <w:p w14:paraId="7C8E0CE4" w14:textId="77777777" w:rsidR="002F6CE5" w:rsidRDefault="002F6C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0397C57"/>
    <w:multiLevelType w:val="hybridMultilevel"/>
    <w:tmpl w:val="C1D2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11858"/>
    <w:multiLevelType w:val="hybridMultilevel"/>
    <w:tmpl w:val="48122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DD7CAE"/>
    <w:multiLevelType w:val="hybridMultilevel"/>
    <w:tmpl w:val="385A514C"/>
    <w:lvl w:ilvl="0" w:tplc="0AD4CF88">
      <w:numFmt w:val="bullet"/>
      <w:lvlText w:val=""/>
      <w:lvlJc w:val="left"/>
      <w:pPr>
        <w:ind w:left="720" w:hanging="360"/>
      </w:pPr>
      <w:rPr>
        <w:rFonts w:ascii="Symbol" w:eastAsia="Calibri" w:hAnsi="Symbol"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7E"/>
    <w:rsid w:val="00031ADC"/>
    <w:rsid w:val="000459D3"/>
    <w:rsid w:val="000B5FEF"/>
    <w:rsid w:val="00102164"/>
    <w:rsid w:val="001107AF"/>
    <w:rsid w:val="00124199"/>
    <w:rsid w:val="00154162"/>
    <w:rsid w:val="00167C5E"/>
    <w:rsid w:val="0017376D"/>
    <w:rsid w:val="001D2ACF"/>
    <w:rsid w:val="001E6AC8"/>
    <w:rsid w:val="0021147D"/>
    <w:rsid w:val="00285BD1"/>
    <w:rsid w:val="002B4CC6"/>
    <w:rsid w:val="002F6CE5"/>
    <w:rsid w:val="003123FD"/>
    <w:rsid w:val="00321EFE"/>
    <w:rsid w:val="003C265A"/>
    <w:rsid w:val="003E2D72"/>
    <w:rsid w:val="003E686A"/>
    <w:rsid w:val="003F0A16"/>
    <w:rsid w:val="003F4194"/>
    <w:rsid w:val="00420701"/>
    <w:rsid w:val="00442673"/>
    <w:rsid w:val="0046768E"/>
    <w:rsid w:val="005B39E6"/>
    <w:rsid w:val="005E3B43"/>
    <w:rsid w:val="00621399"/>
    <w:rsid w:val="0063269F"/>
    <w:rsid w:val="006345C4"/>
    <w:rsid w:val="006509E0"/>
    <w:rsid w:val="0065400F"/>
    <w:rsid w:val="00661CE6"/>
    <w:rsid w:val="00677FAC"/>
    <w:rsid w:val="006A377D"/>
    <w:rsid w:val="006F1125"/>
    <w:rsid w:val="007867AD"/>
    <w:rsid w:val="007F6A79"/>
    <w:rsid w:val="008919AE"/>
    <w:rsid w:val="0096399E"/>
    <w:rsid w:val="00967158"/>
    <w:rsid w:val="009A706C"/>
    <w:rsid w:val="00AC52C4"/>
    <w:rsid w:val="00B11ED2"/>
    <w:rsid w:val="00B305CA"/>
    <w:rsid w:val="00B35F76"/>
    <w:rsid w:val="00B434CB"/>
    <w:rsid w:val="00BC55F6"/>
    <w:rsid w:val="00C14860"/>
    <w:rsid w:val="00CB4471"/>
    <w:rsid w:val="00CF17CA"/>
    <w:rsid w:val="00CF44F1"/>
    <w:rsid w:val="00D20DEA"/>
    <w:rsid w:val="00D212FC"/>
    <w:rsid w:val="00DD607E"/>
    <w:rsid w:val="00E87561"/>
    <w:rsid w:val="00EA13C1"/>
    <w:rsid w:val="00EB2590"/>
    <w:rsid w:val="00ED65CE"/>
    <w:rsid w:val="00F0164D"/>
    <w:rsid w:val="00F32E2F"/>
    <w:rsid w:val="00F524FF"/>
    <w:rsid w:val="00F54541"/>
    <w:rsid w:val="00F85886"/>
    <w:rsid w:val="00FC1101"/>
    <w:rsid w:val="00FD1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228D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16"/>
    <w:pPr>
      <w:suppressAutoHyphens/>
      <w:ind w:left="720"/>
      <w:contextualSpacing/>
    </w:pPr>
    <w:rPr>
      <w:rFonts w:ascii="Times New Roman" w:eastAsia="Times New Roman" w:hAnsi="Times New Roman" w:cs="Times New Roman"/>
    </w:rPr>
  </w:style>
  <w:style w:type="table" w:styleId="TableGrid">
    <w:name w:val="Table Grid"/>
    <w:basedOn w:val="TableNormal"/>
    <w:uiPriority w:val="59"/>
    <w:rsid w:val="003F0A16"/>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0A16"/>
    <w:rPr>
      <w:color w:val="0000FF" w:themeColor="hyperlink"/>
      <w:u w:val="single"/>
    </w:rPr>
  </w:style>
  <w:style w:type="paragraph" w:styleId="FootnoteText">
    <w:name w:val="footnote text"/>
    <w:basedOn w:val="Normal"/>
    <w:link w:val="FootnoteTextChar"/>
    <w:uiPriority w:val="99"/>
    <w:unhideWhenUsed/>
    <w:rsid w:val="003F0A16"/>
    <w:pPr>
      <w:suppressAutoHyphens/>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3F0A16"/>
    <w:rPr>
      <w:rFonts w:ascii="Times New Roman" w:eastAsia="Times New Roman" w:hAnsi="Times New Roman" w:cs="Times New Roman"/>
    </w:rPr>
  </w:style>
  <w:style w:type="character" w:styleId="FootnoteReference">
    <w:name w:val="footnote reference"/>
    <w:rsid w:val="003F0A16"/>
    <w:rPr>
      <w:sz w:val="24"/>
      <w:vertAlign w:val="superscript"/>
    </w:rPr>
  </w:style>
  <w:style w:type="character" w:styleId="FollowedHyperlink">
    <w:name w:val="FollowedHyperlink"/>
    <w:basedOn w:val="DefaultParagraphFont"/>
    <w:uiPriority w:val="99"/>
    <w:semiHidden/>
    <w:unhideWhenUsed/>
    <w:rsid w:val="00124199"/>
    <w:rPr>
      <w:color w:val="800080" w:themeColor="followedHyperlink"/>
      <w:u w:val="single"/>
    </w:rPr>
  </w:style>
  <w:style w:type="paragraph" w:styleId="Header">
    <w:name w:val="header"/>
    <w:basedOn w:val="Normal"/>
    <w:link w:val="HeaderChar"/>
    <w:uiPriority w:val="99"/>
    <w:unhideWhenUsed/>
    <w:rsid w:val="003123FD"/>
    <w:pPr>
      <w:tabs>
        <w:tab w:val="center" w:pos="4320"/>
        <w:tab w:val="right" w:pos="8640"/>
      </w:tabs>
    </w:pPr>
  </w:style>
  <w:style w:type="character" w:customStyle="1" w:styleId="HeaderChar">
    <w:name w:val="Header Char"/>
    <w:basedOn w:val="DefaultParagraphFont"/>
    <w:link w:val="Header"/>
    <w:uiPriority w:val="99"/>
    <w:rsid w:val="003123FD"/>
  </w:style>
  <w:style w:type="paragraph" w:styleId="Footer">
    <w:name w:val="footer"/>
    <w:basedOn w:val="Normal"/>
    <w:link w:val="FooterChar"/>
    <w:uiPriority w:val="99"/>
    <w:unhideWhenUsed/>
    <w:rsid w:val="003123FD"/>
    <w:pPr>
      <w:tabs>
        <w:tab w:val="center" w:pos="4320"/>
        <w:tab w:val="right" w:pos="8640"/>
      </w:tabs>
    </w:pPr>
  </w:style>
  <w:style w:type="character" w:customStyle="1" w:styleId="FooterChar">
    <w:name w:val="Footer Char"/>
    <w:basedOn w:val="DefaultParagraphFont"/>
    <w:link w:val="Footer"/>
    <w:uiPriority w:val="99"/>
    <w:rsid w:val="003123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16"/>
    <w:pPr>
      <w:suppressAutoHyphens/>
      <w:ind w:left="720"/>
      <w:contextualSpacing/>
    </w:pPr>
    <w:rPr>
      <w:rFonts w:ascii="Times New Roman" w:eastAsia="Times New Roman" w:hAnsi="Times New Roman" w:cs="Times New Roman"/>
    </w:rPr>
  </w:style>
  <w:style w:type="table" w:styleId="TableGrid">
    <w:name w:val="Table Grid"/>
    <w:basedOn w:val="TableNormal"/>
    <w:uiPriority w:val="59"/>
    <w:rsid w:val="003F0A16"/>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0A16"/>
    <w:rPr>
      <w:color w:val="0000FF" w:themeColor="hyperlink"/>
      <w:u w:val="single"/>
    </w:rPr>
  </w:style>
  <w:style w:type="paragraph" w:styleId="FootnoteText">
    <w:name w:val="footnote text"/>
    <w:basedOn w:val="Normal"/>
    <w:link w:val="FootnoteTextChar"/>
    <w:uiPriority w:val="99"/>
    <w:unhideWhenUsed/>
    <w:rsid w:val="003F0A16"/>
    <w:pPr>
      <w:suppressAutoHyphens/>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3F0A16"/>
    <w:rPr>
      <w:rFonts w:ascii="Times New Roman" w:eastAsia="Times New Roman" w:hAnsi="Times New Roman" w:cs="Times New Roman"/>
    </w:rPr>
  </w:style>
  <w:style w:type="character" w:styleId="FootnoteReference">
    <w:name w:val="footnote reference"/>
    <w:rsid w:val="003F0A16"/>
    <w:rPr>
      <w:sz w:val="24"/>
      <w:vertAlign w:val="superscript"/>
    </w:rPr>
  </w:style>
  <w:style w:type="character" w:styleId="FollowedHyperlink">
    <w:name w:val="FollowedHyperlink"/>
    <w:basedOn w:val="DefaultParagraphFont"/>
    <w:uiPriority w:val="99"/>
    <w:semiHidden/>
    <w:unhideWhenUsed/>
    <w:rsid w:val="00124199"/>
    <w:rPr>
      <w:color w:val="800080" w:themeColor="followedHyperlink"/>
      <w:u w:val="single"/>
    </w:rPr>
  </w:style>
  <w:style w:type="paragraph" w:styleId="Header">
    <w:name w:val="header"/>
    <w:basedOn w:val="Normal"/>
    <w:link w:val="HeaderChar"/>
    <w:uiPriority w:val="99"/>
    <w:unhideWhenUsed/>
    <w:rsid w:val="003123FD"/>
    <w:pPr>
      <w:tabs>
        <w:tab w:val="center" w:pos="4320"/>
        <w:tab w:val="right" w:pos="8640"/>
      </w:tabs>
    </w:pPr>
  </w:style>
  <w:style w:type="character" w:customStyle="1" w:styleId="HeaderChar">
    <w:name w:val="Header Char"/>
    <w:basedOn w:val="DefaultParagraphFont"/>
    <w:link w:val="Header"/>
    <w:uiPriority w:val="99"/>
    <w:rsid w:val="003123FD"/>
  </w:style>
  <w:style w:type="paragraph" w:styleId="Footer">
    <w:name w:val="footer"/>
    <w:basedOn w:val="Normal"/>
    <w:link w:val="FooterChar"/>
    <w:uiPriority w:val="99"/>
    <w:unhideWhenUsed/>
    <w:rsid w:val="003123FD"/>
    <w:pPr>
      <w:tabs>
        <w:tab w:val="center" w:pos="4320"/>
        <w:tab w:val="right" w:pos="8640"/>
      </w:tabs>
    </w:pPr>
  </w:style>
  <w:style w:type="character" w:customStyle="1" w:styleId="FooterChar">
    <w:name w:val="Footer Char"/>
    <w:basedOn w:val="DefaultParagraphFont"/>
    <w:link w:val="Footer"/>
    <w:uiPriority w:val="99"/>
    <w:rsid w:val="0031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ownload/attachments/52232556/Applying%20Stress%20Tests%20%5BDraft%20v8%5D.pdf?version=1&amp;modificationDate=1426877855000&amp;api=v2" TargetMode="External"/><Relationship Id="rId4" Type="http://schemas.openxmlformats.org/officeDocument/2006/relationships/hyperlink" Target="https://community.icann.org/pages/viewpage.action?pageId=52893935" TargetMode="External"/><Relationship Id="rId1" Type="http://schemas.openxmlformats.org/officeDocument/2006/relationships/hyperlink" Target="https://www.icann.org/resources/pages/affirmation-of-commitments-2009-09-30-en" TargetMode="External"/><Relationship Id="rId2" Type="http://schemas.openxmlformats.org/officeDocument/2006/relationships/hyperlink" Target="https://community.icann.org/display/acctcrosscomm/ST-WP+--+Stress+Tests+Work+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3948</Words>
  <Characters>21795</Characters>
  <Application>Microsoft Macintosh Word</Application>
  <DocSecurity>0</DocSecurity>
  <Lines>605</Lines>
  <Paragraphs>196</Paragraphs>
  <ScaleCrop>false</ScaleCrop>
  <HeadingPairs>
    <vt:vector size="2" baseType="variant">
      <vt:variant>
        <vt:lpstr>Title</vt:lpstr>
      </vt:variant>
      <vt:variant>
        <vt:i4>1</vt:i4>
      </vt:variant>
    </vt:vector>
  </HeadingPairs>
  <TitlesOfParts>
    <vt:vector size="1" baseType="lpstr">
      <vt:lpstr/>
    </vt:vector>
  </TitlesOfParts>
  <Manager/>
  <Company>NetChoice</Company>
  <LinksUpToDate>false</LinksUpToDate>
  <CharactersWithSpaces>25547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28</cp:revision>
  <cp:lastPrinted>2015-03-29T16:06:00Z</cp:lastPrinted>
  <dcterms:created xsi:type="dcterms:W3CDTF">2015-03-29T00:44:00Z</dcterms:created>
  <dcterms:modified xsi:type="dcterms:W3CDTF">2015-03-29T16:06:00Z</dcterms:modified>
  <cp:category/>
</cp:coreProperties>
</file>