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159E0" w14:textId="77777777" w:rsidR="008240E4" w:rsidRDefault="008240E4" w:rsidP="008240E4">
      <w:pPr>
        <w:pStyle w:val="Heading2"/>
        <w:contextualSpacing w:val="0"/>
      </w:pPr>
      <w:r>
        <w:t>Community Decision Process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6840"/>
      </w:tblGrid>
      <w:tr w:rsidR="008240E4" w14:paraId="3B62A107" w14:textId="77777777" w:rsidTr="00D048D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BEDE" w14:textId="77777777" w:rsidR="008240E4" w:rsidRDefault="008240E4" w:rsidP="00D048D3">
            <w:pPr>
              <w:pStyle w:val="normal0"/>
              <w:widowControl w:val="0"/>
              <w:spacing w:line="240" w:lineRule="auto"/>
            </w:pPr>
            <w:r>
              <w:t>Purpose of Group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411FA" w14:textId="77777777" w:rsidR="008240E4" w:rsidRDefault="008240E4" w:rsidP="00D048D3">
            <w:pPr>
              <w:pStyle w:val="normal0"/>
              <w:widowControl w:val="0"/>
              <w:spacing w:line="240" w:lineRule="auto"/>
            </w:pPr>
            <w:r>
              <w:t>To describe a method of consensus-style decision making that will replace the voting system in the Second Draft Proposal.</w:t>
            </w:r>
          </w:p>
        </w:tc>
      </w:tr>
      <w:tr w:rsidR="008240E4" w14:paraId="2A002990" w14:textId="77777777" w:rsidTr="00D048D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5119" w14:textId="77777777" w:rsidR="008240E4" w:rsidRDefault="008240E4" w:rsidP="00D048D3">
            <w:pPr>
              <w:pStyle w:val="normal0"/>
              <w:widowControl w:val="0"/>
              <w:spacing w:line="240" w:lineRule="auto"/>
            </w:pPr>
            <w:r>
              <w:t>Requirements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C17D5" w14:textId="77777777" w:rsidR="008240E4" w:rsidRDefault="008240E4" w:rsidP="008240E4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Based on objections from SOs and advice from AC</w:t>
            </w:r>
          </w:p>
          <w:p w14:paraId="728B017F" w14:textId="77777777" w:rsidR="008240E4" w:rsidRDefault="008240E4" w:rsidP="008240E4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No single SO or AC should be able to capture decision-making through a veto right or through lack of broad support/participation</w:t>
            </w:r>
          </w:p>
          <w:p w14:paraId="59C54B0A" w14:textId="77777777" w:rsidR="008240E4" w:rsidRDefault="008240E4" w:rsidP="008240E4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Flexibility for SOs or ACs to participate in any particular issue, or on all issues</w:t>
            </w:r>
          </w:p>
          <w:p w14:paraId="00DC99AD" w14:textId="77777777" w:rsidR="008240E4" w:rsidRDefault="008240E4" w:rsidP="008240E4">
            <w:pPr>
              <w:pStyle w:val="normal0"/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Recognize that RSSAC and SSAC are appointed by board</w:t>
            </w:r>
          </w:p>
        </w:tc>
      </w:tr>
      <w:tr w:rsidR="008240E4" w14:paraId="055BD025" w14:textId="77777777" w:rsidTr="00D048D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3721" w14:textId="77777777" w:rsidR="008240E4" w:rsidRDefault="008240E4" w:rsidP="00D048D3">
            <w:pPr>
              <w:pStyle w:val="normal0"/>
              <w:widowControl w:val="0"/>
              <w:spacing w:line="240" w:lineRule="auto"/>
            </w:pPr>
            <w:r>
              <w:t>Deliverables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CCB6" w14:textId="77777777" w:rsidR="008240E4" w:rsidRDefault="008240E4" w:rsidP="008240E4">
            <w:pPr>
              <w:pStyle w:val="normal0"/>
              <w:numPr>
                <w:ilvl w:val="0"/>
                <w:numId w:val="1"/>
              </w:numPr>
              <w:ind w:hanging="360"/>
              <w:contextualSpacing/>
            </w:pPr>
            <w:r>
              <w:t>Rules for decision making</w:t>
            </w:r>
          </w:p>
          <w:p w14:paraId="252C2A80" w14:textId="77777777" w:rsidR="008240E4" w:rsidRDefault="008240E4" w:rsidP="008240E4">
            <w:pPr>
              <w:pStyle w:val="normal0"/>
              <w:numPr>
                <w:ilvl w:val="0"/>
                <w:numId w:val="1"/>
              </w:numPr>
              <w:ind w:hanging="360"/>
              <w:contextualSpacing/>
            </w:pPr>
            <w:r>
              <w:t xml:space="preserve">Analyze corner cases </w:t>
            </w:r>
          </w:p>
          <w:p w14:paraId="2A6735CF" w14:textId="77777777" w:rsidR="008240E4" w:rsidRDefault="008240E4" w:rsidP="008240E4">
            <w:pPr>
              <w:pStyle w:val="normal0"/>
              <w:numPr>
                <w:ilvl w:val="0"/>
                <w:numId w:val="1"/>
              </w:numPr>
              <w:ind w:hanging="360"/>
              <w:contextualSpacing/>
            </w:pPr>
            <w:r>
              <w:t xml:space="preserve">For each community power, do we have different participation requirements and thresholds for consensus? </w:t>
            </w:r>
          </w:p>
          <w:p w14:paraId="548820B6" w14:textId="77777777" w:rsidR="008240E4" w:rsidRDefault="008240E4" w:rsidP="008240E4">
            <w:pPr>
              <w:pStyle w:val="normal0"/>
              <w:numPr>
                <w:ilvl w:val="0"/>
                <w:numId w:val="1"/>
              </w:numPr>
              <w:ind w:hanging="360"/>
              <w:contextualSpacing/>
            </w:pPr>
            <w:r>
              <w:t xml:space="preserve">Final step after decision: discourse with board </w:t>
            </w:r>
          </w:p>
        </w:tc>
      </w:tr>
    </w:tbl>
    <w:p w14:paraId="2E4CCFBE" w14:textId="0E837423" w:rsidR="00FF6813" w:rsidRDefault="00FF6813" w:rsidP="008240E4">
      <w:pPr>
        <w:pStyle w:val="normal0"/>
      </w:pPr>
    </w:p>
    <w:p w14:paraId="4C6A0B23" w14:textId="20DD9D61" w:rsidR="00FF6813" w:rsidRDefault="00FF6813">
      <w:pPr>
        <w:spacing w:line="240" w:lineRule="auto"/>
      </w:pPr>
    </w:p>
    <w:p w14:paraId="7C3E7A61" w14:textId="46A9EA91" w:rsidR="00EA7EB5" w:rsidRDefault="00EA7EB5">
      <w:pPr>
        <w:spacing w:line="240" w:lineRule="auto"/>
      </w:pPr>
      <w:r>
        <w:br w:type="page"/>
      </w:r>
    </w:p>
    <w:p w14:paraId="7F988FFE" w14:textId="77777777" w:rsidR="00FF6813" w:rsidRDefault="00FF6813">
      <w:pPr>
        <w:spacing w:line="240" w:lineRule="auto"/>
      </w:pPr>
    </w:p>
    <w:p w14:paraId="53CA7D9F" w14:textId="7F32FE56" w:rsidR="0054368A" w:rsidRDefault="00D048D3">
      <w:r>
        <w:rPr>
          <w:noProof/>
        </w:rPr>
        <w:drawing>
          <wp:inline distT="0" distB="0" distL="0" distR="0" wp14:anchorId="625413DD" wp14:editId="435C00BE">
            <wp:extent cx="5486400" cy="411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ir step graphic XPLA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DE37" w14:textId="5E9FDE91" w:rsidR="00FF6813" w:rsidRDefault="00FF6813">
      <w:pPr>
        <w:spacing w:line="240" w:lineRule="auto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  <w:sz w:val="20"/>
        </w:rPr>
        <w:drawing>
          <wp:inline distT="0" distB="0" distL="0" distR="0" wp14:anchorId="13AC1E41" wp14:editId="1FC834D7">
            <wp:extent cx="5486400" cy="32994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0-17 at 8.39.23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A3EF0" w14:textId="77777777" w:rsidR="00FF6813" w:rsidRDefault="00FF6813" w:rsidP="008240E4">
      <w:pPr>
        <w:spacing w:before="120"/>
        <w:rPr>
          <w:rFonts w:asciiTheme="majorHAnsi" w:hAnsiTheme="majorHAnsi"/>
        </w:rPr>
      </w:pPr>
    </w:p>
    <w:p w14:paraId="0DBD4400" w14:textId="77777777" w:rsidR="00FF6813" w:rsidRDefault="00FF6813" w:rsidP="008240E4">
      <w:pPr>
        <w:spacing w:before="120"/>
        <w:rPr>
          <w:rFonts w:asciiTheme="majorHAnsi" w:hAnsiTheme="majorHAnsi"/>
        </w:rPr>
      </w:pPr>
    </w:p>
    <w:p w14:paraId="0D8AF8B0" w14:textId="39DA4840" w:rsidR="008240E4" w:rsidRPr="008240E4" w:rsidRDefault="00EA7EB5" w:rsidP="008240E4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Los Angeles meeting -- </w:t>
      </w:r>
      <w:r w:rsidR="008240E4" w:rsidRPr="008240E4">
        <w:rPr>
          <w:rFonts w:asciiTheme="majorHAnsi" w:hAnsiTheme="majorHAnsi"/>
        </w:rPr>
        <w:t>First breakout:</w:t>
      </w:r>
    </w:p>
    <w:p w14:paraId="27732EB6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 xml:space="preserve">Start with a new bylaw: Board must announce it plans to consider a bylaws change, and must wait 30 days to vote. </w:t>
      </w:r>
    </w:p>
    <w:p w14:paraId="08D3CD7E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>1. Trigger:  any individual can begin an online petition in any AC or SO.  Each AC/SO defines its own threshold for petition support. If the threshold is met in any AC or SO, all others are invited to participate in a pre-call to decide whether to have a Community Forum.</w:t>
      </w:r>
    </w:p>
    <w:p w14:paraId="407F184A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 xml:space="preserve">2. Pre-call to decide whether to have a Community Forum: The Petitioning ACs/SO(s) circulate written justification for blocking the bylaw.  ICANN hosts a </w:t>
      </w:r>
      <w:proofErr w:type="spellStart"/>
      <w:r w:rsidRPr="008240E4">
        <w:rPr>
          <w:rFonts w:asciiTheme="majorHAnsi" w:hAnsiTheme="majorHAnsi"/>
        </w:rPr>
        <w:t>conf</w:t>
      </w:r>
      <w:proofErr w:type="spellEnd"/>
      <w:r w:rsidRPr="008240E4">
        <w:rPr>
          <w:rFonts w:asciiTheme="majorHAnsi" w:hAnsiTheme="majorHAnsi"/>
        </w:rPr>
        <w:t xml:space="preserve"> call with all interested participants.  After the call, at least 2 ACs/SOs must indicate they are sufficiently affected that they intend to participate.</w:t>
      </w:r>
    </w:p>
    <w:p w14:paraId="66D3AD97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 xml:space="preserve">3. Decision-making: Debate and Aim for CCNSO-style consensus, as in “no strong objection”. If no consensus, the petitioning AC/SO may ask for voting.   Each AC/SO decides its vote using its own methods.   To block the bylaw, at least 66% of </w:t>
      </w:r>
      <w:r w:rsidRPr="008240E4">
        <w:rPr>
          <w:rFonts w:asciiTheme="majorHAnsi" w:hAnsiTheme="majorHAnsi"/>
          <w:u w:val="single"/>
        </w:rPr>
        <w:t>participating</w:t>
      </w:r>
      <w:r w:rsidRPr="008240E4">
        <w:rPr>
          <w:rFonts w:asciiTheme="majorHAnsi" w:hAnsiTheme="majorHAnsi"/>
        </w:rPr>
        <w:t xml:space="preserve"> AC/SOs must vote.</w:t>
      </w:r>
    </w:p>
    <w:p w14:paraId="61B76A79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 xml:space="preserve">4. Outcome: if community decides to block the bylaw, it must publish a statement explaining why, </w:t>
      </w:r>
      <w:proofErr w:type="spellStart"/>
      <w:r w:rsidRPr="008240E4">
        <w:rPr>
          <w:rFonts w:asciiTheme="majorHAnsi" w:hAnsiTheme="majorHAnsi"/>
        </w:rPr>
        <w:t>incl</w:t>
      </w:r>
      <w:proofErr w:type="spellEnd"/>
      <w:r w:rsidRPr="008240E4">
        <w:rPr>
          <w:rFonts w:asciiTheme="majorHAnsi" w:hAnsiTheme="majorHAnsi"/>
        </w:rPr>
        <w:t xml:space="preserve"> any amended language that would overcome the objection, etc.   </w:t>
      </w:r>
      <w:proofErr w:type="gramStart"/>
      <w:r w:rsidRPr="008240E4">
        <w:rPr>
          <w:rFonts w:asciiTheme="majorHAnsi" w:hAnsiTheme="majorHAnsi"/>
        </w:rPr>
        <w:t>Minority statement could be published by participating AC/SO that did not agree with the decision or explanation</w:t>
      </w:r>
      <w:proofErr w:type="gramEnd"/>
      <w:r w:rsidRPr="008240E4">
        <w:rPr>
          <w:rFonts w:asciiTheme="majorHAnsi" w:hAnsiTheme="majorHAnsi"/>
        </w:rPr>
        <w:t>.</w:t>
      </w:r>
    </w:p>
    <w:p w14:paraId="4CB61A57" w14:textId="77777777" w:rsidR="00EA7EB5" w:rsidRDefault="00EA7EB5" w:rsidP="00EA7EB5">
      <w:pPr>
        <w:spacing w:before="120"/>
        <w:rPr>
          <w:rFonts w:asciiTheme="majorHAnsi" w:hAnsiTheme="majorHAnsi"/>
        </w:rPr>
      </w:pPr>
    </w:p>
    <w:p w14:paraId="46FB6C65" w14:textId="011D5227" w:rsidR="008240E4" w:rsidRPr="008240E4" w:rsidRDefault="00EA7EB5" w:rsidP="00EA7EB5">
      <w:pPr>
        <w:spacing w:before="1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Los Angeles meeting -- </w:t>
      </w:r>
      <w:r w:rsidR="008240E4" w:rsidRPr="008240E4">
        <w:rPr>
          <w:rFonts w:asciiTheme="majorHAnsi" w:hAnsiTheme="majorHAnsi"/>
        </w:rPr>
        <w:t>Second breakout:</w:t>
      </w:r>
    </w:p>
    <w:p w14:paraId="367A2BB8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 xml:space="preserve">Note: CCWG has never claimed that any difference with the board must be reconciled.  We proposed specific community powers and R&amp;R mechanisms with a strict standard of review. </w:t>
      </w:r>
    </w:p>
    <w:p w14:paraId="07EC0132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>Precursor for Community-based Challenge (IRP or Reconsideration):</w:t>
      </w:r>
    </w:p>
    <w:p w14:paraId="03F69C5B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>1. Trigger:  any individual can begin an online petition in any AC or SO.  Each AC/SO defines its own threshold for petition support. If the threshold is met in any AC or SO, all others are invited to participate in a pre-call to decide whether to have a Community Forum.</w:t>
      </w:r>
    </w:p>
    <w:p w14:paraId="26D90396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 xml:space="preserve">2. Pre-call to raise awareness of the difference, and decide whether to have a Community Forum: The Petitioning ACs/SO(s) circulate written explanation for the difference with board.   Board must send a representative.  ICANN hosts a </w:t>
      </w:r>
      <w:proofErr w:type="spellStart"/>
      <w:r w:rsidRPr="008240E4">
        <w:rPr>
          <w:rFonts w:asciiTheme="majorHAnsi" w:hAnsiTheme="majorHAnsi"/>
        </w:rPr>
        <w:t>conf</w:t>
      </w:r>
      <w:proofErr w:type="spellEnd"/>
      <w:r w:rsidRPr="008240E4">
        <w:rPr>
          <w:rFonts w:asciiTheme="majorHAnsi" w:hAnsiTheme="majorHAnsi"/>
        </w:rPr>
        <w:t xml:space="preserve"> call with all interested participants.  After the call, there is expected to be continuing calls/emails to reconcile differences.  If no reconciliation, at least 2 ACs/SOs could indicate they intend to participate in a Community Forum.</w:t>
      </w:r>
    </w:p>
    <w:p w14:paraId="6E6B51A1" w14:textId="77777777" w:rsidR="008240E4" w:rsidRPr="008240E4" w:rsidRDefault="008240E4" w:rsidP="008240E4">
      <w:pPr>
        <w:spacing w:before="120"/>
        <w:rPr>
          <w:rFonts w:asciiTheme="majorHAnsi" w:hAnsiTheme="majorHAnsi"/>
        </w:rPr>
      </w:pPr>
      <w:r w:rsidRPr="008240E4">
        <w:rPr>
          <w:rFonts w:asciiTheme="majorHAnsi" w:hAnsiTheme="majorHAnsi"/>
        </w:rPr>
        <w:t>3. ICANN hosts a 1-2 day Community Forum.  Goal is to find a mutually acceptable solution.  If reconciliation is not evident, the Community Forum turns to the question of whether to request a Community Reconsideration or IRP.</w:t>
      </w:r>
    </w:p>
    <w:p w14:paraId="262779E9" w14:textId="77777777" w:rsidR="008240E4" w:rsidRDefault="008240E4" w:rsidP="008240E4">
      <w:pPr>
        <w:spacing w:before="120"/>
        <w:rPr>
          <w:rFonts w:asciiTheme="majorHAnsi" w:hAnsiTheme="majorHAnsi"/>
          <w:sz w:val="20"/>
        </w:rPr>
      </w:pPr>
    </w:p>
    <w:p w14:paraId="537CB330" w14:textId="77777777" w:rsidR="008240E4" w:rsidRDefault="008240E4"/>
    <w:p w14:paraId="71F32694" w14:textId="77777777" w:rsidR="00D2485B" w:rsidRDefault="00D2485B"/>
    <w:p w14:paraId="181BFC6C" w14:textId="77777777" w:rsidR="00D2485B" w:rsidRDefault="00D2485B" w:rsidP="00D2485B">
      <w:pPr>
        <w:spacing w:before="120"/>
        <w:rPr>
          <w:rFonts w:asciiTheme="majorHAnsi" w:hAnsiTheme="majorHAnsi"/>
          <w:sz w:val="20"/>
        </w:rPr>
      </w:pPr>
    </w:p>
    <w:tbl>
      <w:tblPr>
        <w:tblStyle w:val="TableGrid"/>
        <w:tblW w:w="5418" w:type="dxa"/>
        <w:tblLayout w:type="fixed"/>
        <w:tblLook w:val="04A0" w:firstRow="1" w:lastRow="0" w:firstColumn="1" w:lastColumn="0" w:noHBand="0" w:noVBand="1"/>
      </w:tblPr>
      <w:tblGrid>
        <w:gridCol w:w="5418"/>
      </w:tblGrid>
      <w:tr w:rsidR="00D2485B" w:rsidRPr="009B54C9" w14:paraId="5884D5CE" w14:textId="77777777" w:rsidTr="00EA7EB5">
        <w:tc>
          <w:tcPr>
            <w:tcW w:w="5418" w:type="dxa"/>
          </w:tcPr>
          <w:p w14:paraId="04AF6A12" w14:textId="77777777" w:rsidR="00D2485B" w:rsidRPr="009B54C9" w:rsidRDefault="00D2485B" w:rsidP="00D048D3">
            <w:pPr>
              <w:spacing w:before="120"/>
              <w:ind w:right="72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Required 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>Community Powers</w:t>
            </w:r>
          </w:p>
        </w:tc>
      </w:tr>
      <w:tr w:rsidR="00D2485B" w:rsidRPr="009B54C9" w14:paraId="779F2895" w14:textId="77777777" w:rsidTr="00EA7EB5">
        <w:tc>
          <w:tcPr>
            <w:tcW w:w="5418" w:type="dxa"/>
          </w:tcPr>
          <w:p w14:paraId="7B0B328C" w14:textId="77777777" w:rsidR="00D2485B" w:rsidRPr="009B54C9" w:rsidRDefault="00D2485B" w:rsidP="00D048D3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1. B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>lock a proposed Operating Plan/Strat</w:t>
            </w:r>
            <w:r>
              <w:rPr>
                <w:rFonts w:asciiTheme="majorHAnsi" w:hAnsiTheme="majorHAnsi"/>
                <w:sz w:val="20"/>
                <w:szCs w:val="20"/>
              </w:rPr>
              <w:t>egic</w:t>
            </w:r>
            <w:r w:rsidRPr="009B54C9">
              <w:rPr>
                <w:rFonts w:asciiTheme="majorHAnsi" w:hAnsiTheme="majorHAnsi"/>
                <w:sz w:val="20"/>
                <w:szCs w:val="20"/>
              </w:rPr>
              <w:t xml:space="preserve"> Plan/Budget</w:t>
            </w:r>
          </w:p>
        </w:tc>
      </w:tr>
      <w:tr w:rsidR="00D2485B" w:rsidRPr="009B54C9" w14:paraId="7608A71C" w14:textId="77777777" w:rsidTr="00EA7EB5">
        <w:tc>
          <w:tcPr>
            <w:tcW w:w="5418" w:type="dxa"/>
          </w:tcPr>
          <w:p w14:paraId="2FE4C28F" w14:textId="77777777" w:rsidR="00D2485B" w:rsidRPr="009B54C9" w:rsidRDefault="00D2485B" w:rsidP="00D048D3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 A</w:t>
            </w:r>
            <w:r w:rsidRPr="001338A0">
              <w:rPr>
                <w:rFonts w:asciiTheme="majorHAnsi" w:hAnsiTheme="majorHAnsi"/>
                <w:sz w:val="20"/>
              </w:rPr>
              <w:t>pprove changes to Fundamental Bylaws and Articles of Incorporation</w:t>
            </w:r>
          </w:p>
        </w:tc>
      </w:tr>
      <w:tr w:rsidR="00D2485B" w:rsidRPr="009B54C9" w14:paraId="2791958D" w14:textId="77777777" w:rsidTr="00EA7EB5">
        <w:tc>
          <w:tcPr>
            <w:tcW w:w="5418" w:type="dxa"/>
          </w:tcPr>
          <w:p w14:paraId="44FFE218" w14:textId="77777777" w:rsidR="00D2485B" w:rsidRPr="009B54C9" w:rsidRDefault="00D2485B" w:rsidP="00D048D3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 B</w:t>
            </w:r>
            <w:r w:rsidRPr="001338A0">
              <w:rPr>
                <w:rFonts w:asciiTheme="majorHAnsi" w:hAnsiTheme="majorHAnsi"/>
                <w:sz w:val="20"/>
              </w:rPr>
              <w:t>lock changes to regular bylaws</w:t>
            </w:r>
          </w:p>
        </w:tc>
      </w:tr>
      <w:tr w:rsidR="00D2485B" w:rsidRPr="009B54C9" w14:paraId="36941F08" w14:textId="77777777" w:rsidTr="00EA7EB5">
        <w:tc>
          <w:tcPr>
            <w:tcW w:w="5418" w:type="dxa"/>
          </w:tcPr>
          <w:p w14:paraId="17230C1B" w14:textId="77777777" w:rsidR="00D2485B" w:rsidRPr="009B54C9" w:rsidRDefault="00D2485B" w:rsidP="00D048D3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r>
              <w:rPr>
                <w:rFonts w:asciiTheme="majorHAnsi" w:hAnsiTheme="majorHAnsi"/>
                <w:sz w:val="20"/>
              </w:rPr>
              <w:t>A</w:t>
            </w:r>
            <w:r w:rsidRPr="001338A0">
              <w:rPr>
                <w:rFonts w:asciiTheme="majorHAnsi" w:hAnsiTheme="majorHAnsi"/>
                <w:sz w:val="20"/>
              </w:rPr>
              <w:t>ppoint and remove individual board directors</w:t>
            </w:r>
          </w:p>
        </w:tc>
      </w:tr>
      <w:tr w:rsidR="00D2485B" w:rsidRPr="009B54C9" w14:paraId="5A7A8CB9" w14:textId="77777777" w:rsidTr="00EA7EB5">
        <w:tc>
          <w:tcPr>
            <w:tcW w:w="5418" w:type="dxa"/>
          </w:tcPr>
          <w:p w14:paraId="6B774AB9" w14:textId="77777777" w:rsidR="00D2485B" w:rsidRPr="009B54C9" w:rsidRDefault="00D2485B" w:rsidP="00D048D3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</w:rPr>
              <w:t>5. R</w:t>
            </w:r>
            <w:r w:rsidRPr="001338A0">
              <w:rPr>
                <w:rFonts w:asciiTheme="majorHAnsi" w:hAnsiTheme="majorHAnsi"/>
                <w:sz w:val="20"/>
              </w:rPr>
              <w:t>ecall the entire board of directors</w:t>
            </w:r>
          </w:p>
        </w:tc>
      </w:tr>
      <w:tr w:rsidR="00D2485B" w:rsidRPr="009B54C9" w14:paraId="7745E49D" w14:textId="77777777" w:rsidTr="00EA7EB5">
        <w:tc>
          <w:tcPr>
            <w:tcW w:w="5418" w:type="dxa"/>
          </w:tcPr>
          <w:p w14:paraId="2A75763E" w14:textId="77777777" w:rsidR="00D2485B" w:rsidRPr="009B54C9" w:rsidRDefault="00D2485B" w:rsidP="00D048D3">
            <w:pPr>
              <w:spacing w:before="120"/>
              <w:ind w:right="72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  <w:r w:rsidRPr="001338A0">
              <w:rPr>
                <w:rFonts w:asciiTheme="majorHAnsi" w:hAnsiTheme="majorHAnsi"/>
                <w:sz w:val="20"/>
              </w:rPr>
              <w:t>. Mechanism for binding IRP where a panel decision is enforceable in any court recognizing in</w:t>
            </w:r>
            <w:r>
              <w:rPr>
                <w:rFonts w:asciiTheme="majorHAnsi" w:hAnsiTheme="majorHAnsi"/>
                <w:sz w:val="20"/>
              </w:rPr>
              <w:t>ternational arbitration results</w:t>
            </w:r>
          </w:p>
        </w:tc>
      </w:tr>
      <w:tr w:rsidR="00D2485B" w:rsidRPr="009B54C9" w14:paraId="3CBBDA60" w14:textId="77777777" w:rsidTr="00EA7EB5">
        <w:tc>
          <w:tcPr>
            <w:tcW w:w="5418" w:type="dxa"/>
          </w:tcPr>
          <w:p w14:paraId="4F604ECC" w14:textId="77777777" w:rsidR="00D2485B" w:rsidRDefault="00D2485B" w:rsidP="00D048D3">
            <w:pPr>
              <w:spacing w:before="120"/>
              <w:ind w:right="72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7</w:t>
            </w:r>
            <w:r w:rsidRPr="001338A0">
              <w:rPr>
                <w:rFonts w:asciiTheme="majorHAnsi" w:hAnsiTheme="majorHAnsi"/>
                <w:sz w:val="20"/>
              </w:rPr>
              <w:t xml:space="preserve">. </w:t>
            </w:r>
            <w:r>
              <w:rPr>
                <w:rFonts w:asciiTheme="majorHAnsi" w:hAnsiTheme="majorHAnsi"/>
                <w:sz w:val="20"/>
              </w:rPr>
              <w:t>Reconsider/reject board decisions relating to reviews of IANA functions, including trigger of PTI separation</w:t>
            </w:r>
          </w:p>
        </w:tc>
      </w:tr>
    </w:tbl>
    <w:p w14:paraId="0DB56ECB" w14:textId="77777777" w:rsidR="00D2485B" w:rsidRDefault="00D2485B" w:rsidP="00D2485B">
      <w:pPr>
        <w:spacing w:before="120"/>
        <w:rPr>
          <w:rFonts w:asciiTheme="majorHAnsi" w:hAnsiTheme="majorHAnsi"/>
          <w:sz w:val="20"/>
        </w:rPr>
      </w:pPr>
    </w:p>
    <w:p w14:paraId="04681407" w14:textId="1760705F" w:rsidR="00D2485B" w:rsidRDefault="00D2485B" w:rsidP="00D2485B">
      <w:pPr>
        <w:spacing w:before="120"/>
        <w:rPr>
          <w:rFonts w:asciiTheme="majorHAnsi" w:hAnsiTheme="majorHAnsi"/>
          <w:sz w:val="20"/>
        </w:rPr>
      </w:pPr>
    </w:p>
    <w:p w14:paraId="27D4FF73" w14:textId="77777777" w:rsidR="00D2485B" w:rsidRDefault="00D2485B"/>
    <w:sectPr w:rsidR="00D2485B" w:rsidSect="00F858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74648"/>
    <w:multiLevelType w:val="multilevel"/>
    <w:tmpl w:val="0DAE29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6BFB3844"/>
    <w:multiLevelType w:val="multilevel"/>
    <w:tmpl w:val="9C30655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E4"/>
    <w:rsid w:val="0054368A"/>
    <w:rsid w:val="006A68FF"/>
    <w:rsid w:val="008240E4"/>
    <w:rsid w:val="00D048D3"/>
    <w:rsid w:val="00D2485B"/>
    <w:rsid w:val="00EA7EB5"/>
    <w:rsid w:val="00F85886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A748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0"/>
    <w:next w:val="normal0"/>
    <w:link w:val="Heading2Char"/>
    <w:rsid w:val="008240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40E4"/>
    <w:rPr>
      <w:rFonts w:ascii="Arial" w:eastAsia="Arial" w:hAnsi="Arial" w:cs="Arial"/>
      <w:color w:val="000000"/>
      <w:sz w:val="32"/>
      <w:szCs w:val="32"/>
    </w:rPr>
  </w:style>
  <w:style w:type="paragraph" w:customStyle="1" w:styleId="normal0">
    <w:name w:val="normal"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E4"/>
    <w:rPr>
      <w:rFonts w:ascii="Lucida Grande" w:eastAsia="Arial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D24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2">
    <w:name w:val="heading 2"/>
    <w:basedOn w:val="normal0"/>
    <w:next w:val="normal0"/>
    <w:link w:val="Heading2Char"/>
    <w:rsid w:val="008240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240E4"/>
    <w:rPr>
      <w:rFonts w:ascii="Arial" w:eastAsia="Arial" w:hAnsi="Arial" w:cs="Arial"/>
      <w:color w:val="000000"/>
      <w:sz w:val="32"/>
      <w:szCs w:val="32"/>
    </w:rPr>
  </w:style>
  <w:style w:type="paragraph" w:customStyle="1" w:styleId="normal0">
    <w:name w:val="normal"/>
    <w:rsid w:val="008240E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0E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0E4"/>
    <w:rPr>
      <w:rFonts w:ascii="Lucida Grande" w:eastAsia="Arial" w:hAnsi="Lucida Grande" w:cs="Lucida Grande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D24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579</Words>
  <Characters>3220</Characters>
  <Application>Microsoft Macintosh Word</Application>
  <DocSecurity>0</DocSecurity>
  <Lines>54</Lines>
  <Paragraphs>19</Paragraphs>
  <ScaleCrop>false</ScaleCrop>
  <Company>NetChoice</Company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DelBianco</dc:creator>
  <cp:keywords/>
  <dc:description/>
  <cp:lastModifiedBy>Steve DelBianco</cp:lastModifiedBy>
  <cp:revision>6</cp:revision>
  <dcterms:created xsi:type="dcterms:W3CDTF">2015-10-17T07:25:00Z</dcterms:created>
  <dcterms:modified xsi:type="dcterms:W3CDTF">2015-10-17T07:57:00Z</dcterms:modified>
</cp:coreProperties>
</file>