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C45D8" w14:textId="77777777" w:rsidR="00474528" w:rsidRDefault="00856638">
      <w:pPr>
        <w:pStyle w:val="Heading2"/>
        <w:rPr>
          <w:rStyle w:val="SectionTile"/>
          <w:b w:val="0"/>
          <w:sz w:val="40"/>
          <w:szCs w:val="40"/>
        </w:rPr>
      </w:pPr>
      <w:r>
        <w:rPr>
          <w:rStyle w:val="SectionTile"/>
          <w:b w:val="0"/>
          <w:sz w:val="40"/>
          <w:szCs w:val="40"/>
        </w:rPr>
        <w:t xml:space="preserve">3B Fundamental Bylaws </w:t>
      </w:r>
    </w:p>
    <w:p w14:paraId="06302D23" w14:textId="77777777" w:rsidR="000012F5" w:rsidRDefault="000012F5">
      <w:pPr>
        <w:keepNext/>
        <w:keepLines/>
        <w:spacing w:before="240" w:after="240"/>
        <w:ind w:left="540" w:hanging="540"/>
        <w:outlineLvl w:val="1"/>
      </w:pPr>
      <w:bookmarkStart w:id="0" w:name="_Toc291848684"/>
      <w:bookmarkStart w:id="1" w:name="_Toc292025301"/>
      <w:bookmarkStart w:id="2" w:name="_Toc292327603"/>
      <w:bookmarkStart w:id="3" w:name="_Toc292368574"/>
      <w:bookmarkStart w:id="4" w:name="_Toc292368641"/>
      <w:bookmarkStart w:id="5" w:name="_Toc291848695"/>
      <w:bookmarkStart w:id="6" w:name="_Toc292327617"/>
      <w:bookmarkStart w:id="7" w:name="_Toc292368588"/>
      <w:bookmarkStart w:id="8" w:name="_Toc292368655"/>
      <w:bookmarkStart w:id="9" w:name="_Toc292025314"/>
      <w:r>
        <w:t>Final Draft: 28 July 2015</w:t>
      </w:r>
    </w:p>
    <w:p w14:paraId="01405E01" w14:textId="77777777" w:rsidR="00474528" w:rsidRDefault="00856638">
      <w:pPr>
        <w:keepNext/>
        <w:keepLines/>
        <w:spacing w:before="240" w:after="240"/>
        <w:ind w:left="540" w:hanging="540"/>
        <w:outlineLvl w:val="1"/>
        <w:rPr>
          <w:rFonts w:eastAsia="MS Gothic"/>
          <w:sz w:val="32"/>
          <w:szCs w:val="32"/>
        </w:rPr>
      </w:pPr>
      <w:r>
        <w:rPr>
          <w:rFonts w:eastAsia="MS Gothic"/>
          <w:sz w:val="32"/>
          <w:szCs w:val="32"/>
        </w:rPr>
        <w:t xml:space="preserve">3B.1 </w:t>
      </w:r>
      <w:r>
        <w:rPr>
          <w:rFonts w:eastAsia="MS Gothic"/>
          <w:sz w:val="32"/>
          <w:szCs w:val="32"/>
        </w:rPr>
        <w:tab/>
      </w:r>
      <w:proofErr w:type="gramStart"/>
      <w:r>
        <w:rPr>
          <w:rFonts w:eastAsia="MS Gothic"/>
          <w:sz w:val="32"/>
          <w:szCs w:val="32"/>
        </w:rPr>
        <w:t>What</w:t>
      </w:r>
      <w:proofErr w:type="gramEnd"/>
      <w:r>
        <w:rPr>
          <w:rFonts w:eastAsia="MS Gothic"/>
          <w:sz w:val="32"/>
          <w:szCs w:val="32"/>
        </w:rPr>
        <w:t xml:space="preserve"> is a “Fundamental Bylaw”</w:t>
      </w:r>
      <w:bookmarkEnd w:id="0"/>
      <w:bookmarkEnd w:id="1"/>
      <w:bookmarkEnd w:id="2"/>
      <w:bookmarkEnd w:id="3"/>
      <w:bookmarkEnd w:id="4"/>
      <w:r>
        <w:rPr>
          <w:rFonts w:eastAsia="MS Gothic"/>
          <w:sz w:val="32"/>
          <w:szCs w:val="32"/>
        </w:rPr>
        <w:t>?</w:t>
      </w:r>
    </w:p>
    <w:p w14:paraId="1D62F383" w14:textId="77777777" w:rsidR="00474528" w:rsidRDefault="00856638">
      <w:pPr>
        <w:tabs>
          <w:tab w:val="left" w:pos="9000"/>
        </w:tabs>
        <w:ind w:left="0" w:firstLine="0"/>
      </w:pPr>
      <w:r>
        <w:t>ICANN’s Bylaws can generally be changed by resolution of the Board upon a 2/3 majority vote. The CCWG-Accountability believes that some aspects of ICANN’s Bylaws are integral to the scope and nature of the organization, and that the authority to change such requirements should be vested more broadly than within the ICANN Board.</w:t>
      </w:r>
    </w:p>
    <w:p w14:paraId="7824A40F" w14:textId="77777777" w:rsidR="00474528" w:rsidRDefault="00474528">
      <w:pPr>
        <w:tabs>
          <w:tab w:val="left" w:pos="9000"/>
        </w:tabs>
        <w:ind w:left="0" w:firstLine="0"/>
      </w:pPr>
    </w:p>
    <w:p w14:paraId="30B6C18F" w14:textId="77777777" w:rsidR="00474528" w:rsidRDefault="00856638">
      <w:pPr>
        <w:tabs>
          <w:tab w:val="left" w:pos="9000"/>
        </w:tabs>
        <w:ind w:left="0" w:firstLine="0"/>
      </w:pPr>
      <w:r>
        <w:t xml:space="preserve">Therefore, the CCWG proposes to make some Bylaw provisions </w:t>
      </w:r>
      <w:r>
        <w:rPr>
          <w:b/>
          <w:bCs/>
        </w:rPr>
        <w:t>harder to change</w:t>
      </w:r>
      <w:r>
        <w:t xml:space="preserve"> than others, in two ways: by sharing the authority to authorize changes between the ICANN Board and the ICANN community (organized through its SOs and ACs in the Community Mechanism as Sole Member discussed in Section </w:t>
      </w:r>
      <w:r w:rsidRPr="000012F5">
        <w:rPr>
          <w:highlight w:val="yellow"/>
        </w:rPr>
        <w:t>5A</w:t>
      </w:r>
      <w:r>
        <w:t>), and by requiring higher thresholds to authorize changes than is the case for Standard Bylaws</w:t>
      </w:r>
      <w:r w:rsidR="000012F5">
        <w:t xml:space="preserve"> (all the other ICANN Bylaws</w:t>
      </w:r>
      <w:r>
        <w:t xml:space="preserve">, discussed in Section </w:t>
      </w:r>
      <w:r w:rsidRPr="000012F5">
        <w:rPr>
          <w:highlight w:val="yellow"/>
        </w:rPr>
        <w:t>5B.2</w:t>
      </w:r>
      <w:r w:rsidR="000012F5">
        <w:t>)</w:t>
      </w:r>
      <w:r>
        <w:t>.</w:t>
      </w:r>
    </w:p>
    <w:p w14:paraId="6E2C4E9B" w14:textId="77777777" w:rsidR="00474528" w:rsidRDefault="00474528">
      <w:pPr>
        <w:tabs>
          <w:tab w:val="left" w:pos="9000"/>
        </w:tabs>
        <w:ind w:left="0" w:firstLine="0"/>
      </w:pPr>
    </w:p>
    <w:p w14:paraId="34D09156" w14:textId="77777777" w:rsidR="00474528" w:rsidRDefault="00856638">
      <w:pPr>
        <w:tabs>
          <w:tab w:val="left" w:pos="9000"/>
        </w:tabs>
        <w:ind w:left="0" w:firstLine="0"/>
      </w:pPr>
      <w:r>
        <w:t xml:space="preserve">Such Bylaws </w:t>
      </w:r>
      <w:r w:rsidR="000012F5">
        <w:t xml:space="preserve">will </w:t>
      </w:r>
      <w:r>
        <w:t>be identified as “</w:t>
      </w:r>
      <w:r>
        <w:rPr>
          <w:b/>
        </w:rPr>
        <w:t>Fundamental Bylaws</w:t>
      </w:r>
      <w:r>
        <w:t>”.</w:t>
      </w:r>
      <w:r>
        <w:rPr>
          <w:sz w:val="20"/>
          <w:szCs w:val="20"/>
        </w:rPr>
        <w:t xml:space="preserve">  </w:t>
      </w:r>
      <w:r>
        <w:t xml:space="preserve">A specified list of Bylaws would attain status as Fundamental Bylaws.  The following sub-sections explain how Bylaws become Fundamental, how the list of Fundamental Bylaws is changed, and which Bylaws the CCWG-Accountability proposes should become Fundamental. </w:t>
      </w:r>
    </w:p>
    <w:p w14:paraId="406461FD" w14:textId="77777777" w:rsidR="00474528" w:rsidRDefault="00474528">
      <w:pPr>
        <w:tabs>
          <w:tab w:val="left" w:pos="9000"/>
        </w:tabs>
        <w:ind w:left="0" w:firstLine="0"/>
      </w:pPr>
    </w:p>
    <w:p w14:paraId="66100744" w14:textId="77777777" w:rsidR="00474528" w:rsidRDefault="00856638">
      <w:pPr>
        <w:tabs>
          <w:tab w:val="left" w:pos="9000"/>
        </w:tabs>
        <w:ind w:left="0" w:firstLine="0"/>
      </w:pPr>
      <w:r>
        <w:t xml:space="preserve">Fundamental Bylaws would indirectly contribute to ICANN’s accountability to the global Internet community by making decisions to change fundamental aspects of ICANN more widely shared with the community and more difficult to adopt than is currently the case through ICANN processes. </w:t>
      </w:r>
    </w:p>
    <w:p w14:paraId="0FF3AC2C" w14:textId="77777777" w:rsidR="00474528" w:rsidRDefault="00474528">
      <w:pPr>
        <w:tabs>
          <w:tab w:val="left" w:pos="9000"/>
        </w:tabs>
        <w:ind w:left="0" w:firstLine="0"/>
      </w:pPr>
    </w:p>
    <w:p w14:paraId="1220E01D" w14:textId="77777777" w:rsidR="00474528" w:rsidRDefault="00856638">
      <w:pPr>
        <w:tabs>
          <w:tab w:val="left" w:pos="9000"/>
        </w:tabs>
        <w:ind w:left="0" w:firstLine="0"/>
        <w:rPr>
          <w:sz w:val="36"/>
          <w:szCs w:val="36"/>
        </w:rPr>
      </w:pPr>
      <w:r>
        <w:t>This is important in the context of the IANA Stewardship Transition, where the historic contractual relationship with the U.S. Government provided some assurance that the fundamental nature of ICANN was unlikely to be changed without widespread agreement. Without that relationship, procedural protections and more widely shared decision righ</w:t>
      </w:r>
      <w:bookmarkStart w:id="10" w:name="_GoBack"/>
      <w:bookmarkEnd w:id="10"/>
      <w:r>
        <w:t>ts on core components of ICANN should help maintain and build the community’s confidence in ICANN.</w:t>
      </w:r>
      <w:r>
        <w:br/>
      </w:r>
    </w:p>
    <w:p w14:paraId="124280FE" w14:textId="77777777" w:rsidR="00474528" w:rsidRDefault="00856638">
      <w:pPr>
        <w:keepNext/>
        <w:keepLines/>
        <w:spacing w:before="240" w:after="240"/>
        <w:ind w:left="540" w:hanging="540"/>
        <w:outlineLvl w:val="1"/>
        <w:rPr>
          <w:rFonts w:eastAsia="MS Gothic"/>
          <w:sz w:val="32"/>
          <w:szCs w:val="32"/>
        </w:rPr>
      </w:pPr>
      <w:bookmarkStart w:id="11" w:name="_Toc291848685"/>
      <w:bookmarkStart w:id="12" w:name="_Toc292025302"/>
      <w:bookmarkStart w:id="13" w:name="_Toc292327604"/>
      <w:bookmarkStart w:id="14" w:name="_Toc292368575"/>
      <w:bookmarkStart w:id="15" w:name="_Toc292368642"/>
      <w:r>
        <w:rPr>
          <w:rFonts w:eastAsia="MS Gothic"/>
          <w:sz w:val="32"/>
          <w:szCs w:val="32"/>
        </w:rPr>
        <w:t xml:space="preserve">3B.2 </w:t>
      </w:r>
      <w:r>
        <w:rPr>
          <w:rFonts w:eastAsia="MS Gothic"/>
          <w:sz w:val="32"/>
          <w:szCs w:val="32"/>
        </w:rPr>
        <w:tab/>
        <w:t xml:space="preserve">Establishing Fundamental </w:t>
      </w:r>
      <w:bookmarkEnd w:id="11"/>
      <w:bookmarkEnd w:id="12"/>
      <w:r>
        <w:rPr>
          <w:rFonts w:eastAsia="MS Gothic"/>
          <w:sz w:val="32"/>
          <w:szCs w:val="32"/>
        </w:rPr>
        <w:t>Bylaws</w:t>
      </w:r>
      <w:bookmarkEnd w:id="13"/>
      <w:bookmarkEnd w:id="14"/>
      <w:bookmarkEnd w:id="15"/>
    </w:p>
    <w:p w14:paraId="1C5B5C8E" w14:textId="77777777" w:rsidR="00474528" w:rsidRDefault="000012F5">
      <w:pPr>
        <w:ind w:left="0" w:firstLine="0"/>
        <w:rPr>
          <w:bCs/>
          <w:szCs w:val="22"/>
        </w:rPr>
      </w:pPr>
      <w:r>
        <w:rPr>
          <w:bCs/>
          <w:szCs w:val="22"/>
        </w:rPr>
        <w:t>Parts of ICANN’s Bylaws will become Fundamental Bylaws</w:t>
      </w:r>
      <w:r w:rsidR="00856638">
        <w:rPr>
          <w:bCs/>
          <w:szCs w:val="22"/>
        </w:rPr>
        <w:t xml:space="preserve"> by identifying them as such in the Bylaws, and by defining a different process to change them than the process used for changes to Standard Bylaws.</w:t>
      </w:r>
    </w:p>
    <w:p w14:paraId="77FA639D" w14:textId="77777777" w:rsidR="00474528" w:rsidRDefault="00474528">
      <w:pPr>
        <w:ind w:firstLine="0"/>
        <w:rPr>
          <w:b/>
          <w:bCs/>
          <w:szCs w:val="22"/>
        </w:rPr>
      </w:pPr>
    </w:p>
    <w:p w14:paraId="5BCC686F" w14:textId="77777777" w:rsidR="00474528" w:rsidRDefault="00856638">
      <w:pPr>
        <w:ind w:left="0" w:firstLine="0"/>
        <w:rPr>
          <w:bCs/>
          <w:szCs w:val="22"/>
        </w:rPr>
      </w:pPr>
      <w:r>
        <w:rPr>
          <w:bCs/>
          <w:szCs w:val="22"/>
        </w:rPr>
        <w:t>To implement this, a new provision would be added to the Bylaws that sets out:</w:t>
      </w:r>
      <w:r>
        <w:rPr>
          <w:bCs/>
          <w:szCs w:val="22"/>
        </w:rPr>
        <w:br/>
      </w:r>
    </w:p>
    <w:p w14:paraId="4BCF4177" w14:textId="77777777" w:rsidR="00474528" w:rsidRDefault="00856638">
      <w:pPr>
        <w:numPr>
          <w:ilvl w:val="0"/>
          <w:numId w:val="10"/>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Which sections of the Bylaws are Fundamental Bylaws (i.e. a list of the articles / sections / subsections that are fundamental)</w:t>
      </w:r>
      <w:proofErr w:type="gramStart"/>
      <w:r>
        <w:rPr>
          <w:rFonts w:eastAsiaTheme="minorHAnsi"/>
          <w:bCs/>
          <w:kern w:val="20"/>
          <w:szCs w:val="22"/>
          <w:lang w:eastAsia="ja-JP"/>
        </w:rPr>
        <w:t>.</w:t>
      </w:r>
      <w:proofErr w:type="gramEnd"/>
      <w:r>
        <w:rPr>
          <w:rFonts w:eastAsiaTheme="minorHAnsi"/>
          <w:bCs/>
          <w:kern w:val="20"/>
          <w:szCs w:val="22"/>
          <w:lang w:eastAsia="ja-JP"/>
        </w:rPr>
        <w:br/>
      </w:r>
    </w:p>
    <w:p w14:paraId="690F5595" w14:textId="77777777" w:rsidR="00474528" w:rsidRDefault="00856638">
      <w:pPr>
        <w:numPr>
          <w:ilvl w:val="0"/>
          <w:numId w:val="10"/>
        </w:numPr>
        <w:spacing w:before="40" w:after="160"/>
        <w:ind w:left="709" w:hanging="425"/>
        <w:contextualSpacing/>
        <w:rPr>
          <w:rFonts w:eastAsiaTheme="minorHAnsi"/>
          <w:bCs/>
          <w:kern w:val="20"/>
          <w:szCs w:val="22"/>
          <w:lang w:eastAsia="ja-JP"/>
        </w:rPr>
      </w:pPr>
      <w:r>
        <w:rPr>
          <w:rFonts w:eastAsiaTheme="minorHAnsi"/>
          <w:bCs/>
          <w:kern w:val="20"/>
          <w:szCs w:val="22"/>
          <w:lang w:eastAsia="ja-JP"/>
        </w:rPr>
        <w:lastRenderedPageBreak/>
        <w:t>How new Fundamental Bylaws can be defined and how existing Fundamental Bylaws can be changed or removed.</w:t>
      </w:r>
      <w:r>
        <w:rPr>
          <w:rFonts w:eastAsiaTheme="minorHAnsi"/>
          <w:bCs/>
          <w:kern w:val="20"/>
          <w:szCs w:val="22"/>
          <w:lang w:eastAsia="ja-JP"/>
        </w:rPr>
        <w:br/>
      </w:r>
    </w:p>
    <w:p w14:paraId="0C532FCA" w14:textId="77777777" w:rsidR="00474528" w:rsidRDefault="00856638">
      <w:pPr>
        <w:ind w:left="0" w:firstLine="0"/>
        <w:rPr>
          <w:bCs/>
          <w:szCs w:val="22"/>
        </w:rPr>
      </w:pPr>
      <w:r>
        <w:rPr>
          <w:bCs/>
          <w:szCs w:val="22"/>
        </w:rPr>
        <w:br/>
      </w:r>
    </w:p>
    <w:p w14:paraId="6E5D191E" w14:textId="77777777" w:rsidR="00474528" w:rsidRDefault="00856638">
      <w:pPr>
        <w:keepNext/>
        <w:keepLines/>
        <w:spacing w:before="240" w:after="240"/>
        <w:ind w:left="1440" w:hanging="1440"/>
        <w:outlineLvl w:val="1"/>
        <w:rPr>
          <w:rFonts w:eastAsia="MS Gothic"/>
          <w:sz w:val="32"/>
          <w:szCs w:val="32"/>
        </w:rPr>
      </w:pPr>
      <w:bookmarkStart w:id="16" w:name="_Toc291848686"/>
      <w:bookmarkStart w:id="17" w:name="_Toc292025303"/>
      <w:bookmarkStart w:id="18" w:name="_Toc292327605"/>
      <w:bookmarkStart w:id="19" w:name="_Toc292368576"/>
      <w:bookmarkStart w:id="20" w:name="_Toc292368643"/>
      <w:r>
        <w:rPr>
          <w:rFonts w:eastAsia="MS Gothic"/>
          <w:sz w:val="32"/>
          <w:szCs w:val="32"/>
        </w:rPr>
        <w:t xml:space="preserve">3B.3 </w:t>
      </w:r>
      <w:r>
        <w:rPr>
          <w:rFonts w:eastAsia="MS Gothic"/>
          <w:sz w:val="32"/>
          <w:szCs w:val="32"/>
        </w:rPr>
        <w:tab/>
        <w:t xml:space="preserve">Amending Fundamental </w:t>
      </w:r>
      <w:bookmarkEnd w:id="16"/>
      <w:bookmarkEnd w:id="17"/>
      <w:r>
        <w:rPr>
          <w:rFonts w:eastAsia="MS Gothic"/>
          <w:sz w:val="32"/>
          <w:szCs w:val="32"/>
        </w:rPr>
        <w:t>Bylaws</w:t>
      </w:r>
      <w:bookmarkEnd w:id="18"/>
      <w:bookmarkEnd w:id="19"/>
      <w:bookmarkEnd w:id="20"/>
    </w:p>
    <w:p w14:paraId="049991B5" w14:textId="77777777" w:rsidR="00474528" w:rsidRDefault="00856638">
      <w:pPr>
        <w:tabs>
          <w:tab w:val="left" w:pos="9360"/>
        </w:tabs>
        <w:ind w:left="0" w:firstLine="0"/>
        <w:rPr>
          <w:bCs/>
          <w:szCs w:val="22"/>
        </w:rPr>
      </w:pPr>
      <w:r>
        <w:rPr>
          <w:bCs/>
          <w:szCs w:val="22"/>
        </w:rPr>
        <w:t xml:space="preserve">The purpose of these accountability reforms would not be served if ICANN could not change in response to the changing Internet environment, once a high threshold of agreement in the community exists.  Therefore it is important to be able to define new Fundamental Bylaws over time, or to change or remove existing ones. </w:t>
      </w:r>
    </w:p>
    <w:p w14:paraId="12777F55" w14:textId="77777777" w:rsidR="00474528" w:rsidRDefault="00474528">
      <w:pPr>
        <w:tabs>
          <w:tab w:val="left" w:pos="9360"/>
        </w:tabs>
        <w:ind w:left="0" w:firstLine="0"/>
        <w:rPr>
          <w:bCs/>
          <w:szCs w:val="22"/>
        </w:rPr>
      </w:pPr>
    </w:p>
    <w:p w14:paraId="0D5CAAA9" w14:textId="77777777" w:rsidR="00474528" w:rsidRDefault="00856638">
      <w:pPr>
        <w:tabs>
          <w:tab w:val="left" w:pos="9360"/>
        </w:tabs>
        <w:ind w:left="0" w:firstLine="0"/>
        <w:rPr>
          <w:bCs/>
          <w:szCs w:val="22"/>
        </w:rPr>
      </w:pPr>
      <w:r>
        <w:rPr>
          <w:bCs/>
          <w:szCs w:val="22"/>
        </w:rPr>
        <w:t>To establish a new Fundamental Bylaw or to change or remove an existing one, the following steps would be followed where the Board (or the staff through the Board) is proposing the addition or amendment:</w:t>
      </w:r>
      <w:r>
        <w:rPr>
          <w:bCs/>
          <w:szCs w:val="22"/>
        </w:rPr>
        <w:br/>
      </w:r>
    </w:p>
    <w:p w14:paraId="370BD383" w14:textId="77777777" w:rsidR="00474528" w:rsidRDefault="00856638">
      <w:pPr>
        <w:numPr>
          <w:ilvl w:val="0"/>
          <w:numId w:val="11"/>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Board would propose </w:t>
      </w:r>
      <w:r w:rsidR="000012F5">
        <w:rPr>
          <w:rFonts w:eastAsiaTheme="minorHAnsi"/>
          <w:bCs/>
          <w:kern w:val="20"/>
          <w:szCs w:val="22"/>
          <w:lang w:eastAsia="ja-JP"/>
        </w:rPr>
        <w:t xml:space="preserve">a </w:t>
      </w:r>
      <w:r>
        <w:rPr>
          <w:rFonts w:eastAsiaTheme="minorHAnsi"/>
          <w:bCs/>
          <w:kern w:val="20"/>
          <w:szCs w:val="22"/>
          <w:lang w:eastAsia="ja-JP"/>
        </w:rPr>
        <w:t>new Fundamental Bylaw or a change to / removal of an existing one through the usual process, but would need to identify it as a Fundamental Bylaw Proposal throughout the process.</w:t>
      </w:r>
      <w:r>
        <w:rPr>
          <w:rFonts w:eastAsiaTheme="minorHAnsi"/>
          <w:bCs/>
          <w:kern w:val="20"/>
          <w:szCs w:val="22"/>
          <w:lang w:eastAsia="ja-JP"/>
        </w:rPr>
        <w:br/>
      </w:r>
    </w:p>
    <w:p w14:paraId="5BBE1251" w14:textId="77777777" w:rsidR="00474528" w:rsidRDefault="00856638">
      <w:pPr>
        <w:numPr>
          <w:ilvl w:val="0"/>
          <w:numId w:val="11"/>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Board would need to approve the addition or amendment by a </w:t>
      </w:r>
      <w:r w:rsidRPr="000012F5">
        <w:rPr>
          <w:rFonts w:eastAsiaTheme="minorHAnsi"/>
          <w:b/>
          <w:bCs/>
          <w:kern w:val="20"/>
          <w:szCs w:val="22"/>
          <w:highlight w:val="yellow"/>
          <w:lang w:eastAsia="ja-JP"/>
        </w:rPr>
        <w:t>3/4</w:t>
      </w:r>
      <w:r>
        <w:rPr>
          <w:rFonts w:eastAsiaTheme="minorHAnsi"/>
          <w:bCs/>
          <w:kern w:val="20"/>
          <w:szCs w:val="22"/>
          <w:lang w:eastAsia="ja-JP"/>
        </w:rPr>
        <w:t xml:space="preserve"> vote of all directors then in office (higher than the usual threshold of 2/3).</w:t>
      </w:r>
      <w:r>
        <w:rPr>
          <w:rFonts w:eastAsiaTheme="minorHAnsi"/>
          <w:bCs/>
          <w:kern w:val="20"/>
          <w:szCs w:val="22"/>
          <w:lang w:eastAsia="ja-JP"/>
        </w:rPr>
        <w:br/>
      </w:r>
    </w:p>
    <w:p w14:paraId="25D1A371" w14:textId="77777777" w:rsidR="00474528" w:rsidRDefault="000012F5">
      <w:pPr>
        <w:numPr>
          <w:ilvl w:val="0"/>
          <w:numId w:val="11"/>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Alongside the Board, the community through the Community Mechanism would also need to approve the change. </w:t>
      </w:r>
      <w:r w:rsidR="00856638">
        <w:rPr>
          <w:rFonts w:eastAsiaTheme="minorHAnsi"/>
          <w:bCs/>
          <w:kern w:val="20"/>
          <w:szCs w:val="22"/>
          <w:lang w:eastAsia="ja-JP"/>
        </w:rPr>
        <w:t xml:space="preserve">The threshold to approve any changes to Fundamental Bylaws would be set at </w:t>
      </w:r>
      <w:r>
        <w:rPr>
          <w:rFonts w:eastAsiaTheme="minorHAnsi"/>
          <w:bCs/>
          <w:kern w:val="20"/>
          <w:szCs w:val="22"/>
          <w:lang w:eastAsia="ja-JP"/>
        </w:rPr>
        <w:t xml:space="preserve">the same </w:t>
      </w:r>
      <w:r w:rsidR="00856638">
        <w:rPr>
          <w:rFonts w:eastAsiaTheme="minorHAnsi"/>
          <w:bCs/>
          <w:kern w:val="20"/>
          <w:szCs w:val="22"/>
          <w:lang w:eastAsia="ja-JP"/>
        </w:rPr>
        <w:t>high bar (</w:t>
      </w:r>
      <w:r w:rsidR="00856638" w:rsidRPr="000012F5">
        <w:rPr>
          <w:rFonts w:eastAsiaTheme="minorHAnsi"/>
          <w:b/>
          <w:bCs/>
          <w:kern w:val="20"/>
          <w:szCs w:val="22"/>
          <w:highlight w:val="yellow"/>
          <w:lang w:eastAsia="ja-JP"/>
        </w:rPr>
        <w:t>3/4</w:t>
      </w:r>
      <w:r w:rsidR="00856638">
        <w:rPr>
          <w:rFonts w:eastAsiaTheme="minorHAnsi"/>
          <w:bCs/>
          <w:kern w:val="20"/>
          <w:szCs w:val="22"/>
          <w:lang w:eastAsia="ja-JP"/>
        </w:rPr>
        <w:t xml:space="preserve"> of all votes in the community mechanism cast in favor).</w:t>
      </w:r>
      <w:r w:rsidR="00A302A2">
        <w:rPr>
          <w:rFonts w:eastAsiaTheme="minorHAnsi"/>
          <w:bCs/>
          <w:kern w:val="20"/>
          <w:szCs w:val="22"/>
          <w:lang w:eastAsia="ja-JP"/>
        </w:rPr>
        <w:t xml:space="preserve"> Further details in section 3B.5 below.</w:t>
      </w:r>
      <w:r w:rsidR="00856638">
        <w:rPr>
          <w:rFonts w:eastAsiaTheme="minorHAnsi"/>
          <w:bCs/>
          <w:kern w:val="20"/>
          <w:szCs w:val="22"/>
          <w:lang w:eastAsia="ja-JP"/>
        </w:rPr>
        <w:br/>
      </w:r>
    </w:p>
    <w:p w14:paraId="7677DCBF" w14:textId="77777777" w:rsidR="00474528" w:rsidRDefault="00856638">
      <w:pPr>
        <w:numPr>
          <w:ilvl w:val="0"/>
          <w:numId w:val="11"/>
        </w:numPr>
        <w:spacing w:before="40" w:after="160"/>
        <w:ind w:left="709" w:hanging="425"/>
        <w:contextualSpacing/>
        <w:rPr>
          <w:bCs/>
          <w:szCs w:val="22"/>
        </w:rPr>
      </w:pPr>
      <w:r>
        <w:rPr>
          <w:rFonts w:eastAsiaTheme="minorHAnsi"/>
          <w:bCs/>
          <w:kern w:val="20"/>
          <w:szCs w:val="22"/>
          <w:lang w:eastAsia="ja-JP"/>
        </w:rPr>
        <w:t>If the change were agreed, then the new/revised Fundamental Bylaw would appear in the Bylaws, and appropriate reference to the text as a Fundamental Bylaw would be added (if needed) to the part of the Bylaws that lists them. In the case of a revision to existing Bylaws text, the text would be amended. In the case of a removal, the text would be removed and the reference to that part would be removed.</w:t>
      </w:r>
    </w:p>
    <w:p w14:paraId="6F5C7C27" w14:textId="77777777" w:rsidR="00474528" w:rsidRPr="00ED45FD" w:rsidRDefault="00856638">
      <w:pPr>
        <w:ind w:left="0" w:firstLine="0"/>
        <w:rPr>
          <w:bCs/>
          <w:szCs w:val="22"/>
        </w:rPr>
      </w:pPr>
      <w:r>
        <w:rPr>
          <w:bCs/>
          <w:i/>
          <w:szCs w:val="22"/>
        </w:rPr>
        <w:br/>
      </w:r>
      <w:r w:rsidR="00ED45FD">
        <w:rPr>
          <w:bCs/>
          <w:szCs w:val="22"/>
        </w:rPr>
        <w:t xml:space="preserve">The CCWG-Accountability does not propose that the community gain the power to directly propose changes to the Bylaws. While this is a statutory power of the Community Mechanism as Single Member model, its use would be subject to very high thresholds – explained in section </w:t>
      </w:r>
      <w:r w:rsidR="00ED45FD" w:rsidRPr="00ED45FD">
        <w:rPr>
          <w:bCs/>
          <w:szCs w:val="22"/>
          <w:highlight w:val="yellow"/>
        </w:rPr>
        <w:t>X</w:t>
      </w:r>
      <w:r w:rsidR="00ED45FD">
        <w:rPr>
          <w:bCs/>
          <w:szCs w:val="22"/>
        </w:rPr>
        <w:t>.</w:t>
      </w:r>
      <w:r w:rsidR="00ED45FD">
        <w:rPr>
          <w:bCs/>
          <w:szCs w:val="22"/>
        </w:rPr>
        <w:br/>
      </w:r>
    </w:p>
    <w:p w14:paraId="4A13CC3E" w14:textId="77777777" w:rsidR="00474528" w:rsidRDefault="00856638">
      <w:pPr>
        <w:keepNext/>
        <w:keepLines/>
        <w:spacing w:before="240" w:after="240"/>
        <w:ind w:left="1440" w:hanging="1440"/>
        <w:outlineLvl w:val="1"/>
        <w:rPr>
          <w:rFonts w:eastAsia="MS Gothic"/>
          <w:sz w:val="32"/>
          <w:szCs w:val="32"/>
        </w:rPr>
      </w:pPr>
      <w:bookmarkStart w:id="21" w:name="_Toc291848687"/>
      <w:bookmarkStart w:id="22" w:name="_Toc292025304"/>
      <w:bookmarkStart w:id="23" w:name="_Toc292327606"/>
      <w:bookmarkStart w:id="24" w:name="_Toc292368577"/>
      <w:bookmarkStart w:id="25" w:name="_Toc292368644"/>
      <w:r>
        <w:rPr>
          <w:rFonts w:eastAsia="MS Gothic"/>
          <w:sz w:val="32"/>
          <w:szCs w:val="32"/>
        </w:rPr>
        <w:t xml:space="preserve">3B.4 </w:t>
      </w:r>
      <w:r>
        <w:rPr>
          <w:rFonts w:eastAsia="MS Gothic"/>
          <w:sz w:val="32"/>
          <w:szCs w:val="32"/>
        </w:rPr>
        <w:tab/>
        <w:t>Which Bylaws would become Fundamental Bylaws?</w:t>
      </w:r>
      <w:bookmarkEnd w:id="21"/>
      <w:bookmarkEnd w:id="22"/>
      <w:bookmarkEnd w:id="23"/>
      <w:bookmarkEnd w:id="24"/>
      <w:bookmarkEnd w:id="25"/>
    </w:p>
    <w:p w14:paraId="748F4BE6" w14:textId="77777777" w:rsidR="00474528" w:rsidRDefault="00856638">
      <w:pPr>
        <w:tabs>
          <w:tab w:val="left" w:pos="9090"/>
        </w:tabs>
        <w:ind w:left="0" w:firstLine="0"/>
        <w:rPr>
          <w:bCs/>
          <w:szCs w:val="22"/>
        </w:rPr>
      </w:pPr>
      <w:r>
        <w:rPr>
          <w:bCs/>
          <w:szCs w:val="22"/>
        </w:rPr>
        <w:t>The general approach should be to have only critical matters defined in the Fundamental Bylaws to avoid introducing unnecessary rigidity into ICANN’s structures. It would harm, not help, accountability to make all changes to Bylaws face the same thresholds as are proposed for Fundamental Bylaws.  </w:t>
      </w:r>
    </w:p>
    <w:p w14:paraId="385FAD8B" w14:textId="77777777" w:rsidR="00474528" w:rsidRDefault="00474528">
      <w:pPr>
        <w:tabs>
          <w:tab w:val="left" w:pos="9090"/>
        </w:tabs>
        <w:ind w:left="0" w:firstLine="0"/>
        <w:rPr>
          <w:bCs/>
          <w:szCs w:val="22"/>
        </w:rPr>
      </w:pPr>
    </w:p>
    <w:p w14:paraId="4991720E" w14:textId="77777777" w:rsidR="00ED45FD" w:rsidRDefault="00856638">
      <w:pPr>
        <w:tabs>
          <w:tab w:val="left" w:pos="9090"/>
        </w:tabs>
        <w:ind w:left="0" w:firstLine="0"/>
        <w:rPr>
          <w:bCs/>
          <w:szCs w:val="22"/>
        </w:rPr>
      </w:pPr>
      <w:r>
        <w:rPr>
          <w:bCs/>
          <w:szCs w:val="22"/>
        </w:rPr>
        <w:lastRenderedPageBreak/>
        <w:t>In the CCWG-Accountability’s view, “critical matters” are those that define ICANN’s Mission, Commitments and Core Values, the requirements of the IANA Stewardship Transition, and the core accountability tools the community requires.  </w:t>
      </w:r>
    </w:p>
    <w:p w14:paraId="6BD164A4" w14:textId="77777777" w:rsidR="00ED45FD" w:rsidRDefault="00ED45FD">
      <w:pPr>
        <w:tabs>
          <w:tab w:val="left" w:pos="9090"/>
        </w:tabs>
        <w:ind w:left="0" w:firstLine="0"/>
        <w:rPr>
          <w:bCs/>
          <w:szCs w:val="22"/>
        </w:rPr>
      </w:pPr>
    </w:p>
    <w:p w14:paraId="5B0ED473" w14:textId="77777777" w:rsidR="00474528" w:rsidRDefault="00856638">
      <w:pPr>
        <w:tabs>
          <w:tab w:val="left" w:pos="9090"/>
        </w:tabs>
        <w:ind w:left="0" w:firstLine="0"/>
        <w:rPr>
          <w:bCs/>
          <w:szCs w:val="22"/>
        </w:rPr>
      </w:pPr>
      <w:r>
        <w:rPr>
          <w:bCs/>
          <w:szCs w:val="22"/>
        </w:rPr>
        <w:t>Accordingly, the following would be</w:t>
      </w:r>
      <w:r w:rsidR="00ED45FD">
        <w:rPr>
          <w:bCs/>
          <w:szCs w:val="22"/>
        </w:rPr>
        <w:t xml:space="preserve"> made</w:t>
      </w:r>
      <w:r>
        <w:rPr>
          <w:bCs/>
          <w:szCs w:val="22"/>
        </w:rPr>
        <w:t xml:space="preserve"> Fundamental Bylaws in the first instance:</w:t>
      </w:r>
      <w:r>
        <w:rPr>
          <w:bCs/>
          <w:szCs w:val="22"/>
        </w:rPr>
        <w:br/>
      </w:r>
    </w:p>
    <w:p w14:paraId="62F916C4" w14:textId="77777777" w:rsidR="00474528" w:rsidRDefault="00856638">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Mission / </w:t>
      </w:r>
      <w:r>
        <w:rPr>
          <w:rFonts w:eastAsiaTheme="minorHAnsi" w:cstheme="minorBidi"/>
          <w:kern w:val="20"/>
          <w:szCs w:val="20"/>
          <w:lang w:eastAsia="ja-JP"/>
        </w:rPr>
        <w:t>Commitments</w:t>
      </w:r>
      <w:r>
        <w:rPr>
          <w:rFonts w:eastAsiaTheme="minorHAnsi"/>
          <w:bCs/>
          <w:kern w:val="20"/>
          <w:szCs w:val="22"/>
          <w:lang w:eastAsia="ja-JP"/>
        </w:rPr>
        <w:t xml:space="preserve"> / Core Values;</w:t>
      </w:r>
      <w:r>
        <w:rPr>
          <w:rFonts w:eastAsiaTheme="minorHAnsi"/>
          <w:bCs/>
          <w:kern w:val="20"/>
          <w:szCs w:val="22"/>
          <w:lang w:eastAsia="ja-JP"/>
        </w:rPr>
        <w:br/>
      </w:r>
    </w:p>
    <w:p w14:paraId="08EB58FD" w14:textId="77777777" w:rsidR="00474528" w:rsidRDefault="00856638">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 framework for the Independent Review Process;</w:t>
      </w:r>
      <w:r>
        <w:rPr>
          <w:rFonts w:eastAsiaTheme="minorHAnsi"/>
          <w:bCs/>
          <w:kern w:val="20"/>
          <w:szCs w:val="22"/>
          <w:lang w:eastAsia="ja-JP"/>
        </w:rPr>
        <w:br/>
      </w:r>
    </w:p>
    <w:p w14:paraId="47C19815" w14:textId="77777777" w:rsidR="00474528" w:rsidRDefault="00856638">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 manner in which Fundamental Bylaws can be amended;</w:t>
      </w:r>
      <w:r>
        <w:rPr>
          <w:rFonts w:eastAsiaTheme="minorHAnsi"/>
          <w:bCs/>
          <w:kern w:val="20"/>
          <w:szCs w:val="22"/>
          <w:lang w:eastAsia="ja-JP"/>
        </w:rPr>
        <w:br/>
      </w:r>
    </w:p>
    <w:p w14:paraId="68F443FB" w14:textId="77777777" w:rsidR="00A302A2" w:rsidRDefault="00856638">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powers set out in </w:t>
      </w:r>
      <w:r>
        <w:rPr>
          <w:rFonts w:eastAsiaTheme="minorHAnsi"/>
          <w:bCs/>
          <w:kern w:val="20"/>
          <w:szCs w:val="22"/>
          <w:highlight w:val="yellow"/>
          <w:lang w:eastAsia="ja-JP"/>
        </w:rPr>
        <w:t>Section 5.B</w:t>
      </w:r>
      <w:r>
        <w:rPr>
          <w:rFonts w:eastAsiaTheme="minorHAnsi"/>
          <w:bCs/>
          <w:kern w:val="20"/>
          <w:szCs w:val="22"/>
          <w:lang w:eastAsia="ja-JP"/>
        </w:rPr>
        <w:t xml:space="preserve"> of this report;</w:t>
      </w:r>
    </w:p>
    <w:p w14:paraId="7DE0D2AA" w14:textId="77777777" w:rsidR="00A302A2" w:rsidRDefault="00A302A2" w:rsidP="00A302A2">
      <w:pPr>
        <w:tabs>
          <w:tab w:val="left" w:pos="9090"/>
        </w:tabs>
        <w:spacing w:before="40" w:after="160"/>
        <w:ind w:left="284" w:firstLine="0"/>
        <w:contextualSpacing/>
        <w:rPr>
          <w:rFonts w:eastAsiaTheme="minorHAnsi"/>
          <w:bCs/>
          <w:kern w:val="20"/>
          <w:szCs w:val="22"/>
          <w:lang w:eastAsia="ja-JP"/>
        </w:rPr>
      </w:pPr>
    </w:p>
    <w:p w14:paraId="34FEC5D6" w14:textId="77777777" w:rsidR="00474528" w:rsidRDefault="00A302A2">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 community mechanism as the Sole Member Model;</w:t>
      </w:r>
      <w:r w:rsidR="00856638">
        <w:rPr>
          <w:rFonts w:eastAsiaTheme="minorHAnsi"/>
          <w:bCs/>
          <w:kern w:val="20"/>
          <w:szCs w:val="22"/>
          <w:lang w:eastAsia="ja-JP"/>
        </w:rPr>
        <w:br/>
      </w:r>
    </w:p>
    <w:p w14:paraId="2CF862CF" w14:textId="77777777" w:rsidR="00474528" w:rsidRDefault="00856638">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IANA Function Review and the Separation Process required by the CWG-Stewardship’s proposal; </w:t>
      </w:r>
      <w:r>
        <w:rPr>
          <w:rFonts w:eastAsiaTheme="minorHAnsi"/>
          <w:bCs/>
          <w:kern w:val="20"/>
          <w:szCs w:val="22"/>
          <w:lang w:eastAsia="ja-JP"/>
        </w:rPr>
        <w:br/>
      </w:r>
    </w:p>
    <w:p w14:paraId="4FF35E4A" w14:textId="77777777" w:rsidR="00474528" w:rsidRDefault="00856638">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 Post-Transition IANA governance and Customer Standing Committee structures, also required by the CWG-Stewardship’s proposal.</w:t>
      </w:r>
    </w:p>
    <w:p w14:paraId="46751479" w14:textId="77777777" w:rsidR="00474528" w:rsidRDefault="00474528">
      <w:pPr>
        <w:spacing w:before="40" w:after="160"/>
        <w:ind w:left="709" w:firstLine="0"/>
        <w:contextualSpacing/>
        <w:rPr>
          <w:rFonts w:eastAsiaTheme="minorHAnsi"/>
          <w:bCs/>
          <w:kern w:val="20"/>
          <w:szCs w:val="22"/>
          <w:lang w:eastAsia="ja-JP"/>
        </w:rPr>
      </w:pPr>
    </w:p>
    <w:p w14:paraId="149F4CC3" w14:textId="77777777" w:rsidR="00ED45FD" w:rsidRPr="00ED45FD" w:rsidRDefault="00ED45FD">
      <w:pPr>
        <w:spacing w:before="40" w:after="160"/>
        <w:ind w:left="0" w:firstLine="0"/>
        <w:contextualSpacing/>
        <w:rPr>
          <w:rFonts w:eastAsiaTheme="minorHAnsi"/>
          <w:b/>
          <w:bCs/>
          <w:i/>
          <w:kern w:val="20"/>
          <w:szCs w:val="22"/>
          <w:lang w:eastAsia="ja-JP"/>
        </w:rPr>
      </w:pPr>
    </w:p>
    <w:p w14:paraId="3E509069" w14:textId="77777777" w:rsidR="00A302A2" w:rsidRDefault="00A302A2" w:rsidP="00A302A2">
      <w:pPr>
        <w:tabs>
          <w:tab w:val="left" w:pos="0"/>
        </w:tabs>
        <w:spacing w:before="40" w:after="160"/>
        <w:ind w:left="0" w:firstLine="0"/>
        <w:contextualSpacing/>
        <w:rPr>
          <w:rFonts w:eastAsiaTheme="minorHAnsi"/>
          <w:bCs/>
          <w:kern w:val="20"/>
          <w:szCs w:val="22"/>
          <w:lang w:eastAsia="ja-JP"/>
        </w:rPr>
      </w:pPr>
      <w:r>
        <w:rPr>
          <w:rFonts w:eastAsiaTheme="minorHAnsi"/>
          <w:bCs/>
          <w:kern w:val="20"/>
          <w:szCs w:val="22"/>
          <w:lang w:eastAsia="ja-JP"/>
        </w:rPr>
        <w:t>The first CCWG draft proposal included an explanation and question about whether existing ICANN bylaws requirement regarding location of headquarters should be a Fundamental Bylaw.</w:t>
      </w:r>
    </w:p>
    <w:p w14:paraId="33C0CF22" w14:textId="77777777" w:rsidR="00A302A2" w:rsidRDefault="00A302A2" w:rsidP="00A302A2">
      <w:pPr>
        <w:tabs>
          <w:tab w:val="left" w:pos="0"/>
        </w:tabs>
        <w:spacing w:before="40" w:after="160"/>
        <w:ind w:left="0" w:firstLine="0"/>
        <w:contextualSpacing/>
        <w:rPr>
          <w:rFonts w:eastAsiaTheme="minorHAnsi"/>
          <w:bCs/>
          <w:kern w:val="20"/>
          <w:szCs w:val="22"/>
          <w:lang w:eastAsia="ja-JP"/>
        </w:rPr>
      </w:pPr>
    </w:p>
    <w:p w14:paraId="06D70DAB" w14:textId="77777777" w:rsidR="00A302A2" w:rsidRDefault="00A302A2" w:rsidP="00A302A2">
      <w:pPr>
        <w:tabs>
          <w:tab w:val="left" w:pos="0"/>
        </w:tabs>
        <w:spacing w:before="40"/>
        <w:ind w:left="0" w:firstLine="0"/>
        <w:contextualSpacing/>
        <w:rPr>
          <w:rFonts w:eastAsiaTheme="minorHAnsi"/>
          <w:bCs/>
          <w:kern w:val="20"/>
          <w:szCs w:val="22"/>
          <w:lang w:eastAsia="ja-JP"/>
        </w:rPr>
      </w:pPr>
      <w:r>
        <w:rPr>
          <w:rFonts w:eastAsiaTheme="minorHAnsi"/>
          <w:bCs/>
          <w:kern w:val="20"/>
          <w:szCs w:val="22"/>
          <w:lang w:eastAsia="ja-JP"/>
        </w:rPr>
        <w:t>To summarize the explanation, we described Affirmation of Commitments paragraph 8(b), where “ICANN affirms its commitments to: (b) remain a not for profit corporation, headquartered in the United States of America with offices around the world to meet the needs of a global community …”</w:t>
      </w:r>
    </w:p>
    <w:p w14:paraId="03340316" w14:textId="77777777" w:rsidR="00A302A2" w:rsidRDefault="00A302A2" w:rsidP="00A302A2">
      <w:pPr>
        <w:tabs>
          <w:tab w:val="left" w:pos="0"/>
        </w:tabs>
        <w:spacing w:before="40"/>
        <w:ind w:left="0" w:firstLine="0"/>
        <w:contextualSpacing/>
        <w:rPr>
          <w:rFonts w:eastAsiaTheme="minorHAnsi"/>
          <w:bCs/>
          <w:kern w:val="20"/>
          <w:szCs w:val="22"/>
          <w:lang w:eastAsia="ja-JP"/>
        </w:rPr>
      </w:pPr>
    </w:p>
    <w:p w14:paraId="7D670BAD" w14:textId="77777777" w:rsidR="00A302A2" w:rsidRDefault="00A302A2" w:rsidP="00A302A2">
      <w:pPr>
        <w:tabs>
          <w:tab w:val="left" w:pos="0"/>
        </w:tabs>
        <w:spacing w:before="40"/>
        <w:ind w:left="0" w:firstLine="0"/>
        <w:contextualSpacing/>
        <w:rPr>
          <w:rFonts w:eastAsiaTheme="minorHAnsi"/>
          <w:bCs/>
          <w:kern w:val="20"/>
          <w:szCs w:val="22"/>
          <w:lang w:eastAsia="ja-JP"/>
        </w:rPr>
      </w:pPr>
      <w:r>
        <w:rPr>
          <w:rFonts w:eastAsiaTheme="minorHAnsi"/>
          <w:bCs/>
          <w:kern w:val="20"/>
          <w:szCs w:val="22"/>
          <w:lang w:eastAsia="ja-JP"/>
        </w:rPr>
        <w:t xml:space="preserve">ICANN’s </w:t>
      </w:r>
      <w:r w:rsidR="007D1827">
        <w:rPr>
          <w:rFonts w:eastAsiaTheme="minorHAnsi"/>
          <w:bCs/>
          <w:kern w:val="20"/>
          <w:szCs w:val="22"/>
          <w:lang w:eastAsia="ja-JP"/>
        </w:rPr>
        <w:t>present Articles of Incorporation already state that ICANN is a nonprofit public benefit corporation organized under California law:</w:t>
      </w:r>
      <w:r>
        <w:rPr>
          <w:rFonts w:eastAsiaTheme="minorHAnsi"/>
          <w:bCs/>
          <w:kern w:val="20"/>
          <w:szCs w:val="22"/>
          <w:lang w:eastAsia="ja-JP"/>
        </w:rPr>
        <w:br/>
      </w:r>
    </w:p>
    <w:p w14:paraId="7537DDE3" w14:textId="77777777" w:rsidR="00A302A2" w:rsidRDefault="00A302A2" w:rsidP="006174D2">
      <w:pPr>
        <w:tabs>
          <w:tab w:val="left" w:pos="0"/>
        </w:tabs>
        <w:spacing w:before="40"/>
        <w:ind w:left="720" w:firstLine="0"/>
        <w:contextualSpacing/>
        <w:rPr>
          <w:rFonts w:eastAsiaTheme="minorHAnsi"/>
          <w:bCs/>
          <w:kern w:val="20"/>
          <w:szCs w:val="22"/>
          <w:lang w:eastAsia="ja-JP"/>
        </w:rPr>
      </w:pPr>
      <w:r>
        <w:rPr>
          <w:rFonts w:eastAsiaTheme="minorHAnsi"/>
          <w:bCs/>
          <w:kern w:val="20"/>
          <w:szCs w:val="22"/>
          <w:lang w:eastAsia="ja-JP"/>
        </w:rPr>
        <w:t>“3. This Corporation is a nonprofit public benefit corporation and is not organized for the private gain of any person. It is organized under the California Nonprofit Public Benefit Corporation Law for charitable and public purposes. "</w:t>
      </w:r>
    </w:p>
    <w:p w14:paraId="7B484FE9" w14:textId="77777777" w:rsidR="00A302A2" w:rsidRDefault="00A302A2" w:rsidP="00A302A2">
      <w:pPr>
        <w:tabs>
          <w:tab w:val="left" w:pos="0"/>
        </w:tabs>
        <w:spacing w:before="40"/>
        <w:ind w:left="0" w:firstLine="0"/>
        <w:contextualSpacing/>
        <w:rPr>
          <w:rFonts w:eastAsiaTheme="minorHAnsi"/>
          <w:bCs/>
          <w:kern w:val="20"/>
          <w:szCs w:val="22"/>
          <w:lang w:eastAsia="ja-JP"/>
        </w:rPr>
      </w:pPr>
    </w:p>
    <w:p w14:paraId="202EA6FE" w14:textId="77777777" w:rsidR="007D1827" w:rsidRPr="006174D2" w:rsidRDefault="007D1827" w:rsidP="00A302A2">
      <w:pPr>
        <w:tabs>
          <w:tab w:val="left" w:pos="0"/>
        </w:tabs>
        <w:spacing w:before="40"/>
        <w:ind w:left="0" w:firstLine="0"/>
        <w:contextualSpacing/>
        <w:rPr>
          <w:rFonts w:eastAsiaTheme="minorHAnsi"/>
          <w:bCs/>
          <w:kern w:val="20"/>
          <w:szCs w:val="22"/>
          <w:lang w:eastAsia="ja-JP"/>
        </w:rPr>
      </w:pPr>
      <w:r w:rsidRPr="006174D2">
        <w:rPr>
          <w:rFonts w:eastAsiaTheme="minorHAnsi"/>
          <w:bCs/>
          <w:kern w:val="20"/>
          <w:szCs w:val="22"/>
          <w:lang w:eastAsia="ja-JP"/>
        </w:rPr>
        <w:t xml:space="preserve">Any change to </w:t>
      </w:r>
      <w:r>
        <w:rPr>
          <w:rFonts w:eastAsiaTheme="minorHAnsi"/>
          <w:bCs/>
          <w:kern w:val="20"/>
          <w:szCs w:val="22"/>
          <w:lang w:eastAsia="ja-JP"/>
        </w:rPr>
        <w:t>ICANN’s</w:t>
      </w:r>
      <w:r w:rsidRPr="006174D2">
        <w:rPr>
          <w:rFonts w:eastAsiaTheme="minorHAnsi"/>
          <w:bCs/>
          <w:kern w:val="20"/>
          <w:szCs w:val="22"/>
          <w:lang w:eastAsia="ja-JP"/>
        </w:rPr>
        <w:t xml:space="preserve"> </w:t>
      </w:r>
      <w:r w:rsidR="00A302A2" w:rsidRPr="006174D2">
        <w:rPr>
          <w:rFonts w:eastAsiaTheme="minorHAnsi"/>
          <w:bCs/>
          <w:kern w:val="20"/>
          <w:szCs w:val="22"/>
          <w:lang w:eastAsia="ja-JP"/>
        </w:rPr>
        <w:t xml:space="preserve">Articles of Incorporation </w:t>
      </w:r>
      <w:r w:rsidRPr="006174D2">
        <w:rPr>
          <w:rFonts w:eastAsiaTheme="minorHAnsi"/>
          <w:bCs/>
          <w:kern w:val="20"/>
          <w:szCs w:val="22"/>
          <w:lang w:eastAsia="ja-JP"/>
        </w:rPr>
        <w:t xml:space="preserve">would </w:t>
      </w:r>
      <w:r>
        <w:rPr>
          <w:rFonts w:eastAsiaTheme="minorHAnsi"/>
          <w:bCs/>
          <w:kern w:val="20"/>
          <w:szCs w:val="22"/>
          <w:lang w:eastAsia="ja-JP"/>
        </w:rPr>
        <w:t>require approval by both Board and Members:</w:t>
      </w:r>
    </w:p>
    <w:p w14:paraId="38C90FCD" w14:textId="77777777" w:rsidR="007D1827" w:rsidRDefault="007D1827" w:rsidP="00A302A2">
      <w:pPr>
        <w:tabs>
          <w:tab w:val="left" w:pos="0"/>
        </w:tabs>
        <w:spacing w:before="40"/>
        <w:ind w:left="0" w:firstLine="0"/>
        <w:contextualSpacing/>
        <w:rPr>
          <w:rFonts w:eastAsiaTheme="minorHAnsi"/>
          <w:bCs/>
          <w:kern w:val="20"/>
          <w:szCs w:val="22"/>
          <w:highlight w:val="yellow"/>
          <w:lang w:eastAsia="ja-JP"/>
        </w:rPr>
      </w:pPr>
    </w:p>
    <w:p w14:paraId="147007CA" w14:textId="77777777" w:rsidR="007D1827" w:rsidRDefault="007D1827" w:rsidP="006174D2">
      <w:pPr>
        <w:tabs>
          <w:tab w:val="left" w:pos="0"/>
        </w:tabs>
        <w:spacing w:before="40"/>
        <w:ind w:left="720" w:firstLine="0"/>
        <w:contextualSpacing/>
        <w:rPr>
          <w:rFonts w:eastAsiaTheme="minorHAnsi"/>
          <w:bCs/>
          <w:kern w:val="20"/>
          <w:szCs w:val="22"/>
          <w:lang w:eastAsia="ja-JP"/>
        </w:rPr>
      </w:pPr>
      <w:r>
        <w:rPr>
          <w:rFonts w:eastAsiaTheme="minorHAnsi"/>
          <w:bCs/>
          <w:kern w:val="20"/>
          <w:szCs w:val="22"/>
          <w:lang w:eastAsia="ja-JP"/>
        </w:rPr>
        <w:t>“</w:t>
      </w:r>
      <w:r w:rsidRPr="006174D2">
        <w:rPr>
          <w:rFonts w:eastAsiaTheme="minorHAnsi"/>
          <w:bCs/>
          <w:kern w:val="20"/>
          <w:szCs w:val="22"/>
          <w:lang w:eastAsia="ja-JP"/>
        </w:rPr>
        <w:t>9. These Articles may be amended by the affirmative vote of at least two-thirds of the directors of the Corporation. When the Corporation has members, any such amendment must be ratified by a two-thirds (2/3) majority of the members voting on any proposed amendment.</w:t>
      </w:r>
      <w:r>
        <w:rPr>
          <w:rFonts w:eastAsiaTheme="minorHAnsi"/>
          <w:bCs/>
          <w:kern w:val="20"/>
          <w:szCs w:val="22"/>
          <w:lang w:eastAsia="ja-JP"/>
        </w:rPr>
        <w:t>”</w:t>
      </w:r>
    </w:p>
    <w:p w14:paraId="28E77B78" w14:textId="77777777" w:rsidR="007D1827" w:rsidRDefault="007D1827" w:rsidP="00A302A2">
      <w:pPr>
        <w:tabs>
          <w:tab w:val="left" w:pos="0"/>
        </w:tabs>
        <w:spacing w:before="40"/>
        <w:ind w:left="0" w:firstLine="0"/>
        <w:contextualSpacing/>
        <w:rPr>
          <w:rFonts w:eastAsiaTheme="minorHAnsi"/>
          <w:bCs/>
          <w:kern w:val="20"/>
          <w:szCs w:val="22"/>
          <w:lang w:eastAsia="ja-JP"/>
        </w:rPr>
      </w:pPr>
    </w:p>
    <w:p w14:paraId="53786F14" w14:textId="77777777" w:rsidR="007D1827" w:rsidRPr="006174D2" w:rsidRDefault="007D1827" w:rsidP="00A302A2">
      <w:pPr>
        <w:tabs>
          <w:tab w:val="left" w:pos="0"/>
        </w:tabs>
        <w:spacing w:before="40"/>
        <w:ind w:left="0" w:firstLine="0"/>
        <w:contextualSpacing/>
        <w:rPr>
          <w:rFonts w:eastAsiaTheme="minorHAnsi"/>
          <w:bCs/>
          <w:kern w:val="20"/>
          <w:szCs w:val="22"/>
          <w:lang w:eastAsia="ja-JP"/>
        </w:rPr>
      </w:pPr>
      <w:r>
        <w:rPr>
          <w:rFonts w:eastAsiaTheme="minorHAnsi"/>
          <w:bCs/>
          <w:kern w:val="20"/>
          <w:szCs w:val="22"/>
          <w:lang w:eastAsia="ja-JP"/>
        </w:rPr>
        <w:t xml:space="preserve">Under the proposal for the </w:t>
      </w:r>
      <w:r w:rsidR="00A302A2" w:rsidRPr="006174D2">
        <w:rPr>
          <w:rFonts w:eastAsiaTheme="minorHAnsi"/>
          <w:bCs/>
          <w:kern w:val="20"/>
          <w:szCs w:val="22"/>
          <w:lang w:eastAsia="ja-JP"/>
        </w:rPr>
        <w:t>Community Mechanism as Sole Member</w:t>
      </w:r>
      <w:r>
        <w:rPr>
          <w:rFonts w:eastAsiaTheme="minorHAnsi"/>
          <w:bCs/>
          <w:kern w:val="20"/>
          <w:szCs w:val="22"/>
          <w:lang w:eastAsia="ja-JP"/>
        </w:rPr>
        <w:t>, the Member would need to approve any change to ICANN’s present status as a California nonprofit public benefit corporation.</w:t>
      </w:r>
    </w:p>
    <w:p w14:paraId="4E4A2CDA" w14:textId="77777777" w:rsidR="00A302A2" w:rsidRDefault="00A302A2" w:rsidP="00A302A2">
      <w:pPr>
        <w:tabs>
          <w:tab w:val="left" w:pos="0"/>
        </w:tabs>
        <w:spacing w:before="40"/>
        <w:ind w:left="0" w:firstLine="0"/>
        <w:contextualSpacing/>
        <w:rPr>
          <w:rFonts w:eastAsiaTheme="minorHAnsi"/>
          <w:bCs/>
          <w:kern w:val="20"/>
          <w:szCs w:val="22"/>
          <w:lang w:eastAsia="ja-JP"/>
        </w:rPr>
      </w:pPr>
    </w:p>
    <w:p w14:paraId="0EA79831" w14:textId="77777777" w:rsidR="00A302A2" w:rsidRDefault="00A302A2" w:rsidP="00A302A2">
      <w:pPr>
        <w:tabs>
          <w:tab w:val="left" w:pos="0"/>
        </w:tabs>
        <w:spacing w:before="40"/>
        <w:ind w:left="0" w:firstLine="0"/>
        <w:contextualSpacing/>
        <w:rPr>
          <w:rFonts w:eastAsiaTheme="minorHAnsi"/>
          <w:bCs/>
          <w:kern w:val="20"/>
          <w:szCs w:val="22"/>
          <w:lang w:eastAsia="ja-JP"/>
        </w:rPr>
      </w:pPr>
      <w:r>
        <w:rPr>
          <w:rFonts w:eastAsiaTheme="minorHAnsi"/>
          <w:bCs/>
          <w:kern w:val="20"/>
          <w:szCs w:val="22"/>
          <w:lang w:eastAsia="ja-JP"/>
        </w:rPr>
        <w:lastRenderedPageBreak/>
        <w:t>The ‘</w:t>
      </w:r>
      <w:r>
        <w:rPr>
          <w:rFonts w:eastAsiaTheme="minorHAnsi"/>
          <w:bCs/>
          <w:kern w:val="20"/>
          <w:szCs w:val="22"/>
          <w:u w:val="single"/>
          <w:lang w:eastAsia="ja-JP"/>
        </w:rPr>
        <w:t>headquartered</w:t>
      </w:r>
      <w:r>
        <w:rPr>
          <w:rFonts w:eastAsiaTheme="minorHAnsi"/>
          <w:bCs/>
          <w:kern w:val="20"/>
          <w:szCs w:val="22"/>
          <w:lang w:eastAsia="ja-JP"/>
        </w:rPr>
        <w:t>” commitment in 8b is already in current ICANN Bylaws, at Article XVIII Section 1:</w:t>
      </w:r>
      <w:r>
        <w:rPr>
          <w:rFonts w:eastAsiaTheme="minorHAnsi"/>
          <w:bCs/>
          <w:kern w:val="20"/>
          <w:szCs w:val="22"/>
          <w:lang w:eastAsia="ja-JP"/>
        </w:rPr>
        <w:br/>
      </w:r>
    </w:p>
    <w:p w14:paraId="4E863FFB" w14:textId="77777777" w:rsidR="00A302A2" w:rsidRDefault="00A302A2" w:rsidP="006174D2">
      <w:pPr>
        <w:tabs>
          <w:tab w:val="left" w:pos="0"/>
        </w:tabs>
        <w:spacing w:before="40"/>
        <w:ind w:firstLine="0"/>
        <w:contextualSpacing/>
        <w:rPr>
          <w:rFonts w:eastAsiaTheme="minorHAnsi"/>
          <w:bCs/>
          <w:kern w:val="20"/>
          <w:szCs w:val="22"/>
          <w:lang w:eastAsia="ja-JP"/>
        </w:rPr>
      </w:pPr>
      <w:r>
        <w:rPr>
          <w:rFonts w:eastAsiaTheme="minorHAnsi"/>
          <w:bCs/>
          <w:kern w:val="20"/>
          <w:szCs w:val="22"/>
          <w:lang w:eastAsia="ja-JP"/>
        </w:rPr>
        <w:t>“OFFICES.   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14:paraId="0F515229" w14:textId="77777777" w:rsidR="00A302A2" w:rsidRDefault="00A302A2" w:rsidP="00A302A2">
      <w:pPr>
        <w:tabs>
          <w:tab w:val="left" w:pos="0"/>
        </w:tabs>
        <w:spacing w:before="40"/>
        <w:ind w:left="0" w:firstLine="0"/>
        <w:contextualSpacing/>
        <w:rPr>
          <w:rFonts w:eastAsiaTheme="minorHAnsi"/>
          <w:bCs/>
          <w:kern w:val="20"/>
          <w:szCs w:val="22"/>
          <w:lang w:eastAsia="ja-JP"/>
        </w:rPr>
      </w:pPr>
    </w:p>
    <w:p w14:paraId="3DC9976E" w14:textId="77777777" w:rsidR="00A302A2" w:rsidRDefault="00A302A2" w:rsidP="00A302A2">
      <w:pPr>
        <w:tabs>
          <w:tab w:val="left" w:pos="0"/>
        </w:tabs>
        <w:spacing w:before="40"/>
        <w:ind w:left="0" w:firstLine="0"/>
        <w:contextualSpacing/>
        <w:rPr>
          <w:rFonts w:eastAsiaTheme="minorHAnsi"/>
          <w:bCs/>
          <w:kern w:val="20"/>
          <w:szCs w:val="22"/>
          <w:lang w:eastAsia="ja-JP"/>
        </w:rPr>
      </w:pPr>
      <w:r>
        <w:rPr>
          <w:rFonts w:eastAsiaTheme="minorHAnsi"/>
          <w:bCs/>
          <w:kern w:val="20"/>
          <w:szCs w:val="22"/>
          <w:lang w:eastAsia="ja-JP"/>
        </w:rPr>
        <w:t>While the Board could propose a change to this Bylaws provision, the Community Mechanism as Sole Member could block the proposed change with a 75% voting threshold.</w:t>
      </w:r>
    </w:p>
    <w:p w14:paraId="79C33B10" w14:textId="77777777" w:rsidR="00A302A2" w:rsidRDefault="00A302A2" w:rsidP="00A302A2">
      <w:pPr>
        <w:tabs>
          <w:tab w:val="left" w:pos="0"/>
        </w:tabs>
        <w:spacing w:before="40"/>
        <w:ind w:left="0" w:firstLine="0"/>
        <w:contextualSpacing/>
        <w:rPr>
          <w:rFonts w:eastAsiaTheme="minorHAnsi"/>
          <w:bCs/>
          <w:kern w:val="20"/>
          <w:szCs w:val="22"/>
          <w:lang w:eastAsia="ja-JP"/>
        </w:rPr>
      </w:pPr>
    </w:p>
    <w:p w14:paraId="51BDC86D" w14:textId="77777777" w:rsidR="00A302A2" w:rsidRDefault="00A302A2" w:rsidP="00A302A2">
      <w:pPr>
        <w:tabs>
          <w:tab w:val="left" w:pos="0"/>
        </w:tabs>
        <w:spacing w:before="40"/>
        <w:ind w:left="0" w:firstLine="0"/>
        <w:contextualSpacing/>
        <w:rPr>
          <w:rFonts w:eastAsiaTheme="minorHAnsi"/>
          <w:bCs/>
          <w:kern w:val="20"/>
          <w:szCs w:val="22"/>
          <w:lang w:eastAsia="ja-JP"/>
        </w:rPr>
      </w:pPr>
      <w:r>
        <w:rPr>
          <w:rFonts w:eastAsiaTheme="minorHAnsi"/>
          <w:bCs/>
          <w:kern w:val="20"/>
          <w:szCs w:val="22"/>
          <w:lang w:eastAsia="ja-JP"/>
        </w:rPr>
        <w:t>In its 3-May-2015 draft, the CCWG-Accountability asked commenters whether Bylaws Article XVIII Section 1 should keep its current status as a regular Bylaw, or be designated as a “Fundamental Bylaw”. In the latter case, any Bylaws change would require approval by 75% vote of the Community Mechanism as Sole Member.</w:t>
      </w:r>
    </w:p>
    <w:p w14:paraId="78BEE1EC" w14:textId="77777777" w:rsidR="00A302A2" w:rsidRDefault="00A302A2" w:rsidP="00A302A2">
      <w:pPr>
        <w:tabs>
          <w:tab w:val="left" w:pos="0"/>
        </w:tabs>
        <w:spacing w:before="40" w:after="160"/>
        <w:ind w:left="0" w:firstLine="0"/>
        <w:contextualSpacing/>
        <w:rPr>
          <w:rFonts w:eastAsiaTheme="minorHAnsi"/>
          <w:bCs/>
          <w:kern w:val="20"/>
          <w:szCs w:val="22"/>
          <w:lang w:eastAsia="ja-JP"/>
        </w:rPr>
      </w:pPr>
    </w:p>
    <w:p w14:paraId="4DEE2341" w14:textId="77777777" w:rsidR="00A302A2" w:rsidRDefault="00A302A2" w:rsidP="00A302A2">
      <w:pPr>
        <w:tabs>
          <w:tab w:val="left" w:pos="0"/>
        </w:tabs>
        <w:spacing w:before="40" w:after="160"/>
        <w:ind w:left="0" w:firstLine="0"/>
        <w:contextualSpacing/>
        <w:rPr>
          <w:rFonts w:eastAsiaTheme="minorHAnsi"/>
          <w:bCs/>
          <w:kern w:val="20"/>
          <w:szCs w:val="22"/>
          <w:lang w:eastAsia="ja-JP"/>
        </w:rPr>
      </w:pPr>
      <w:r>
        <w:rPr>
          <w:rFonts w:eastAsiaTheme="minorHAnsi"/>
          <w:bCs/>
          <w:kern w:val="20"/>
          <w:szCs w:val="22"/>
          <w:lang w:eastAsia="ja-JP"/>
        </w:rPr>
        <w:t>Three considerations suggest that CCWG not propose Article XVIII be designated as a Fundamental Bylaw:</w:t>
      </w:r>
      <w:r>
        <w:rPr>
          <w:rFonts w:eastAsiaTheme="minorHAnsi"/>
          <w:bCs/>
          <w:kern w:val="20"/>
          <w:szCs w:val="22"/>
          <w:lang w:eastAsia="ja-JP"/>
        </w:rPr>
        <w:br/>
      </w:r>
    </w:p>
    <w:p w14:paraId="43CB4CA7" w14:textId="77777777" w:rsidR="00A302A2" w:rsidRDefault="00A302A2" w:rsidP="00A302A2">
      <w:pPr>
        <w:tabs>
          <w:tab w:val="left" w:pos="0"/>
        </w:tabs>
        <w:spacing w:before="40" w:after="160"/>
        <w:ind w:left="720" w:firstLine="0"/>
        <w:contextualSpacing/>
        <w:rPr>
          <w:rFonts w:eastAsiaTheme="minorHAnsi"/>
          <w:bCs/>
          <w:kern w:val="20"/>
          <w:szCs w:val="22"/>
          <w:lang w:eastAsia="ja-JP"/>
        </w:rPr>
      </w:pPr>
      <w:r>
        <w:rPr>
          <w:rFonts w:eastAsiaTheme="minorHAnsi"/>
          <w:bCs/>
          <w:kern w:val="20"/>
          <w:szCs w:val="22"/>
          <w:lang w:eastAsia="ja-JP"/>
        </w:rPr>
        <w:t>First, public comment on the first draft was evenly split on the question of whether to designate Article XVIII a Fundamental Bylaw.  </w:t>
      </w:r>
      <w:r w:rsidR="007D1827">
        <w:rPr>
          <w:rFonts w:eastAsiaTheme="minorHAnsi"/>
          <w:bCs/>
          <w:kern w:val="20"/>
          <w:szCs w:val="22"/>
          <w:lang w:eastAsia="ja-JP"/>
        </w:rPr>
        <w:t xml:space="preserve">Supporting this designation were several commenters from the Commercial Stakeholders Group of GNSO.   </w:t>
      </w:r>
      <w:r>
        <w:rPr>
          <w:rFonts w:eastAsiaTheme="minorHAnsi"/>
          <w:bCs/>
          <w:kern w:val="20"/>
          <w:szCs w:val="22"/>
          <w:lang w:eastAsia="ja-JP"/>
        </w:rPr>
        <w:t>Governments were among those expressing strong opposition.</w:t>
      </w:r>
    </w:p>
    <w:p w14:paraId="69488CEA" w14:textId="77777777" w:rsidR="00A302A2" w:rsidRDefault="00A302A2" w:rsidP="00A302A2">
      <w:pPr>
        <w:tabs>
          <w:tab w:val="left" w:pos="0"/>
        </w:tabs>
        <w:spacing w:before="40" w:after="160"/>
        <w:ind w:left="720" w:firstLine="0"/>
        <w:contextualSpacing/>
        <w:rPr>
          <w:rFonts w:eastAsiaTheme="minorHAnsi"/>
          <w:bCs/>
          <w:kern w:val="20"/>
          <w:szCs w:val="22"/>
          <w:lang w:eastAsia="ja-JP"/>
        </w:rPr>
      </w:pPr>
    </w:p>
    <w:p w14:paraId="1F52DC94" w14:textId="77777777" w:rsidR="00A302A2" w:rsidRDefault="00A302A2" w:rsidP="00A302A2">
      <w:pPr>
        <w:tabs>
          <w:tab w:val="left" w:pos="0"/>
        </w:tabs>
        <w:spacing w:before="40" w:after="160"/>
        <w:ind w:left="720" w:firstLine="0"/>
        <w:contextualSpacing/>
        <w:rPr>
          <w:rFonts w:eastAsiaTheme="minorHAnsi"/>
          <w:bCs/>
          <w:kern w:val="20"/>
          <w:szCs w:val="22"/>
          <w:lang w:eastAsia="ja-JP"/>
        </w:rPr>
      </w:pPr>
      <w:r>
        <w:rPr>
          <w:rFonts w:eastAsiaTheme="minorHAnsi"/>
          <w:bCs/>
          <w:kern w:val="20"/>
          <w:szCs w:val="22"/>
          <w:lang w:eastAsia="ja-JP"/>
        </w:rPr>
        <w:t>Second, the Community Mechanism as Sole Member must approve with 2/3 vote any change to ICANN’s Articles of Incorporation, which now state that ICANN is a California Nonprofit Public Benefit Corporation.</w:t>
      </w:r>
    </w:p>
    <w:p w14:paraId="48E4DF00" w14:textId="77777777" w:rsidR="00A302A2" w:rsidRDefault="00A302A2" w:rsidP="00A302A2">
      <w:pPr>
        <w:tabs>
          <w:tab w:val="left" w:pos="0"/>
        </w:tabs>
        <w:spacing w:before="40" w:after="160"/>
        <w:ind w:left="720" w:firstLine="0"/>
        <w:contextualSpacing/>
        <w:rPr>
          <w:rFonts w:eastAsiaTheme="minorHAnsi"/>
          <w:bCs/>
          <w:kern w:val="20"/>
          <w:szCs w:val="22"/>
          <w:lang w:eastAsia="ja-JP"/>
        </w:rPr>
      </w:pPr>
    </w:p>
    <w:p w14:paraId="0F4BD68C" w14:textId="77777777" w:rsidR="00A302A2" w:rsidRDefault="00A302A2" w:rsidP="00A302A2">
      <w:pPr>
        <w:tabs>
          <w:tab w:val="left" w:pos="0"/>
        </w:tabs>
        <w:spacing w:before="40" w:after="160"/>
        <w:ind w:left="720" w:firstLine="0"/>
        <w:contextualSpacing/>
        <w:rPr>
          <w:rFonts w:eastAsiaTheme="minorHAnsi"/>
          <w:bCs/>
          <w:kern w:val="20"/>
          <w:szCs w:val="22"/>
          <w:lang w:eastAsia="ja-JP"/>
        </w:rPr>
      </w:pPr>
      <w:r>
        <w:rPr>
          <w:rFonts w:eastAsiaTheme="minorHAnsi"/>
          <w:bCs/>
          <w:kern w:val="20"/>
          <w:szCs w:val="22"/>
          <w:lang w:eastAsia="ja-JP"/>
        </w:rPr>
        <w:t>Third, the Community Mechanism as Sole Member could block any proposed change to ICANN Bylaws Article XVIII, which states “The principal office for the transaction of the business of ICANN shall be in the County of Los Angeles, State of California”</w:t>
      </w:r>
    </w:p>
    <w:p w14:paraId="6B7280A3" w14:textId="77777777" w:rsidR="00A302A2" w:rsidRDefault="00A302A2">
      <w:pPr>
        <w:tabs>
          <w:tab w:val="left" w:pos="0"/>
        </w:tabs>
        <w:spacing w:before="40" w:after="160"/>
        <w:ind w:left="0" w:firstLine="0"/>
        <w:contextualSpacing/>
        <w:rPr>
          <w:rFonts w:eastAsiaTheme="minorHAnsi"/>
          <w:bCs/>
          <w:kern w:val="20"/>
          <w:szCs w:val="22"/>
          <w:lang w:eastAsia="ja-JP"/>
        </w:rPr>
      </w:pPr>
    </w:p>
    <w:p w14:paraId="22BDEDDE" w14:textId="77777777" w:rsidR="00474528" w:rsidRDefault="00474528">
      <w:pPr>
        <w:tabs>
          <w:tab w:val="left" w:pos="9090"/>
        </w:tabs>
        <w:ind w:firstLine="0"/>
        <w:rPr>
          <w:bCs/>
          <w:szCs w:val="22"/>
        </w:rPr>
      </w:pPr>
    </w:p>
    <w:p w14:paraId="6B5B32D7" w14:textId="77777777" w:rsidR="00474528" w:rsidRDefault="00856638">
      <w:pPr>
        <w:pStyle w:val="Heading2"/>
      </w:pPr>
      <w:r>
        <w:t>3B.5</w:t>
      </w:r>
      <w:r>
        <w:rPr>
          <w:rStyle w:val="apple-tab-span"/>
          <w:rFonts w:eastAsia="Times New Roman"/>
          <w:color w:val="000000"/>
        </w:rPr>
        <w:t xml:space="preserve"> </w:t>
      </w:r>
      <w:r>
        <w:rPr>
          <w:rStyle w:val="apple-tab-span"/>
          <w:rFonts w:eastAsia="Times New Roman"/>
          <w:color w:val="000000"/>
        </w:rPr>
        <w:tab/>
        <w:t xml:space="preserve">Fundamental Bylaws as a Community </w:t>
      </w:r>
      <w:r>
        <w:t>Power</w:t>
      </w:r>
      <w:bookmarkEnd w:id="5"/>
      <w:bookmarkEnd w:id="6"/>
      <w:bookmarkEnd w:id="7"/>
      <w:bookmarkEnd w:id="8"/>
      <w:bookmarkEnd w:id="9"/>
    </w:p>
    <w:p w14:paraId="24BA501A" w14:textId="77777777" w:rsidR="00474528" w:rsidRDefault="00856638">
      <w:pPr>
        <w:ind w:left="0" w:firstLine="0"/>
        <w:rPr>
          <w:color w:val="4F81BD"/>
        </w:rPr>
      </w:pPr>
      <w:r>
        <w:t>The intention of Fundamental Bylaws is to make sure that critical aspects of the powers and processes required to maintain ICANN’s accountability to the community, and the organization’s purpose and core values, can be changed only as a result of a broad consensus that such change is necessary and appropriate.</w:t>
      </w:r>
    </w:p>
    <w:p w14:paraId="1A9FC1CD" w14:textId="77777777" w:rsidR="00474528" w:rsidRDefault="00474528">
      <w:pPr>
        <w:ind w:firstLine="0"/>
        <w:rPr>
          <w:color w:val="4F81BD"/>
        </w:rPr>
      </w:pPr>
    </w:p>
    <w:p w14:paraId="7DDA8C77" w14:textId="77777777" w:rsidR="00474528" w:rsidRDefault="00856638">
      <w:pPr>
        <w:ind w:left="0" w:firstLine="0"/>
      </w:pPr>
      <w:r>
        <w:t xml:space="preserve">As such, the power to approve changes to the Fundamental Bylaws would form part of the process set out for agreeing to any changes of the Fundamental Bylaws. Through </w:t>
      </w:r>
      <w:r w:rsidRPr="00A302A2">
        <w:t xml:space="preserve">the </w:t>
      </w:r>
      <w:r w:rsidRPr="00A302A2">
        <w:rPr>
          <w:rFonts w:ascii="Arial" w:eastAsiaTheme="minorEastAsia" w:hAnsi="Arial" w:cs="Arial"/>
          <w:szCs w:val="22"/>
        </w:rPr>
        <w:t>Community Mechanism as Sole Member</w:t>
      </w:r>
      <w:r>
        <w:t xml:space="preserve">, the SOs/ACs would have to give positive </w:t>
      </w:r>
      <w:r>
        <w:rPr>
          <w:i/>
          <w:iCs/>
        </w:rPr>
        <w:t>assent</w:t>
      </w:r>
      <w:r>
        <w:t xml:space="preserve"> to any change </w:t>
      </w:r>
      <w:r>
        <w:rPr>
          <w:i/>
          <w:iCs/>
        </w:rPr>
        <w:t>before</w:t>
      </w:r>
      <w:r>
        <w:t xml:space="preserve"> it was finalized, as part of a co-decision process between the Board and the community. By creating this special co-decision process, authority to change fundamental aspects of ICANN’s governing framework is shared more broadly than it otherwise would be.</w:t>
      </w:r>
    </w:p>
    <w:p w14:paraId="444BBDDF" w14:textId="77777777" w:rsidR="00474528" w:rsidRDefault="00474528">
      <w:pPr>
        <w:ind w:left="0" w:firstLine="0"/>
      </w:pPr>
    </w:p>
    <w:p w14:paraId="28BFEB9B" w14:textId="77777777" w:rsidR="00474528" w:rsidRDefault="00856638">
      <w:pPr>
        <w:ind w:left="0" w:firstLine="0"/>
        <w:rPr>
          <w:color w:val="4F81BD"/>
        </w:rPr>
      </w:pPr>
      <w:r>
        <w:lastRenderedPageBreak/>
        <w:t>The Bylaws provisions recommended above for inclusion as Fundamental Bylaws by the CCWG</w:t>
      </w:r>
      <w:r w:rsidR="00A302A2">
        <w:t>-Accountability</w:t>
      </w:r>
      <w:r>
        <w:t xml:space="preserve"> are unlikely to be changed frequently. Where changes are made, they are unlikely to arise with short notice or to be needed to deal with short-term operational situations. The CCWG-Accountability therefore does not believe that this community power, as proposed, poses any challenges to ICANN’s ongoing operational viability or efficiency. </w:t>
      </w:r>
    </w:p>
    <w:p w14:paraId="65BE59BF" w14:textId="77777777" w:rsidR="00474528" w:rsidRDefault="00474528">
      <w:pPr>
        <w:ind w:left="0" w:firstLine="0"/>
        <w:rPr>
          <w:color w:val="4F81BD"/>
        </w:rPr>
      </w:pPr>
    </w:p>
    <w:p w14:paraId="5285D651" w14:textId="77777777" w:rsidR="00474528" w:rsidRDefault="00856638">
      <w:pPr>
        <w:ind w:left="0" w:firstLine="0"/>
        <w:rPr>
          <w:color w:val="4F81BD"/>
        </w:rPr>
      </w:pPr>
      <w:r>
        <w:t xml:space="preserve">Such changes require a high degree of community assent, as the purpose of this power is to make changing Fundamental Bylaws possible only with very wide support from the community. </w:t>
      </w:r>
      <w:r w:rsidR="00A302A2">
        <w:t xml:space="preserve">The </w:t>
      </w:r>
      <w:r>
        <w:t xml:space="preserve">Board and the community must </w:t>
      </w:r>
      <w:r w:rsidR="00A302A2">
        <w:t xml:space="preserve">both </w:t>
      </w:r>
      <w:r>
        <w:t xml:space="preserve">approve any change by a </w:t>
      </w:r>
      <w:r w:rsidRPr="00ED45FD">
        <w:rPr>
          <w:b/>
          <w:highlight w:val="yellow"/>
        </w:rPr>
        <w:t>3/4</w:t>
      </w:r>
      <w:r>
        <w:t xml:space="preserve"> vote of all available votes as applicable.</w:t>
      </w:r>
    </w:p>
    <w:p w14:paraId="737BCAC6" w14:textId="77777777" w:rsidR="00474528" w:rsidRDefault="00474528">
      <w:pPr>
        <w:ind w:left="0" w:firstLine="0"/>
        <w:rPr>
          <w:color w:val="4F81BD"/>
        </w:rPr>
      </w:pPr>
    </w:p>
    <w:p w14:paraId="6F1EF69A" w14:textId="77777777" w:rsidR="00474528" w:rsidRDefault="00856638">
      <w:pPr>
        <w:ind w:left="0" w:firstLine="0"/>
        <w:rPr>
          <w:color w:val="4F81BD"/>
        </w:rPr>
      </w:pPr>
      <w:r>
        <w:t xml:space="preserve">For further information about the four other community powers recommended by the CCWG-Accountability, see </w:t>
      </w:r>
      <w:r>
        <w:rPr>
          <w:highlight w:val="yellow"/>
        </w:rPr>
        <w:t>Section 5.B</w:t>
      </w:r>
      <w:r>
        <w:t xml:space="preserve"> of this proposal.</w:t>
      </w:r>
    </w:p>
    <w:p w14:paraId="11E768B6" w14:textId="77777777" w:rsidR="00474528" w:rsidRDefault="00474528">
      <w:pPr>
        <w:ind w:left="0" w:firstLine="0"/>
        <w:rPr>
          <w:rFonts w:eastAsia="Times New Roman"/>
          <w:szCs w:val="22"/>
        </w:rPr>
      </w:pPr>
    </w:p>
    <w:p w14:paraId="75A8BDD8" w14:textId="77777777" w:rsidR="00474528" w:rsidRDefault="00474528">
      <w:pPr>
        <w:rPr>
          <w:rFonts w:eastAsia="Times New Roman"/>
          <w:szCs w:val="22"/>
        </w:rPr>
      </w:pPr>
    </w:p>
    <w:p w14:paraId="6587FC5B" w14:textId="77777777" w:rsidR="00474528" w:rsidRDefault="00474528" w:rsidP="00A302A2">
      <w:pPr>
        <w:ind w:left="0" w:firstLine="0"/>
        <w:rPr>
          <w:rFonts w:eastAsia="Times New Roman"/>
          <w:szCs w:val="22"/>
        </w:rPr>
      </w:pPr>
    </w:p>
    <w:sectPr w:rsidR="00474528">
      <w:footerReference w:type="default" r:id="rId8"/>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3E85D" w14:textId="77777777" w:rsidR="009742AF" w:rsidRDefault="009742AF">
      <w:r>
        <w:separator/>
      </w:r>
    </w:p>
  </w:endnote>
  <w:endnote w:type="continuationSeparator" w:id="0">
    <w:p w14:paraId="4437E347" w14:textId="77777777" w:rsidR="009742AF" w:rsidRDefault="0097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altName w:val="SignPainter-HouseScript"/>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altName w:val="Luminari"/>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764689662"/>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1D636BA8" w14:textId="77777777" w:rsidR="000012F5" w:rsidRPr="000012F5" w:rsidRDefault="000012F5">
            <w:pPr>
              <w:pStyle w:val="Footer"/>
              <w:jc w:val="right"/>
              <w:rPr>
                <w:sz w:val="18"/>
              </w:rPr>
            </w:pPr>
            <w:r w:rsidRPr="000012F5">
              <w:rPr>
                <w:sz w:val="18"/>
              </w:rPr>
              <w:t xml:space="preserve">Page </w:t>
            </w:r>
            <w:r w:rsidRPr="000012F5">
              <w:rPr>
                <w:b/>
                <w:bCs/>
                <w:sz w:val="20"/>
              </w:rPr>
              <w:fldChar w:fldCharType="begin"/>
            </w:r>
            <w:r w:rsidRPr="000012F5">
              <w:rPr>
                <w:b/>
                <w:bCs/>
                <w:sz w:val="18"/>
              </w:rPr>
              <w:instrText xml:space="preserve"> PAGE </w:instrText>
            </w:r>
            <w:r w:rsidRPr="000012F5">
              <w:rPr>
                <w:b/>
                <w:bCs/>
                <w:sz w:val="20"/>
              </w:rPr>
              <w:fldChar w:fldCharType="separate"/>
            </w:r>
            <w:r w:rsidR="00941AFB">
              <w:rPr>
                <w:b/>
                <w:bCs/>
                <w:noProof/>
                <w:sz w:val="18"/>
              </w:rPr>
              <w:t>2</w:t>
            </w:r>
            <w:r w:rsidRPr="000012F5">
              <w:rPr>
                <w:b/>
                <w:bCs/>
                <w:sz w:val="20"/>
              </w:rPr>
              <w:fldChar w:fldCharType="end"/>
            </w:r>
            <w:r w:rsidRPr="000012F5">
              <w:rPr>
                <w:sz w:val="18"/>
              </w:rPr>
              <w:t xml:space="preserve"> of </w:t>
            </w:r>
            <w:r w:rsidRPr="000012F5">
              <w:rPr>
                <w:b/>
                <w:bCs/>
                <w:sz w:val="20"/>
              </w:rPr>
              <w:fldChar w:fldCharType="begin"/>
            </w:r>
            <w:r w:rsidRPr="000012F5">
              <w:rPr>
                <w:b/>
                <w:bCs/>
                <w:sz w:val="18"/>
              </w:rPr>
              <w:instrText xml:space="preserve"> NUMPAGES  </w:instrText>
            </w:r>
            <w:r w:rsidRPr="000012F5">
              <w:rPr>
                <w:b/>
                <w:bCs/>
                <w:sz w:val="20"/>
              </w:rPr>
              <w:fldChar w:fldCharType="separate"/>
            </w:r>
            <w:r w:rsidR="00941AFB">
              <w:rPr>
                <w:b/>
                <w:bCs/>
                <w:noProof/>
                <w:sz w:val="18"/>
              </w:rPr>
              <w:t>5</w:t>
            </w:r>
            <w:r w:rsidRPr="000012F5">
              <w:rPr>
                <w:b/>
                <w:bCs/>
                <w:sz w:val="20"/>
              </w:rPr>
              <w:fldChar w:fldCharType="end"/>
            </w:r>
          </w:p>
        </w:sdtContent>
      </w:sdt>
    </w:sdtContent>
  </w:sdt>
  <w:p w14:paraId="0A25D4DD" w14:textId="77777777" w:rsidR="00474528" w:rsidRDefault="00474528" w:rsidP="000012F5">
    <w:pPr>
      <w:ind w:left="0"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916B0" w14:textId="77777777" w:rsidR="009742AF" w:rsidRDefault="009742AF">
      <w:pPr>
        <w:rPr>
          <w:noProof/>
        </w:rPr>
      </w:pPr>
      <w:r>
        <w:rPr>
          <w:noProof/>
        </w:rPr>
        <w:separator/>
      </w:r>
    </w:p>
  </w:footnote>
  <w:footnote w:type="continuationSeparator" w:id="0">
    <w:p w14:paraId="08947358" w14:textId="77777777" w:rsidR="009742AF" w:rsidRDefault="009742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1">
    <w:nsid w:val="05D86943"/>
    <w:multiLevelType w:val="hybridMultilevel"/>
    <w:tmpl w:val="02C46358"/>
    <w:lvl w:ilvl="0" w:tplc="74CE7B06">
      <w:start w:val="1"/>
      <w:numFmt w:val="decimal"/>
      <w:lvlText w:val="%1."/>
      <w:lvlJc w:val="left"/>
      <w:pPr>
        <w:ind w:left="104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275A506F"/>
    <w:multiLevelType w:val="hybridMultilevel"/>
    <w:tmpl w:val="3828E432"/>
    <w:lvl w:ilvl="0" w:tplc="DAC204CA">
      <w:start w:val="1"/>
      <w:numFmt w:val="decimal"/>
      <w:lvlText w:val="%1."/>
      <w:lvlJc w:val="left"/>
      <w:pPr>
        <w:ind w:left="60" w:hanging="60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9">
    <w:nsid w:val="539137A9"/>
    <w:multiLevelType w:val="hybridMultilevel"/>
    <w:tmpl w:val="2092DF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88E0868"/>
    <w:multiLevelType w:val="hybridMultilevel"/>
    <w:tmpl w:val="C81A38B8"/>
    <w:lvl w:ilvl="0" w:tplc="A1D60B60">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DC42348"/>
    <w:multiLevelType w:val="hybridMultilevel"/>
    <w:tmpl w:val="788E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7"/>
  </w:num>
  <w:num w:numId="2">
    <w:abstractNumId w:val="0"/>
  </w:num>
  <w:num w:numId="3">
    <w:abstractNumId w:val="12"/>
  </w:num>
  <w:num w:numId="4">
    <w:abstractNumId w:val="11"/>
  </w:num>
  <w:num w:numId="5">
    <w:abstractNumId w:val="5"/>
  </w:num>
  <w:num w:numId="6">
    <w:abstractNumId w:val="6"/>
  </w:num>
  <w:num w:numId="7">
    <w:abstractNumId w:val="3"/>
  </w:num>
  <w:num w:numId="8">
    <w:abstractNumId w:val="8"/>
  </w:num>
  <w:num w:numId="9">
    <w:abstractNumId w:val="2"/>
  </w:num>
  <w:num w:numId="10">
    <w:abstractNumId w:val="1"/>
  </w:num>
  <w:num w:numId="11">
    <w:abstractNumId w:val="10"/>
  </w:num>
  <w:num w:numId="12">
    <w:abstractNumId w:val="4"/>
  </w:num>
  <w:num w:numId="13">
    <w:abstractNumId w:val="9"/>
  </w:num>
  <w:num w:numId="14">
    <w:abstractNumId w:val="14"/>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28"/>
    <w:rsid w:val="000012F5"/>
    <w:rsid w:val="00212CF4"/>
    <w:rsid w:val="00474528"/>
    <w:rsid w:val="006174D2"/>
    <w:rsid w:val="007D1827"/>
    <w:rsid w:val="00856638"/>
    <w:rsid w:val="00941AFB"/>
    <w:rsid w:val="009742AF"/>
    <w:rsid w:val="00A302A2"/>
    <w:rsid w:val="00ED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B82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63"/>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122E63"/>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515E03"/>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rsid w:val="00122E63"/>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122E63"/>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122E63"/>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515E03"/>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122E63"/>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122E63"/>
    <w:rPr>
      <w:rFonts w:ascii="Helvetica" w:eastAsia="MS Gothic" w:hAnsi="Helvetica" w:cs="Times New Roman"/>
      <w:b/>
      <w:bCs/>
      <w:caps/>
      <w:sz w:val="22"/>
      <w:szCs w:val="22"/>
    </w:rPr>
  </w:style>
  <w:style w:type="character" w:customStyle="1" w:styleId="SectionTile">
    <w:name w:val="Section Tile"/>
    <w:uiPriority w:val="1"/>
    <w:qFormat/>
    <w:rsid w:val="00122E63"/>
    <w:rPr>
      <w:rFonts w:ascii="Helvetica" w:hAnsi="Helvetica"/>
      <w:b/>
      <w:i w:val="0"/>
      <w:color w:val="1768B1"/>
      <w:sz w:val="48"/>
      <w:szCs w:val="56"/>
    </w:rPr>
  </w:style>
  <w:style w:type="character" w:customStyle="1" w:styleId="Introductorytext">
    <w:name w:val="Introductory text"/>
    <w:uiPriority w:val="1"/>
    <w:qFormat/>
    <w:rsid w:val="00122E63"/>
    <w:rPr>
      <w:rFonts w:ascii="Source Sans Pro" w:hAnsi="Source Sans Pro"/>
      <w:sz w:val="28"/>
    </w:rPr>
  </w:style>
  <w:style w:type="paragraph" w:styleId="NoSpacing">
    <w:name w:val="No Spacing"/>
    <w:next w:val="Normal"/>
    <w:uiPriority w:val="1"/>
    <w:qFormat/>
    <w:rsid w:val="00122E63"/>
    <w:pPr>
      <w:ind w:right="2520"/>
    </w:pPr>
    <w:rPr>
      <w:rFonts w:ascii="Source Sans Pro" w:eastAsia="MS Mincho" w:hAnsi="Source Sans Pro" w:cs="Times New Roman"/>
      <w:sz w:val="22"/>
    </w:rPr>
  </w:style>
  <w:style w:type="paragraph" w:customStyle="1" w:styleId="Paragraph">
    <w:name w:val="Paragraph"/>
    <w:qFormat/>
    <w:rsid w:val="00122E63"/>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122E63"/>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22E63"/>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122E63"/>
    <w:rPr>
      <w:sz w:val="24"/>
      <w:szCs w:val="24"/>
    </w:rPr>
  </w:style>
  <w:style w:type="paragraph" w:customStyle="1" w:styleId="ParagraphTOC">
    <w:name w:val="Paragraph TOC"/>
    <w:basedOn w:val="Normal"/>
    <w:qFormat/>
    <w:rsid w:val="00122E63"/>
    <w:pPr>
      <w:spacing w:line="360" w:lineRule="auto"/>
      <w:ind w:left="920"/>
    </w:pPr>
    <w:rPr>
      <w:b/>
      <w:bCs/>
      <w:noProof/>
      <w:szCs w:val="22"/>
      <w:u w:val="single" w:color="1768B1"/>
    </w:rPr>
  </w:style>
  <w:style w:type="paragraph" w:styleId="Header">
    <w:name w:val="header"/>
    <w:basedOn w:val="Normal"/>
    <w:link w:val="HeaderChar"/>
    <w:uiPriority w:val="99"/>
    <w:unhideWhenUsed/>
    <w:rsid w:val="00122E63"/>
    <w:pPr>
      <w:tabs>
        <w:tab w:val="center" w:pos="4320"/>
        <w:tab w:val="right" w:pos="8640"/>
      </w:tabs>
    </w:pPr>
  </w:style>
  <w:style w:type="character" w:customStyle="1" w:styleId="HeaderChar">
    <w:name w:val="Header Char"/>
    <w:basedOn w:val="DefaultParagraphFont"/>
    <w:link w:val="Header"/>
    <w:uiPriority w:val="99"/>
    <w:rsid w:val="00122E63"/>
    <w:rPr>
      <w:rFonts w:ascii="Helvetica" w:eastAsia="MS Mincho" w:hAnsi="Helvetica" w:cs="Times New Roman"/>
      <w:sz w:val="22"/>
    </w:rPr>
  </w:style>
  <w:style w:type="paragraph" w:styleId="Footer">
    <w:name w:val="footer"/>
    <w:basedOn w:val="Normal"/>
    <w:link w:val="FooterChar"/>
    <w:uiPriority w:val="99"/>
    <w:unhideWhenUsed/>
    <w:rsid w:val="00122E63"/>
    <w:pPr>
      <w:tabs>
        <w:tab w:val="center" w:pos="4320"/>
        <w:tab w:val="right" w:pos="8640"/>
      </w:tabs>
    </w:pPr>
  </w:style>
  <w:style w:type="character" w:customStyle="1" w:styleId="FooterChar">
    <w:name w:val="Footer Char"/>
    <w:basedOn w:val="DefaultParagraphFont"/>
    <w:link w:val="Footer"/>
    <w:uiPriority w:val="99"/>
    <w:rsid w:val="00122E63"/>
    <w:rPr>
      <w:rFonts w:ascii="Helvetica" w:eastAsia="MS Mincho" w:hAnsi="Helvetica" w:cs="Times New Roman"/>
      <w:sz w:val="22"/>
    </w:rPr>
  </w:style>
  <w:style w:type="character" w:customStyle="1" w:styleId="TableofContents2">
    <w:name w:val="Table of Contents 2"/>
    <w:uiPriority w:val="1"/>
    <w:qFormat/>
    <w:rsid w:val="00122E63"/>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122E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E63"/>
    <w:rPr>
      <w:rFonts w:ascii="Lucida Grande" w:eastAsia="MS Mincho" w:hAnsi="Lucida Grande" w:cs="Lucida Grande"/>
      <w:sz w:val="18"/>
      <w:szCs w:val="18"/>
    </w:rPr>
  </w:style>
  <w:style w:type="paragraph" w:customStyle="1" w:styleId="Bullets">
    <w:name w:val="Bullets"/>
    <w:basedOn w:val="Normal"/>
    <w:autoRedefine/>
    <w:qFormat/>
    <w:rsid w:val="00122E63"/>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sid w:val="00122E63"/>
    <w:rPr>
      <w:sz w:val="24"/>
    </w:rPr>
  </w:style>
  <w:style w:type="character" w:customStyle="1" w:styleId="CommentTextChar">
    <w:name w:val="Comment Text Char"/>
    <w:basedOn w:val="DefaultParagraphFont"/>
    <w:link w:val="CommentText"/>
    <w:uiPriority w:val="99"/>
    <w:semiHidden/>
    <w:rsid w:val="00122E63"/>
    <w:rPr>
      <w:rFonts w:ascii="Helvetica" w:eastAsia="MS Mincho" w:hAnsi="Helvetica" w:cs="Times New Roman"/>
    </w:rPr>
  </w:style>
  <w:style w:type="paragraph" w:styleId="EndnoteText">
    <w:name w:val="endnote text"/>
    <w:basedOn w:val="Normal"/>
    <w:link w:val="EndnoteTextChar"/>
    <w:uiPriority w:val="99"/>
    <w:unhideWhenUsed/>
    <w:rsid w:val="00122E63"/>
    <w:rPr>
      <w:sz w:val="24"/>
    </w:rPr>
  </w:style>
  <w:style w:type="character" w:customStyle="1" w:styleId="EndnoteTextChar">
    <w:name w:val="Endnote Text Char"/>
    <w:basedOn w:val="DefaultParagraphFont"/>
    <w:link w:val="EndnoteText"/>
    <w:uiPriority w:val="99"/>
    <w:rsid w:val="00122E63"/>
    <w:rPr>
      <w:rFonts w:ascii="Helvetica" w:eastAsia="MS Mincho" w:hAnsi="Helvetica" w:cs="Times New Roman"/>
    </w:rPr>
  </w:style>
  <w:style w:type="character" w:styleId="CommentReference">
    <w:name w:val="annotation reference"/>
    <w:basedOn w:val="DefaultParagraphFont"/>
    <w:uiPriority w:val="99"/>
    <w:semiHidden/>
    <w:unhideWhenUsed/>
    <w:rsid w:val="00122E63"/>
    <w:rPr>
      <w:sz w:val="16"/>
    </w:rPr>
  </w:style>
  <w:style w:type="character" w:styleId="EndnoteReference">
    <w:name w:val="endnote reference"/>
    <w:basedOn w:val="DefaultParagraphFont"/>
    <w:uiPriority w:val="99"/>
    <w:unhideWhenUsed/>
    <w:rsid w:val="00122E63"/>
    <w:rPr>
      <w:vertAlign w:val="superscript"/>
    </w:rPr>
  </w:style>
  <w:style w:type="character" w:styleId="Hyperlink">
    <w:name w:val="Hyperlink"/>
    <w:basedOn w:val="DefaultParagraphFont"/>
    <w:uiPriority w:val="99"/>
    <w:unhideWhenUsed/>
    <w:rsid w:val="00122E63"/>
    <w:rPr>
      <w:color w:val="0000FF" w:themeColor="hyperlink"/>
      <w:u w:val="single"/>
    </w:rPr>
  </w:style>
  <w:style w:type="paragraph" w:styleId="ListParagraph">
    <w:name w:val="List Paragraph"/>
    <w:basedOn w:val="Normal"/>
    <w:uiPriority w:val="34"/>
    <w:unhideWhenUsed/>
    <w:qFormat/>
    <w:rsid w:val="00122E63"/>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122E63"/>
    <w:rPr>
      <w:color w:val="800080" w:themeColor="followedHyperlink"/>
      <w:u w:val="single"/>
    </w:rPr>
  </w:style>
  <w:style w:type="paragraph" w:styleId="FootnoteText">
    <w:name w:val="footnote text"/>
    <w:basedOn w:val="Normal"/>
    <w:link w:val="FootnoteTextChar"/>
    <w:uiPriority w:val="99"/>
    <w:unhideWhenUsed/>
    <w:rsid w:val="00122E63"/>
    <w:rPr>
      <w:sz w:val="24"/>
    </w:rPr>
  </w:style>
  <w:style w:type="character" w:customStyle="1" w:styleId="FootnoteTextChar">
    <w:name w:val="Footnote Text Char"/>
    <w:basedOn w:val="DefaultParagraphFont"/>
    <w:link w:val="FootnoteText"/>
    <w:uiPriority w:val="99"/>
    <w:rsid w:val="00122E63"/>
    <w:rPr>
      <w:rFonts w:ascii="Helvetica" w:eastAsia="MS Mincho" w:hAnsi="Helvetica" w:cs="Times New Roman"/>
    </w:rPr>
  </w:style>
  <w:style w:type="character" w:styleId="FootnoteReference">
    <w:name w:val="footnote reference"/>
    <w:basedOn w:val="DefaultParagraphFont"/>
    <w:uiPriority w:val="99"/>
    <w:unhideWhenUsed/>
    <w:rsid w:val="00122E63"/>
    <w:rPr>
      <w:vertAlign w:val="superscript"/>
    </w:rPr>
  </w:style>
  <w:style w:type="paragraph" w:styleId="CommentSubject">
    <w:name w:val="annotation subject"/>
    <w:basedOn w:val="CommentText"/>
    <w:next w:val="CommentText"/>
    <w:link w:val="CommentSubjectChar"/>
    <w:uiPriority w:val="99"/>
    <w:semiHidden/>
    <w:unhideWhenUsed/>
    <w:rsid w:val="00122E63"/>
    <w:rPr>
      <w:b/>
      <w:bCs/>
      <w:sz w:val="20"/>
      <w:szCs w:val="20"/>
    </w:rPr>
  </w:style>
  <w:style w:type="character" w:customStyle="1" w:styleId="CommentSubjectChar">
    <w:name w:val="Comment Subject Char"/>
    <w:basedOn w:val="CommentTextChar"/>
    <w:link w:val="CommentSubject"/>
    <w:uiPriority w:val="99"/>
    <w:semiHidden/>
    <w:rsid w:val="00122E63"/>
    <w:rPr>
      <w:rFonts w:ascii="Helvetica" w:eastAsia="MS Mincho" w:hAnsi="Helvetica" w:cs="Times New Roman"/>
      <w:b/>
      <w:bCs/>
      <w:sz w:val="20"/>
      <w:szCs w:val="20"/>
    </w:rPr>
  </w:style>
  <w:style w:type="paragraph" w:styleId="Revision">
    <w:name w:val="Revision"/>
    <w:hidden/>
    <w:uiPriority w:val="99"/>
    <w:semiHidden/>
    <w:rsid w:val="00122E63"/>
    <w:rPr>
      <w:rFonts w:ascii="Source Sans Pro" w:eastAsia="MS Mincho" w:hAnsi="Source Sans Pro" w:cs="Times New Roman"/>
      <w:sz w:val="22"/>
    </w:rPr>
  </w:style>
  <w:style w:type="paragraph" w:styleId="NormalWeb">
    <w:name w:val="Normal (Web)"/>
    <w:basedOn w:val="Normal"/>
    <w:uiPriority w:val="99"/>
    <w:unhideWhenUsed/>
    <w:rsid w:val="00122E6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122E63"/>
  </w:style>
  <w:style w:type="character" w:styleId="Emphasis">
    <w:name w:val="Emphasis"/>
    <w:basedOn w:val="DefaultParagraphFont"/>
    <w:uiPriority w:val="20"/>
    <w:qFormat/>
    <w:rsid w:val="00122E63"/>
    <w:rPr>
      <w:i/>
      <w:iCs/>
    </w:rPr>
  </w:style>
  <w:style w:type="paragraph" w:styleId="Quote">
    <w:name w:val="Quote"/>
    <w:basedOn w:val="Normal"/>
    <w:next w:val="Normal"/>
    <w:link w:val="QuoteChar"/>
    <w:uiPriority w:val="29"/>
    <w:qFormat/>
    <w:rsid w:val="00122E63"/>
    <w:rPr>
      <w:i/>
      <w:iCs/>
      <w:color w:val="000000" w:themeColor="text1"/>
    </w:rPr>
  </w:style>
  <w:style w:type="character" w:customStyle="1" w:styleId="QuoteChar">
    <w:name w:val="Quote Char"/>
    <w:basedOn w:val="DefaultParagraphFont"/>
    <w:link w:val="Quote"/>
    <w:uiPriority w:val="29"/>
    <w:rsid w:val="00122E63"/>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122E63"/>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122E63"/>
    <w:pPr>
      <w:spacing w:before="120"/>
      <w:ind w:left="0"/>
    </w:pPr>
    <w:rPr>
      <w:rFonts w:asciiTheme="minorHAnsi" w:hAnsiTheme="minorHAnsi"/>
      <w:b/>
      <w:sz w:val="24"/>
    </w:rPr>
  </w:style>
  <w:style w:type="paragraph" w:styleId="TOC2">
    <w:name w:val="toc 2"/>
    <w:basedOn w:val="Normal"/>
    <w:next w:val="Normal"/>
    <w:autoRedefine/>
    <w:uiPriority w:val="39"/>
    <w:unhideWhenUsed/>
    <w:rsid w:val="00122E63"/>
    <w:pPr>
      <w:ind w:left="220"/>
    </w:pPr>
    <w:rPr>
      <w:rFonts w:asciiTheme="minorHAnsi" w:hAnsiTheme="minorHAnsi"/>
      <w:b/>
      <w:szCs w:val="22"/>
    </w:rPr>
  </w:style>
  <w:style w:type="paragraph" w:styleId="TOC3">
    <w:name w:val="toc 3"/>
    <w:basedOn w:val="Normal"/>
    <w:next w:val="Normal"/>
    <w:autoRedefine/>
    <w:uiPriority w:val="39"/>
    <w:unhideWhenUsed/>
    <w:rsid w:val="00122E63"/>
    <w:pPr>
      <w:ind w:left="440"/>
    </w:pPr>
    <w:rPr>
      <w:rFonts w:asciiTheme="minorHAnsi" w:hAnsiTheme="minorHAnsi"/>
      <w:szCs w:val="22"/>
    </w:rPr>
  </w:style>
  <w:style w:type="paragraph" w:styleId="TOC5">
    <w:name w:val="toc 5"/>
    <w:basedOn w:val="Normal"/>
    <w:next w:val="Normal"/>
    <w:autoRedefine/>
    <w:uiPriority w:val="39"/>
    <w:unhideWhenUsed/>
    <w:rsid w:val="00122E63"/>
    <w:pPr>
      <w:ind w:left="880"/>
    </w:pPr>
    <w:rPr>
      <w:rFonts w:asciiTheme="minorHAnsi" w:hAnsiTheme="minorHAnsi"/>
      <w:sz w:val="20"/>
      <w:szCs w:val="20"/>
    </w:rPr>
  </w:style>
  <w:style w:type="paragraph" w:styleId="TOC4">
    <w:name w:val="toc 4"/>
    <w:basedOn w:val="Normal"/>
    <w:next w:val="Normal"/>
    <w:autoRedefine/>
    <w:uiPriority w:val="39"/>
    <w:semiHidden/>
    <w:unhideWhenUsed/>
    <w:rsid w:val="00122E63"/>
    <w:pPr>
      <w:ind w:left="660"/>
    </w:pPr>
    <w:rPr>
      <w:rFonts w:asciiTheme="minorHAnsi" w:hAnsiTheme="minorHAnsi"/>
      <w:sz w:val="20"/>
      <w:szCs w:val="20"/>
    </w:rPr>
  </w:style>
  <w:style w:type="paragraph" w:styleId="TOC6">
    <w:name w:val="toc 6"/>
    <w:basedOn w:val="Normal"/>
    <w:next w:val="Normal"/>
    <w:autoRedefine/>
    <w:uiPriority w:val="39"/>
    <w:semiHidden/>
    <w:unhideWhenUsed/>
    <w:rsid w:val="00122E6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22E6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22E6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22E63"/>
    <w:pPr>
      <w:ind w:left="1760"/>
    </w:pPr>
    <w:rPr>
      <w:rFonts w:asciiTheme="minorHAnsi" w:hAnsiTheme="minorHAnsi"/>
      <w:sz w:val="20"/>
      <w:szCs w:val="20"/>
    </w:rPr>
  </w:style>
  <w:style w:type="paragraph" w:customStyle="1" w:styleId="ARTICLEAL1">
    <w:name w:val="ARTICLEA_L1"/>
    <w:basedOn w:val="Normal"/>
    <w:next w:val="BodyText"/>
    <w:rsid w:val="00122E63"/>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22E63"/>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22E63"/>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22E63"/>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22E63"/>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22E63"/>
    <w:pPr>
      <w:numPr>
        <w:ilvl w:val="5"/>
      </w:numPr>
      <w:tabs>
        <w:tab w:val="num" w:pos="720"/>
      </w:tabs>
      <w:ind w:left="720" w:hanging="720"/>
      <w:outlineLvl w:val="5"/>
    </w:pPr>
  </w:style>
  <w:style w:type="paragraph" w:customStyle="1" w:styleId="ARTICLEAL7">
    <w:name w:val="ARTICLEA_L7"/>
    <w:basedOn w:val="ARTICLEAL6"/>
    <w:next w:val="BodyText"/>
    <w:rsid w:val="00122E63"/>
    <w:pPr>
      <w:numPr>
        <w:ilvl w:val="6"/>
      </w:numPr>
      <w:tabs>
        <w:tab w:val="num" w:pos="720"/>
      </w:tabs>
      <w:ind w:left="720"/>
      <w:outlineLvl w:val="6"/>
    </w:pPr>
  </w:style>
  <w:style w:type="paragraph" w:customStyle="1" w:styleId="ARTICLEAL8">
    <w:name w:val="ARTICLEA_L8"/>
    <w:basedOn w:val="ARTICLEAL7"/>
    <w:next w:val="BodyText"/>
    <w:rsid w:val="00122E63"/>
    <w:pPr>
      <w:numPr>
        <w:ilvl w:val="7"/>
      </w:numPr>
      <w:tabs>
        <w:tab w:val="num" w:pos="720"/>
      </w:tabs>
      <w:ind w:left="720"/>
      <w:outlineLvl w:val="7"/>
    </w:pPr>
  </w:style>
  <w:style w:type="paragraph" w:customStyle="1" w:styleId="ARTICLEAL9">
    <w:name w:val="ARTICLEA_L9"/>
    <w:basedOn w:val="ARTICLEAL8"/>
    <w:next w:val="BodyText"/>
    <w:rsid w:val="00122E63"/>
    <w:pPr>
      <w:numPr>
        <w:ilvl w:val="8"/>
      </w:numPr>
      <w:tabs>
        <w:tab w:val="num" w:pos="720"/>
      </w:tabs>
      <w:ind w:left="720"/>
      <w:outlineLvl w:val="8"/>
    </w:pPr>
  </w:style>
  <w:style w:type="paragraph" w:styleId="BodyText">
    <w:name w:val="Body Text"/>
    <w:basedOn w:val="Normal"/>
    <w:link w:val="BodyTextChar"/>
    <w:uiPriority w:val="99"/>
    <w:semiHidden/>
    <w:unhideWhenUsed/>
    <w:rsid w:val="00122E63"/>
    <w:pPr>
      <w:spacing w:after="120"/>
    </w:pPr>
  </w:style>
  <w:style w:type="character" w:customStyle="1" w:styleId="BodyTextChar">
    <w:name w:val="Body Text Char"/>
    <w:basedOn w:val="DefaultParagraphFont"/>
    <w:link w:val="BodyText"/>
    <w:uiPriority w:val="99"/>
    <w:semiHidden/>
    <w:rsid w:val="00122E63"/>
    <w:rPr>
      <w:rFonts w:ascii="Helvetica" w:eastAsia="MS Mincho" w:hAnsi="Helvetica" w:cs="Times New Roman"/>
      <w:sz w:val="22"/>
    </w:rPr>
  </w:style>
  <w:style w:type="paragraph" w:customStyle="1" w:styleId="Normal1">
    <w:name w:val="Normal1"/>
    <w:rsid w:val="00122E63"/>
    <w:pPr>
      <w:spacing w:line="276" w:lineRule="auto"/>
    </w:pPr>
    <w:rPr>
      <w:rFonts w:ascii="Arial" w:eastAsia="Arial" w:hAnsi="Arial" w:cs="Arial"/>
      <w:color w:val="000000"/>
      <w:sz w:val="22"/>
      <w:lang w:val="en-AU"/>
    </w:rPr>
  </w:style>
  <w:style w:type="table" w:styleId="TableGrid">
    <w:name w:val="Table Grid"/>
    <w:basedOn w:val="TableNormal"/>
    <w:uiPriority w:val="59"/>
    <w:rsid w:val="00122E6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122E63"/>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22E63"/>
  </w:style>
  <w:style w:type="character" w:customStyle="1" w:styleId="apple-converted-space">
    <w:name w:val="apple-converted-space"/>
    <w:basedOn w:val="DefaultParagraphFont"/>
    <w:rsid w:val="00122E63"/>
  </w:style>
  <w:style w:type="paragraph" w:styleId="DocumentMap">
    <w:name w:val="Document Map"/>
    <w:basedOn w:val="Normal"/>
    <w:link w:val="DocumentMapChar"/>
    <w:uiPriority w:val="99"/>
    <w:semiHidden/>
    <w:unhideWhenUsed/>
    <w:rsid w:val="00122E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22E63"/>
    <w:rPr>
      <w:rFonts w:ascii="Lucida Grande" w:eastAsia="MS Mincho" w:hAnsi="Lucida Grande" w:cs="Lucida Grande"/>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63"/>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122E63"/>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515E03"/>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rsid w:val="00122E63"/>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122E63"/>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122E63"/>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515E03"/>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122E63"/>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122E63"/>
    <w:rPr>
      <w:rFonts w:ascii="Helvetica" w:eastAsia="MS Gothic" w:hAnsi="Helvetica" w:cs="Times New Roman"/>
      <w:b/>
      <w:bCs/>
      <w:caps/>
      <w:sz w:val="22"/>
      <w:szCs w:val="22"/>
    </w:rPr>
  </w:style>
  <w:style w:type="character" w:customStyle="1" w:styleId="SectionTile">
    <w:name w:val="Section Tile"/>
    <w:uiPriority w:val="1"/>
    <w:qFormat/>
    <w:rsid w:val="00122E63"/>
    <w:rPr>
      <w:rFonts w:ascii="Helvetica" w:hAnsi="Helvetica"/>
      <w:b/>
      <w:i w:val="0"/>
      <w:color w:val="1768B1"/>
      <w:sz w:val="48"/>
      <w:szCs w:val="56"/>
    </w:rPr>
  </w:style>
  <w:style w:type="character" w:customStyle="1" w:styleId="Introductorytext">
    <w:name w:val="Introductory text"/>
    <w:uiPriority w:val="1"/>
    <w:qFormat/>
    <w:rsid w:val="00122E63"/>
    <w:rPr>
      <w:rFonts w:ascii="Source Sans Pro" w:hAnsi="Source Sans Pro"/>
      <w:sz w:val="28"/>
    </w:rPr>
  </w:style>
  <w:style w:type="paragraph" w:styleId="NoSpacing">
    <w:name w:val="No Spacing"/>
    <w:next w:val="Normal"/>
    <w:uiPriority w:val="1"/>
    <w:qFormat/>
    <w:rsid w:val="00122E63"/>
    <w:pPr>
      <w:ind w:right="2520"/>
    </w:pPr>
    <w:rPr>
      <w:rFonts w:ascii="Source Sans Pro" w:eastAsia="MS Mincho" w:hAnsi="Source Sans Pro" w:cs="Times New Roman"/>
      <w:sz w:val="22"/>
    </w:rPr>
  </w:style>
  <w:style w:type="paragraph" w:customStyle="1" w:styleId="Paragraph">
    <w:name w:val="Paragraph"/>
    <w:qFormat/>
    <w:rsid w:val="00122E63"/>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122E63"/>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22E63"/>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122E63"/>
    <w:rPr>
      <w:sz w:val="24"/>
      <w:szCs w:val="24"/>
    </w:rPr>
  </w:style>
  <w:style w:type="paragraph" w:customStyle="1" w:styleId="ParagraphTOC">
    <w:name w:val="Paragraph TOC"/>
    <w:basedOn w:val="Normal"/>
    <w:qFormat/>
    <w:rsid w:val="00122E63"/>
    <w:pPr>
      <w:spacing w:line="360" w:lineRule="auto"/>
      <w:ind w:left="920"/>
    </w:pPr>
    <w:rPr>
      <w:b/>
      <w:bCs/>
      <w:noProof/>
      <w:szCs w:val="22"/>
      <w:u w:val="single" w:color="1768B1"/>
    </w:rPr>
  </w:style>
  <w:style w:type="paragraph" w:styleId="Header">
    <w:name w:val="header"/>
    <w:basedOn w:val="Normal"/>
    <w:link w:val="HeaderChar"/>
    <w:uiPriority w:val="99"/>
    <w:unhideWhenUsed/>
    <w:rsid w:val="00122E63"/>
    <w:pPr>
      <w:tabs>
        <w:tab w:val="center" w:pos="4320"/>
        <w:tab w:val="right" w:pos="8640"/>
      </w:tabs>
    </w:pPr>
  </w:style>
  <w:style w:type="character" w:customStyle="1" w:styleId="HeaderChar">
    <w:name w:val="Header Char"/>
    <w:basedOn w:val="DefaultParagraphFont"/>
    <w:link w:val="Header"/>
    <w:uiPriority w:val="99"/>
    <w:rsid w:val="00122E63"/>
    <w:rPr>
      <w:rFonts w:ascii="Helvetica" w:eastAsia="MS Mincho" w:hAnsi="Helvetica" w:cs="Times New Roman"/>
      <w:sz w:val="22"/>
    </w:rPr>
  </w:style>
  <w:style w:type="paragraph" w:styleId="Footer">
    <w:name w:val="footer"/>
    <w:basedOn w:val="Normal"/>
    <w:link w:val="FooterChar"/>
    <w:uiPriority w:val="99"/>
    <w:unhideWhenUsed/>
    <w:rsid w:val="00122E63"/>
    <w:pPr>
      <w:tabs>
        <w:tab w:val="center" w:pos="4320"/>
        <w:tab w:val="right" w:pos="8640"/>
      </w:tabs>
    </w:pPr>
  </w:style>
  <w:style w:type="character" w:customStyle="1" w:styleId="FooterChar">
    <w:name w:val="Footer Char"/>
    <w:basedOn w:val="DefaultParagraphFont"/>
    <w:link w:val="Footer"/>
    <w:uiPriority w:val="99"/>
    <w:rsid w:val="00122E63"/>
    <w:rPr>
      <w:rFonts w:ascii="Helvetica" w:eastAsia="MS Mincho" w:hAnsi="Helvetica" w:cs="Times New Roman"/>
      <w:sz w:val="22"/>
    </w:rPr>
  </w:style>
  <w:style w:type="character" w:customStyle="1" w:styleId="TableofContents2">
    <w:name w:val="Table of Contents 2"/>
    <w:uiPriority w:val="1"/>
    <w:qFormat/>
    <w:rsid w:val="00122E63"/>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122E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E63"/>
    <w:rPr>
      <w:rFonts w:ascii="Lucida Grande" w:eastAsia="MS Mincho" w:hAnsi="Lucida Grande" w:cs="Lucida Grande"/>
      <w:sz w:val="18"/>
      <w:szCs w:val="18"/>
    </w:rPr>
  </w:style>
  <w:style w:type="paragraph" w:customStyle="1" w:styleId="Bullets">
    <w:name w:val="Bullets"/>
    <w:basedOn w:val="Normal"/>
    <w:autoRedefine/>
    <w:qFormat/>
    <w:rsid w:val="00122E63"/>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sid w:val="00122E63"/>
    <w:rPr>
      <w:sz w:val="24"/>
    </w:rPr>
  </w:style>
  <w:style w:type="character" w:customStyle="1" w:styleId="CommentTextChar">
    <w:name w:val="Comment Text Char"/>
    <w:basedOn w:val="DefaultParagraphFont"/>
    <w:link w:val="CommentText"/>
    <w:uiPriority w:val="99"/>
    <w:semiHidden/>
    <w:rsid w:val="00122E63"/>
    <w:rPr>
      <w:rFonts w:ascii="Helvetica" w:eastAsia="MS Mincho" w:hAnsi="Helvetica" w:cs="Times New Roman"/>
    </w:rPr>
  </w:style>
  <w:style w:type="paragraph" w:styleId="EndnoteText">
    <w:name w:val="endnote text"/>
    <w:basedOn w:val="Normal"/>
    <w:link w:val="EndnoteTextChar"/>
    <w:uiPriority w:val="99"/>
    <w:unhideWhenUsed/>
    <w:rsid w:val="00122E63"/>
    <w:rPr>
      <w:sz w:val="24"/>
    </w:rPr>
  </w:style>
  <w:style w:type="character" w:customStyle="1" w:styleId="EndnoteTextChar">
    <w:name w:val="Endnote Text Char"/>
    <w:basedOn w:val="DefaultParagraphFont"/>
    <w:link w:val="EndnoteText"/>
    <w:uiPriority w:val="99"/>
    <w:rsid w:val="00122E63"/>
    <w:rPr>
      <w:rFonts w:ascii="Helvetica" w:eastAsia="MS Mincho" w:hAnsi="Helvetica" w:cs="Times New Roman"/>
    </w:rPr>
  </w:style>
  <w:style w:type="character" w:styleId="CommentReference">
    <w:name w:val="annotation reference"/>
    <w:basedOn w:val="DefaultParagraphFont"/>
    <w:uiPriority w:val="99"/>
    <w:semiHidden/>
    <w:unhideWhenUsed/>
    <w:rsid w:val="00122E63"/>
    <w:rPr>
      <w:sz w:val="16"/>
    </w:rPr>
  </w:style>
  <w:style w:type="character" w:styleId="EndnoteReference">
    <w:name w:val="endnote reference"/>
    <w:basedOn w:val="DefaultParagraphFont"/>
    <w:uiPriority w:val="99"/>
    <w:unhideWhenUsed/>
    <w:rsid w:val="00122E63"/>
    <w:rPr>
      <w:vertAlign w:val="superscript"/>
    </w:rPr>
  </w:style>
  <w:style w:type="character" w:styleId="Hyperlink">
    <w:name w:val="Hyperlink"/>
    <w:basedOn w:val="DefaultParagraphFont"/>
    <w:uiPriority w:val="99"/>
    <w:unhideWhenUsed/>
    <w:rsid w:val="00122E63"/>
    <w:rPr>
      <w:color w:val="0000FF" w:themeColor="hyperlink"/>
      <w:u w:val="single"/>
    </w:rPr>
  </w:style>
  <w:style w:type="paragraph" w:styleId="ListParagraph">
    <w:name w:val="List Paragraph"/>
    <w:basedOn w:val="Normal"/>
    <w:uiPriority w:val="34"/>
    <w:unhideWhenUsed/>
    <w:qFormat/>
    <w:rsid w:val="00122E63"/>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122E63"/>
    <w:rPr>
      <w:color w:val="800080" w:themeColor="followedHyperlink"/>
      <w:u w:val="single"/>
    </w:rPr>
  </w:style>
  <w:style w:type="paragraph" w:styleId="FootnoteText">
    <w:name w:val="footnote text"/>
    <w:basedOn w:val="Normal"/>
    <w:link w:val="FootnoteTextChar"/>
    <w:uiPriority w:val="99"/>
    <w:unhideWhenUsed/>
    <w:rsid w:val="00122E63"/>
    <w:rPr>
      <w:sz w:val="24"/>
    </w:rPr>
  </w:style>
  <w:style w:type="character" w:customStyle="1" w:styleId="FootnoteTextChar">
    <w:name w:val="Footnote Text Char"/>
    <w:basedOn w:val="DefaultParagraphFont"/>
    <w:link w:val="FootnoteText"/>
    <w:uiPriority w:val="99"/>
    <w:rsid w:val="00122E63"/>
    <w:rPr>
      <w:rFonts w:ascii="Helvetica" w:eastAsia="MS Mincho" w:hAnsi="Helvetica" w:cs="Times New Roman"/>
    </w:rPr>
  </w:style>
  <w:style w:type="character" w:styleId="FootnoteReference">
    <w:name w:val="footnote reference"/>
    <w:basedOn w:val="DefaultParagraphFont"/>
    <w:uiPriority w:val="99"/>
    <w:unhideWhenUsed/>
    <w:rsid w:val="00122E63"/>
    <w:rPr>
      <w:vertAlign w:val="superscript"/>
    </w:rPr>
  </w:style>
  <w:style w:type="paragraph" w:styleId="CommentSubject">
    <w:name w:val="annotation subject"/>
    <w:basedOn w:val="CommentText"/>
    <w:next w:val="CommentText"/>
    <w:link w:val="CommentSubjectChar"/>
    <w:uiPriority w:val="99"/>
    <w:semiHidden/>
    <w:unhideWhenUsed/>
    <w:rsid w:val="00122E63"/>
    <w:rPr>
      <w:b/>
      <w:bCs/>
      <w:sz w:val="20"/>
      <w:szCs w:val="20"/>
    </w:rPr>
  </w:style>
  <w:style w:type="character" w:customStyle="1" w:styleId="CommentSubjectChar">
    <w:name w:val="Comment Subject Char"/>
    <w:basedOn w:val="CommentTextChar"/>
    <w:link w:val="CommentSubject"/>
    <w:uiPriority w:val="99"/>
    <w:semiHidden/>
    <w:rsid w:val="00122E63"/>
    <w:rPr>
      <w:rFonts w:ascii="Helvetica" w:eastAsia="MS Mincho" w:hAnsi="Helvetica" w:cs="Times New Roman"/>
      <w:b/>
      <w:bCs/>
      <w:sz w:val="20"/>
      <w:szCs w:val="20"/>
    </w:rPr>
  </w:style>
  <w:style w:type="paragraph" w:styleId="Revision">
    <w:name w:val="Revision"/>
    <w:hidden/>
    <w:uiPriority w:val="99"/>
    <w:semiHidden/>
    <w:rsid w:val="00122E63"/>
    <w:rPr>
      <w:rFonts w:ascii="Source Sans Pro" w:eastAsia="MS Mincho" w:hAnsi="Source Sans Pro" w:cs="Times New Roman"/>
      <w:sz w:val="22"/>
    </w:rPr>
  </w:style>
  <w:style w:type="paragraph" w:styleId="NormalWeb">
    <w:name w:val="Normal (Web)"/>
    <w:basedOn w:val="Normal"/>
    <w:uiPriority w:val="99"/>
    <w:unhideWhenUsed/>
    <w:rsid w:val="00122E6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122E63"/>
  </w:style>
  <w:style w:type="character" w:styleId="Emphasis">
    <w:name w:val="Emphasis"/>
    <w:basedOn w:val="DefaultParagraphFont"/>
    <w:uiPriority w:val="20"/>
    <w:qFormat/>
    <w:rsid w:val="00122E63"/>
    <w:rPr>
      <w:i/>
      <w:iCs/>
    </w:rPr>
  </w:style>
  <w:style w:type="paragraph" w:styleId="Quote">
    <w:name w:val="Quote"/>
    <w:basedOn w:val="Normal"/>
    <w:next w:val="Normal"/>
    <w:link w:val="QuoteChar"/>
    <w:uiPriority w:val="29"/>
    <w:qFormat/>
    <w:rsid w:val="00122E63"/>
    <w:rPr>
      <w:i/>
      <w:iCs/>
      <w:color w:val="000000" w:themeColor="text1"/>
    </w:rPr>
  </w:style>
  <w:style w:type="character" w:customStyle="1" w:styleId="QuoteChar">
    <w:name w:val="Quote Char"/>
    <w:basedOn w:val="DefaultParagraphFont"/>
    <w:link w:val="Quote"/>
    <w:uiPriority w:val="29"/>
    <w:rsid w:val="00122E63"/>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122E63"/>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122E63"/>
    <w:pPr>
      <w:spacing w:before="120"/>
      <w:ind w:left="0"/>
    </w:pPr>
    <w:rPr>
      <w:rFonts w:asciiTheme="minorHAnsi" w:hAnsiTheme="minorHAnsi"/>
      <w:b/>
      <w:sz w:val="24"/>
    </w:rPr>
  </w:style>
  <w:style w:type="paragraph" w:styleId="TOC2">
    <w:name w:val="toc 2"/>
    <w:basedOn w:val="Normal"/>
    <w:next w:val="Normal"/>
    <w:autoRedefine/>
    <w:uiPriority w:val="39"/>
    <w:unhideWhenUsed/>
    <w:rsid w:val="00122E63"/>
    <w:pPr>
      <w:ind w:left="220"/>
    </w:pPr>
    <w:rPr>
      <w:rFonts w:asciiTheme="minorHAnsi" w:hAnsiTheme="minorHAnsi"/>
      <w:b/>
      <w:szCs w:val="22"/>
    </w:rPr>
  </w:style>
  <w:style w:type="paragraph" w:styleId="TOC3">
    <w:name w:val="toc 3"/>
    <w:basedOn w:val="Normal"/>
    <w:next w:val="Normal"/>
    <w:autoRedefine/>
    <w:uiPriority w:val="39"/>
    <w:unhideWhenUsed/>
    <w:rsid w:val="00122E63"/>
    <w:pPr>
      <w:ind w:left="440"/>
    </w:pPr>
    <w:rPr>
      <w:rFonts w:asciiTheme="minorHAnsi" w:hAnsiTheme="minorHAnsi"/>
      <w:szCs w:val="22"/>
    </w:rPr>
  </w:style>
  <w:style w:type="paragraph" w:styleId="TOC5">
    <w:name w:val="toc 5"/>
    <w:basedOn w:val="Normal"/>
    <w:next w:val="Normal"/>
    <w:autoRedefine/>
    <w:uiPriority w:val="39"/>
    <w:unhideWhenUsed/>
    <w:rsid w:val="00122E63"/>
    <w:pPr>
      <w:ind w:left="880"/>
    </w:pPr>
    <w:rPr>
      <w:rFonts w:asciiTheme="minorHAnsi" w:hAnsiTheme="minorHAnsi"/>
      <w:sz w:val="20"/>
      <w:szCs w:val="20"/>
    </w:rPr>
  </w:style>
  <w:style w:type="paragraph" w:styleId="TOC4">
    <w:name w:val="toc 4"/>
    <w:basedOn w:val="Normal"/>
    <w:next w:val="Normal"/>
    <w:autoRedefine/>
    <w:uiPriority w:val="39"/>
    <w:semiHidden/>
    <w:unhideWhenUsed/>
    <w:rsid w:val="00122E63"/>
    <w:pPr>
      <w:ind w:left="660"/>
    </w:pPr>
    <w:rPr>
      <w:rFonts w:asciiTheme="minorHAnsi" w:hAnsiTheme="minorHAnsi"/>
      <w:sz w:val="20"/>
      <w:szCs w:val="20"/>
    </w:rPr>
  </w:style>
  <w:style w:type="paragraph" w:styleId="TOC6">
    <w:name w:val="toc 6"/>
    <w:basedOn w:val="Normal"/>
    <w:next w:val="Normal"/>
    <w:autoRedefine/>
    <w:uiPriority w:val="39"/>
    <w:semiHidden/>
    <w:unhideWhenUsed/>
    <w:rsid w:val="00122E6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22E6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22E6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22E63"/>
    <w:pPr>
      <w:ind w:left="1760"/>
    </w:pPr>
    <w:rPr>
      <w:rFonts w:asciiTheme="minorHAnsi" w:hAnsiTheme="minorHAnsi"/>
      <w:sz w:val="20"/>
      <w:szCs w:val="20"/>
    </w:rPr>
  </w:style>
  <w:style w:type="paragraph" w:customStyle="1" w:styleId="ARTICLEAL1">
    <w:name w:val="ARTICLEA_L1"/>
    <w:basedOn w:val="Normal"/>
    <w:next w:val="BodyText"/>
    <w:rsid w:val="00122E63"/>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22E63"/>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22E63"/>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22E63"/>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22E63"/>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22E63"/>
    <w:pPr>
      <w:numPr>
        <w:ilvl w:val="5"/>
      </w:numPr>
      <w:tabs>
        <w:tab w:val="num" w:pos="720"/>
      </w:tabs>
      <w:ind w:left="720" w:hanging="720"/>
      <w:outlineLvl w:val="5"/>
    </w:pPr>
  </w:style>
  <w:style w:type="paragraph" w:customStyle="1" w:styleId="ARTICLEAL7">
    <w:name w:val="ARTICLEA_L7"/>
    <w:basedOn w:val="ARTICLEAL6"/>
    <w:next w:val="BodyText"/>
    <w:rsid w:val="00122E63"/>
    <w:pPr>
      <w:numPr>
        <w:ilvl w:val="6"/>
      </w:numPr>
      <w:tabs>
        <w:tab w:val="num" w:pos="720"/>
      </w:tabs>
      <w:ind w:left="720"/>
      <w:outlineLvl w:val="6"/>
    </w:pPr>
  </w:style>
  <w:style w:type="paragraph" w:customStyle="1" w:styleId="ARTICLEAL8">
    <w:name w:val="ARTICLEA_L8"/>
    <w:basedOn w:val="ARTICLEAL7"/>
    <w:next w:val="BodyText"/>
    <w:rsid w:val="00122E63"/>
    <w:pPr>
      <w:numPr>
        <w:ilvl w:val="7"/>
      </w:numPr>
      <w:tabs>
        <w:tab w:val="num" w:pos="720"/>
      </w:tabs>
      <w:ind w:left="720"/>
      <w:outlineLvl w:val="7"/>
    </w:pPr>
  </w:style>
  <w:style w:type="paragraph" w:customStyle="1" w:styleId="ARTICLEAL9">
    <w:name w:val="ARTICLEA_L9"/>
    <w:basedOn w:val="ARTICLEAL8"/>
    <w:next w:val="BodyText"/>
    <w:rsid w:val="00122E63"/>
    <w:pPr>
      <w:numPr>
        <w:ilvl w:val="8"/>
      </w:numPr>
      <w:tabs>
        <w:tab w:val="num" w:pos="720"/>
      </w:tabs>
      <w:ind w:left="720"/>
      <w:outlineLvl w:val="8"/>
    </w:pPr>
  </w:style>
  <w:style w:type="paragraph" w:styleId="BodyText">
    <w:name w:val="Body Text"/>
    <w:basedOn w:val="Normal"/>
    <w:link w:val="BodyTextChar"/>
    <w:uiPriority w:val="99"/>
    <w:semiHidden/>
    <w:unhideWhenUsed/>
    <w:rsid w:val="00122E63"/>
    <w:pPr>
      <w:spacing w:after="120"/>
    </w:pPr>
  </w:style>
  <w:style w:type="character" w:customStyle="1" w:styleId="BodyTextChar">
    <w:name w:val="Body Text Char"/>
    <w:basedOn w:val="DefaultParagraphFont"/>
    <w:link w:val="BodyText"/>
    <w:uiPriority w:val="99"/>
    <w:semiHidden/>
    <w:rsid w:val="00122E63"/>
    <w:rPr>
      <w:rFonts w:ascii="Helvetica" w:eastAsia="MS Mincho" w:hAnsi="Helvetica" w:cs="Times New Roman"/>
      <w:sz w:val="22"/>
    </w:rPr>
  </w:style>
  <w:style w:type="paragraph" w:customStyle="1" w:styleId="Normal1">
    <w:name w:val="Normal1"/>
    <w:rsid w:val="00122E63"/>
    <w:pPr>
      <w:spacing w:line="276" w:lineRule="auto"/>
    </w:pPr>
    <w:rPr>
      <w:rFonts w:ascii="Arial" w:eastAsia="Arial" w:hAnsi="Arial" w:cs="Arial"/>
      <w:color w:val="000000"/>
      <w:sz w:val="22"/>
      <w:lang w:val="en-AU"/>
    </w:rPr>
  </w:style>
  <w:style w:type="table" w:styleId="TableGrid">
    <w:name w:val="Table Grid"/>
    <w:basedOn w:val="TableNormal"/>
    <w:uiPriority w:val="59"/>
    <w:rsid w:val="00122E6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122E63"/>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22E63"/>
  </w:style>
  <w:style w:type="character" w:customStyle="1" w:styleId="apple-converted-space">
    <w:name w:val="apple-converted-space"/>
    <w:basedOn w:val="DefaultParagraphFont"/>
    <w:rsid w:val="00122E63"/>
  </w:style>
  <w:style w:type="paragraph" w:styleId="DocumentMap">
    <w:name w:val="Document Map"/>
    <w:basedOn w:val="Normal"/>
    <w:link w:val="DocumentMapChar"/>
    <w:uiPriority w:val="99"/>
    <w:semiHidden/>
    <w:unhideWhenUsed/>
    <w:rsid w:val="00122E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22E63"/>
    <w:rPr>
      <w:rFonts w:ascii="Lucida Grande" w:eastAsia="MS Mincho" w:hAnsi="Lucida Grande" w:cs="Lucida Grande"/>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779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1557</Words>
  <Characters>8880</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Steve DelBianco</cp:lastModifiedBy>
  <cp:revision>4</cp:revision>
  <cp:lastPrinted>2015-07-29T20:41:00Z</cp:lastPrinted>
  <dcterms:created xsi:type="dcterms:W3CDTF">2015-07-28T14:29:00Z</dcterms:created>
  <dcterms:modified xsi:type="dcterms:W3CDTF">2015-07-29T20:42:00Z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209330011v.5</vt:lpwstr>
  </property>
</Properties>
</file>