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5C5" w:rsidRDefault="007D4D6A" w:rsidP="007D4D6A">
      <w:pPr>
        <w:jc w:val="center"/>
        <w:rPr>
          <w:b/>
        </w:rPr>
      </w:pPr>
      <w:r>
        <w:rPr>
          <w:b/>
        </w:rPr>
        <w:t>SUMMARY COMPARISON OF ICANN BOARD COMMENTS</w:t>
      </w:r>
      <w:r w:rsidR="00247396">
        <w:rPr>
          <w:b/>
        </w:rPr>
        <w:t xml:space="preserve"> MATRIX AND NOTES</w:t>
      </w:r>
    </w:p>
    <w:p w:rsidR="00894F4D" w:rsidRPr="007D4D6A" w:rsidRDefault="00894F4D" w:rsidP="007D4D6A">
      <w:pPr>
        <w:jc w:val="center"/>
        <w:rPr>
          <w:b/>
        </w:rPr>
      </w:pPr>
    </w:p>
    <w:tbl>
      <w:tblPr>
        <w:tblStyle w:val="TableGrid"/>
        <w:tblW w:w="13135" w:type="dxa"/>
        <w:tblLook w:val="04A0" w:firstRow="1" w:lastRow="0" w:firstColumn="1" w:lastColumn="0" w:noHBand="0" w:noVBand="1"/>
      </w:tblPr>
      <w:tblGrid>
        <w:gridCol w:w="4378"/>
        <w:gridCol w:w="4378"/>
        <w:gridCol w:w="4379"/>
      </w:tblGrid>
      <w:tr w:rsidR="00827483" w:rsidRPr="00454C99" w:rsidTr="00894F4D">
        <w:trPr>
          <w:cantSplit/>
          <w:tblHeader/>
        </w:trPr>
        <w:tc>
          <w:tcPr>
            <w:tcW w:w="4378" w:type="dxa"/>
            <w:shd w:val="clear" w:color="auto" w:fill="FFD966" w:themeFill="accent4" w:themeFillTint="99"/>
          </w:tcPr>
          <w:p w:rsidR="00827483" w:rsidRPr="00684903" w:rsidRDefault="00827483" w:rsidP="003237B5">
            <w:pPr>
              <w:jc w:val="center"/>
              <w:rPr>
                <w:b/>
              </w:rPr>
            </w:pPr>
            <w:r w:rsidRPr="00684903">
              <w:rPr>
                <w:b/>
              </w:rPr>
              <w:t>CCWG Proposal</w:t>
            </w:r>
          </w:p>
        </w:tc>
        <w:tc>
          <w:tcPr>
            <w:tcW w:w="4378" w:type="dxa"/>
            <w:shd w:val="clear" w:color="auto" w:fill="FFD966" w:themeFill="accent4" w:themeFillTint="99"/>
          </w:tcPr>
          <w:p w:rsidR="00827483" w:rsidRPr="00684903" w:rsidRDefault="0031150C" w:rsidP="003237B5">
            <w:pPr>
              <w:jc w:val="center"/>
              <w:rPr>
                <w:b/>
              </w:rPr>
            </w:pPr>
            <w:r>
              <w:rPr>
                <w:b/>
              </w:rPr>
              <w:t>Board Response</w:t>
            </w:r>
          </w:p>
        </w:tc>
        <w:tc>
          <w:tcPr>
            <w:tcW w:w="4379" w:type="dxa"/>
            <w:shd w:val="clear" w:color="auto" w:fill="FFD966" w:themeFill="accent4" w:themeFillTint="99"/>
          </w:tcPr>
          <w:p w:rsidR="00827483" w:rsidRPr="00684903" w:rsidRDefault="007D4D6A" w:rsidP="003237B5">
            <w:pPr>
              <w:jc w:val="center"/>
              <w:rPr>
                <w:b/>
              </w:rPr>
            </w:pPr>
            <w:r>
              <w:rPr>
                <w:b/>
              </w:rPr>
              <w:t>GSS Notes</w:t>
            </w:r>
          </w:p>
        </w:tc>
      </w:tr>
      <w:tr w:rsidR="007D4D6A" w:rsidRPr="00454C99" w:rsidTr="003F087B">
        <w:trPr>
          <w:cantSplit/>
        </w:trPr>
        <w:tc>
          <w:tcPr>
            <w:tcW w:w="4378" w:type="dxa"/>
          </w:tcPr>
          <w:p w:rsidR="007D4D6A" w:rsidRPr="00454C99" w:rsidRDefault="007D4D6A" w:rsidP="006E6CB0">
            <w:r>
              <w:t xml:space="preserve">Revise Mission Statement to </w:t>
            </w:r>
            <w:r w:rsidR="006E6CB0">
              <w:t xml:space="preserve">clarify </w:t>
            </w:r>
            <w:r>
              <w:t xml:space="preserve">(i) </w:t>
            </w:r>
            <w:r w:rsidR="006E6CB0">
              <w:t>M</w:t>
            </w:r>
            <w:r>
              <w:t xml:space="preserve">ission is </w:t>
            </w:r>
            <w:r w:rsidR="006E6CB0">
              <w:t>“</w:t>
            </w:r>
            <w:r>
              <w:t>limited</w:t>
            </w:r>
            <w:r w:rsidR="006E6CB0">
              <w:t>”</w:t>
            </w:r>
            <w:r>
              <w:t xml:space="preserve"> </w:t>
            </w:r>
            <w:r w:rsidR="005A520C">
              <w:t xml:space="preserve">to </w:t>
            </w:r>
            <w:r w:rsidR="006E6CB0">
              <w:t xml:space="preserve">policy </w:t>
            </w:r>
            <w:r w:rsidR="005A520C">
              <w:t>development</w:t>
            </w:r>
            <w:r w:rsidR="006E6CB0">
              <w:t>/</w:t>
            </w:r>
            <w:r w:rsidR="005A520C">
              <w:t xml:space="preserve"> implementation for stable/secure DNS and facilitating </w:t>
            </w:r>
            <w:r w:rsidR="006E6CB0">
              <w:t xml:space="preserve">Internet </w:t>
            </w:r>
            <w:r w:rsidR="005A520C">
              <w:t xml:space="preserve">openness, interoperability, resilience and/or stability, (ii) </w:t>
            </w:r>
            <w:r w:rsidR="006E6CB0">
              <w:t>M</w:t>
            </w:r>
            <w:r w:rsidR="005A520C">
              <w:t xml:space="preserve">ission does not include </w:t>
            </w:r>
            <w:r w:rsidR="006E6CB0">
              <w:t>“</w:t>
            </w:r>
            <w:r w:rsidR="005A520C">
              <w:t>regulation</w:t>
            </w:r>
            <w:r w:rsidR="006E6CB0">
              <w:t>”</w:t>
            </w:r>
            <w:r w:rsidR="005A520C">
              <w:t xml:space="preserve"> of services that use DNS or the content they carry or provide, and (iii) ICANN powers are </w:t>
            </w:r>
            <w:r w:rsidR="006E6CB0">
              <w:t>“</w:t>
            </w:r>
            <w:r w:rsidR="005A520C">
              <w:t>enumerated</w:t>
            </w:r>
            <w:r w:rsidR="006E6CB0">
              <w:t>”</w:t>
            </w:r>
            <w:r w:rsidR="005A520C">
              <w:t xml:space="preserve"> (i.e., ICANN can</w:t>
            </w:r>
            <w:r w:rsidR="006E6CB0">
              <w:t>’t do anything not stated</w:t>
            </w:r>
            <w:r w:rsidR="005A520C">
              <w:t xml:space="preserve"> in the Bylaws.</w:t>
            </w:r>
            <w:r w:rsidR="00BD51E7">
              <w:t xml:space="preserve"> Also, CCWG has consensus on including Human Rights commitment</w:t>
            </w:r>
          </w:p>
        </w:tc>
        <w:tc>
          <w:tcPr>
            <w:tcW w:w="4378" w:type="dxa"/>
          </w:tcPr>
          <w:p w:rsidR="006E6CB0" w:rsidRDefault="006E6CB0" w:rsidP="005A520C">
            <w:r>
              <w:t>Support, but:</w:t>
            </w:r>
          </w:p>
          <w:p w:rsidR="006E6CB0" w:rsidRDefault="006E6CB0" w:rsidP="006E6CB0">
            <w:pPr>
              <w:pStyle w:val="ListParagraph"/>
              <w:numPr>
                <w:ilvl w:val="0"/>
                <w:numId w:val="1"/>
              </w:numPr>
              <w:ind w:left="217" w:hanging="217"/>
            </w:pPr>
            <w:r>
              <w:t>Changes to Bylaws must be thoroughly reviewed before being finalized</w:t>
            </w:r>
          </w:p>
          <w:p w:rsidR="006E6CB0" w:rsidRDefault="006E6CB0" w:rsidP="005A520C">
            <w:pPr>
              <w:pStyle w:val="ListParagraph"/>
              <w:numPr>
                <w:ilvl w:val="0"/>
                <w:numId w:val="1"/>
              </w:numPr>
              <w:ind w:left="217" w:hanging="217"/>
            </w:pPr>
            <w:r>
              <w:t>R</w:t>
            </w:r>
            <w:r w:rsidR="005A520C" w:rsidRPr="005A520C">
              <w:t xml:space="preserve">evised Bylaws </w:t>
            </w:r>
            <w:r>
              <w:t>must</w:t>
            </w:r>
            <w:r w:rsidR="005A520C" w:rsidRPr="005A520C">
              <w:t xml:space="preserve"> ambiguously maintain ICANN’s ab</w:t>
            </w:r>
            <w:r>
              <w:t>ility to enforce its agreements</w:t>
            </w:r>
            <w:r w:rsidR="00BD51E7">
              <w:t>.</w:t>
            </w:r>
          </w:p>
          <w:p w:rsidR="007D4D6A" w:rsidRPr="00454C99" w:rsidRDefault="00BD51E7" w:rsidP="00BD51E7">
            <w:pPr>
              <w:pStyle w:val="ListParagraph"/>
              <w:numPr>
                <w:ilvl w:val="0"/>
                <w:numId w:val="1"/>
              </w:numPr>
              <w:ind w:left="217" w:hanging="217"/>
            </w:pPr>
            <w:r>
              <w:t xml:space="preserve">Human Rights </w:t>
            </w:r>
            <w:r w:rsidR="005A520C" w:rsidRPr="005A520C">
              <w:t xml:space="preserve">bylaw is premature, because there </w:t>
            </w:r>
            <w:r>
              <w:t xml:space="preserve">continues to be debate within the CCWG and the community on this topic.  However, Board is committed to upholding </w:t>
            </w:r>
            <w:r w:rsidRPr="005A520C">
              <w:t xml:space="preserve">Human Rights </w:t>
            </w:r>
            <w:r>
              <w:t>as appropriate within its mission</w:t>
            </w:r>
          </w:p>
        </w:tc>
        <w:tc>
          <w:tcPr>
            <w:tcW w:w="4379" w:type="dxa"/>
          </w:tcPr>
          <w:p w:rsidR="007D4D6A" w:rsidRPr="00454C99" w:rsidRDefault="007D4D6A" w:rsidP="003237B5"/>
        </w:tc>
      </w:tr>
      <w:tr w:rsidR="00EE73C6" w:rsidRPr="00454C99" w:rsidTr="003F087B">
        <w:trPr>
          <w:cantSplit/>
        </w:trPr>
        <w:tc>
          <w:tcPr>
            <w:tcW w:w="4378" w:type="dxa"/>
          </w:tcPr>
          <w:p w:rsidR="00EE73C6" w:rsidRPr="00454C99" w:rsidRDefault="00EE73C6" w:rsidP="003237B5">
            <w:r>
              <w:t>Revise Core Values</w:t>
            </w:r>
          </w:p>
        </w:tc>
        <w:tc>
          <w:tcPr>
            <w:tcW w:w="4378" w:type="dxa"/>
          </w:tcPr>
          <w:p w:rsidR="00EE73C6" w:rsidRPr="00454C99" w:rsidRDefault="00EE73C6" w:rsidP="003237B5">
            <w:r>
              <w:t xml:space="preserve">Support, but </w:t>
            </w:r>
            <w:r w:rsidR="00AD50D5">
              <w:t>recognize that Board’s mandate includes responsibility to act in the global public interest within primary mission of ensuring SSR of Internet’s unique identifier systems</w:t>
            </w:r>
          </w:p>
        </w:tc>
        <w:tc>
          <w:tcPr>
            <w:tcW w:w="4379" w:type="dxa"/>
          </w:tcPr>
          <w:p w:rsidR="00EE73C6" w:rsidRPr="00454C99" w:rsidRDefault="00EE73C6" w:rsidP="003237B5"/>
        </w:tc>
      </w:tr>
      <w:tr w:rsidR="00827483" w:rsidRPr="00454C99" w:rsidTr="003F087B">
        <w:trPr>
          <w:cantSplit/>
        </w:trPr>
        <w:tc>
          <w:tcPr>
            <w:tcW w:w="4378" w:type="dxa"/>
          </w:tcPr>
          <w:p w:rsidR="00827483" w:rsidRPr="00454C99" w:rsidRDefault="0071300D" w:rsidP="00191D7E">
            <w:r>
              <w:t>Fundamental B</w:t>
            </w:r>
            <w:r w:rsidR="00827483" w:rsidRPr="00454C99">
              <w:t>ylaw</w:t>
            </w:r>
            <w:r w:rsidR="00191D7E">
              <w:t xml:space="preserve"> changes</w:t>
            </w:r>
            <w:r w:rsidR="003A032E">
              <w:t xml:space="preserve"> (i.e., new </w:t>
            </w:r>
            <w:r>
              <w:t>Fundamental Bylaw</w:t>
            </w:r>
            <w:r w:rsidR="003A032E">
              <w:t xml:space="preserve">s or changes to existing </w:t>
            </w:r>
            <w:r>
              <w:t>Fundamental Bylaw</w:t>
            </w:r>
            <w:r w:rsidR="003A032E">
              <w:t>s)</w:t>
            </w:r>
            <w:r w:rsidR="00191D7E">
              <w:t xml:space="preserve"> would require</w:t>
            </w:r>
            <w:r w:rsidR="00827483" w:rsidRPr="00454C99">
              <w:t xml:space="preserve"> approval </w:t>
            </w:r>
            <w:r w:rsidR="00191D7E">
              <w:t>by 75% of CMSM</w:t>
            </w:r>
          </w:p>
        </w:tc>
        <w:tc>
          <w:tcPr>
            <w:tcW w:w="4378" w:type="dxa"/>
          </w:tcPr>
          <w:p w:rsidR="00191D7E" w:rsidRDefault="00191D7E" w:rsidP="00191D7E">
            <w:pPr>
              <w:pStyle w:val="ListParagraph"/>
              <w:ind w:left="0"/>
            </w:pPr>
            <w:r>
              <w:t xml:space="preserve">Support community approval of </w:t>
            </w:r>
            <w:r w:rsidR="0071300D">
              <w:t>Fundamental Bylaw</w:t>
            </w:r>
            <w:r w:rsidR="003A032E">
              <w:t>s</w:t>
            </w:r>
            <w:r>
              <w:t>, but not creation of membership</w:t>
            </w:r>
          </w:p>
          <w:p w:rsidR="00191D7E" w:rsidRDefault="00827483" w:rsidP="00191D7E">
            <w:pPr>
              <w:pStyle w:val="ListParagraph"/>
              <w:numPr>
                <w:ilvl w:val="0"/>
                <w:numId w:val="2"/>
              </w:numPr>
              <w:ind w:left="307" w:hanging="270"/>
            </w:pPr>
            <w:r w:rsidRPr="00454C99">
              <w:t>Empower SO</w:t>
            </w:r>
            <w:r w:rsidR="00191D7E">
              <w:t>/AC</w:t>
            </w:r>
            <w:r w:rsidRPr="00454C99">
              <w:t>s through the Bylaws</w:t>
            </w:r>
            <w:r w:rsidR="00191D7E">
              <w:t xml:space="preserve">, “for example” by </w:t>
            </w:r>
            <w:r w:rsidR="003A032E">
              <w:t>having</w:t>
            </w:r>
            <w:r w:rsidR="00191D7E">
              <w:t xml:space="preserve"> “r</w:t>
            </w:r>
            <w:r w:rsidR="00191D7E" w:rsidRPr="00454C99">
              <w:t>esolution</w:t>
            </w:r>
            <w:r w:rsidR="003A032E">
              <w:t>s</w:t>
            </w:r>
            <w:r w:rsidR="00191D7E" w:rsidRPr="00454C99">
              <w:t>” supporting the change from each SO, a</w:t>
            </w:r>
            <w:r w:rsidR="00191D7E">
              <w:t>nd no advice against by any AC.</w:t>
            </w:r>
          </w:p>
          <w:p w:rsidR="00827483" w:rsidRDefault="00191D7E" w:rsidP="00D35642">
            <w:pPr>
              <w:pStyle w:val="ListParagraph"/>
              <w:numPr>
                <w:ilvl w:val="0"/>
                <w:numId w:val="2"/>
              </w:numPr>
              <w:ind w:left="307" w:hanging="270"/>
            </w:pPr>
            <w:r>
              <w:t>P</w:t>
            </w:r>
            <w:r w:rsidR="00827483" w:rsidRPr="00454C99">
              <w:t>ublic comment on bylaws</w:t>
            </w:r>
            <w:r>
              <w:t xml:space="preserve"> changes</w:t>
            </w:r>
          </w:p>
          <w:p w:rsidR="0071300D" w:rsidRDefault="0071300D" w:rsidP="0071300D">
            <w:pPr>
              <w:pStyle w:val="ListParagraph"/>
              <w:numPr>
                <w:ilvl w:val="0"/>
                <w:numId w:val="2"/>
              </w:numPr>
              <w:ind w:left="307" w:hanging="270"/>
            </w:pPr>
            <w:r>
              <w:t>“An appropriate threshold of community approval must be demonstrated prior to enactment of any changes to Fundamental Bylaws.”</w:t>
            </w:r>
          </w:p>
          <w:p w:rsidR="0071300D" w:rsidRPr="00454C99" w:rsidRDefault="0071300D" w:rsidP="0071300D">
            <w:pPr>
              <w:pStyle w:val="ListParagraph"/>
              <w:numPr>
                <w:ilvl w:val="0"/>
                <w:numId w:val="2"/>
              </w:numPr>
              <w:ind w:left="307" w:hanging="270"/>
            </w:pPr>
            <w:r>
              <w:t>If Board fails to follow process, community can initiate reconsideration and MEM</w:t>
            </w:r>
          </w:p>
        </w:tc>
        <w:tc>
          <w:tcPr>
            <w:tcW w:w="4379" w:type="dxa"/>
          </w:tcPr>
          <w:p w:rsidR="00985488" w:rsidRDefault="00985488" w:rsidP="00985488">
            <w:pPr>
              <w:pStyle w:val="ListParagraph"/>
              <w:numPr>
                <w:ilvl w:val="0"/>
                <w:numId w:val="2"/>
              </w:numPr>
              <w:ind w:left="160" w:hanging="160"/>
            </w:pPr>
            <w:r>
              <w:t>This is only offered as an “example”</w:t>
            </w:r>
            <w:r w:rsidR="00D35642">
              <w:t>; t</w:t>
            </w:r>
            <w:r>
              <w:t>his needs to be thought through</w:t>
            </w:r>
            <w:r w:rsidR="00827483" w:rsidRPr="00454C99">
              <w:t>.</w:t>
            </w:r>
          </w:p>
          <w:p w:rsidR="00985488" w:rsidRDefault="00985488" w:rsidP="00985488">
            <w:pPr>
              <w:pStyle w:val="ListParagraph"/>
              <w:numPr>
                <w:ilvl w:val="0"/>
                <w:numId w:val="2"/>
              </w:numPr>
              <w:ind w:left="160" w:hanging="160"/>
            </w:pPr>
            <w:r>
              <w:t>Thresholds are unclear; example implies it requires unanimity of SOs and no “advice against” from any AC.</w:t>
            </w:r>
          </w:p>
          <w:p w:rsidR="00827483" w:rsidRDefault="00985488" w:rsidP="00985488">
            <w:pPr>
              <w:pStyle w:val="ListParagraph"/>
              <w:numPr>
                <w:ilvl w:val="0"/>
                <w:numId w:val="2"/>
              </w:numPr>
              <w:ind w:left="160" w:hanging="160"/>
            </w:pPr>
            <w:r w:rsidRPr="00454C99">
              <w:t>“Resolutions” by SOs</w:t>
            </w:r>
            <w:r>
              <w:t xml:space="preserve"> are a new concept; unclear what this implies.</w:t>
            </w:r>
          </w:p>
          <w:p w:rsidR="00985488" w:rsidRPr="00454C99" w:rsidRDefault="00985488" w:rsidP="00985488">
            <w:pPr>
              <w:pStyle w:val="ListParagraph"/>
              <w:numPr>
                <w:ilvl w:val="0"/>
                <w:numId w:val="2"/>
              </w:numPr>
              <w:ind w:left="160" w:hanging="160"/>
            </w:pPr>
            <w:r>
              <w:t xml:space="preserve">Unclear whether Board would be prohibited from passing </w:t>
            </w:r>
            <w:r w:rsidR="00EC2511">
              <w:t xml:space="preserve">any </w:t>
            </w:r>
            <w:r>
              <w:t xml:space="preserve">change to </w:t>
            </w:r>
            <w:r w:rsidR="0071300D">
              <w:t>Fundamental Bylaw</w:t>
            </w:r>
            <w:r w:rsidR="003A032E">
              <w:t>s if there is no approval by community</w:t>
            </w:r>
            <w:r w:rsidR="00EC2511">
              <w:t xml:space="preserve"> (if so, failure to follow process would be a </w:t>
            </w:r>
            <w:r w:rsidR="00EC2511" w:rsidRPr="00EC2511">
              <w:rPr>
                <w:i/>
              </w:rPr>
              <w:t>per se</w:t>
            </w:r>
            <w:r w:rsidR="00EC2511">
              <w:t xml:space="preserve"> violation of Fundamental Bylaws)</w:t>
            </w:r>
          </w:p>
        </w:tc>
      </w:tr>
      <w:tr w:rsidR="00827483" w:rsidRPr="00454C99" w:rsidTr="003F087B">
        <w:trPr>
          <w:cantSplit/>
        </w:trPr>
        <w:tc>
          <w:tcPr>
            <w:tcW w:w="4378" w:type="dxa"/>
          </w:tcPr>
          <w:p w:rsidR="00827483" w:rsidRPr="00454C99" w:rsidRDefault="003F087B" w:rsidP="0077752D">
            <w:r>
              <w:lastRenderedPageBreak/>
              <w:t xml:space="preserve">Claims that </w:t>
            </w:r>
            <w:r w:rsidR="0077752D">
              <w:t xml:space="preserve">the </w:t>
            </w:r>
            <w:r>
              <w:t xml:space="preserve">Board violated Articles of Incorporation or any Bylaw </w:t>
            </w:r>
            <w:r w:rsidR="0077752D">
              <w:t xml:space="preserve">would be </w:t>
            </w:r>
            <w:r>
              <w:t>brought by</w:t>
            </w:r>
            <w:r w:rsidR="003237B5">
              <w:t xml:space="preserve"> individuals/entities or CMSM through</w:t>
            </w:r>
            <w:r w:rsidR="00827483" w:rsidRPr="00454C99">
              <w:t xml:space="preserve"> IRP</w:t>
            </w:r>
          </w:p>
        </w:tc>
        <w:tc>
          <w:tcPr>
            <w:tcW w:w="4378" w:type="dxa"/>
          </w:tcPr>
          <w:p w:rsidR="00827483" w:rsidRDefault="003237B5" w:rsidP="003237B5">
            <w:pPr>
              <w:pStyle w:val="ListParagraph"/>
              <w:numPr>
                <w:ilvl w:val="0"/>
                <w:numId w:val="3"/>
              </w:numPr>
              <w:ind w:left="217" w:hanging="217"/>
            </w:pPr>
            <w:r>
              <w:t xml:space="preserve">Individual/entity </w:t>
            </w:r>
            <w:r w:rsidR="003F087B">
              <w:t xml:space="preserve">or the community may challenge violations of Articles and Bylaws </w:t>
            </w:r>
            <w:r>
              <w:t>through current IRP</w:t>
            </w:r>
          </w:p>
          <w:p w:rsidR="003237B5" w:rsidRPr="00454C99" w:rsidRDefault="007C0BF7" w:rsidP="007C0BF7">
            <w:pPr>
              <w:pStyle w:val="ListParagraph"/>
              <w:numPr>
                <w:ilvl w:val="0"/>
                <w:numId w:val="3"/>
              </w:numPr>
              <w:ind w:left="217" w:hanging="217"/>
            </w:pPr>
            <w:r>
              <w:t>Community would use MEM</w:t>
            </w:r>
            <w:r w:rsidR="0077752D">
              <w:t xml:space="preserve"> (not IRP)</w:t>
            </w:r>
            <w:r>
              <w:t xml:space="preserve"> to “review and enforce” claims that Board is not following “community powers”</w:t>
            </w:r>
          </w:p>
        </w:tc>
        <w:tc>
          <w:tcPr>
            <w:tcW w:w="4379" w:type="dxa"/>
          </w:tcPr>
          <w:p w:rsidR="00827483" w:rsidRDefault="003F087B" w:rsidP="003F087B">
            <w:pPr>
              <w:pStyle w:val="ListParagraph"/>
              <w:numPr>
                <w:ilvl w:val="0"/>
                <w:numId w:val="3"/>
              </w:numPr>
              <w:ind w:left="160" w:hanging="160"/>
            </w:pPr>
            <w:r>
              <w:t xml:space="preserve">Unclear what enforcement powers MEM would have </w:t>
            </w:r>
          </w:p>
          <w:p w:rsidR="003F087B" w:rsidRDefault="003F087B" w:rsidP="003F087B">
            <w:pPr>
              <w:pStyle w:val="ListParagraph"/>
              <w:numPr>
                <w:ilvl w:val="0"/>
                <w:numId w:val="3"/>
              </w:numPr>
              <w:ind w:left="160" w:hanging="160"/>
            </w:pPr>
            <w:r>
              <w:t>Unclear whether MEM would apply to all “community powers”</w:t>
            </w:r>
          </w:p>
          <w:p w:rsidR="003F087B" w:rsidRPr="00454C99" w:rsidRDefault="003F087B" w:rsidP="003F087B">
            <w:pPr>
              <w:pStyle w:val="ListParagraph"/>
              <w:numPr>
                <w:ilvl w:val="0"/>
                <w:numId w:val="3"/>
              </w:numPr>
              <w:ind w:left="160" w:hanging="160"/>
            </w:pPr>
            <w:r>
              <w:t>Unclear what is meant by “community powers” (may be referring to Fundamental Bylaws)</w:t>
            </w:r>
          </w:p>
        </w:tc>
      </w:tr>
      <w:tr w:rsidR="0077752D" w:rsidRPr="00454C99" w:rsidTr="003F087B">
        <w:trPr>
          <w:cantSplit/>
        </w:trPr>
        <w:tc>
          <w:tcPr>
            <w:tcW w:w="4378" w:type="dxa"/>
          </w:tcPr>
          <w:p w:rsidR="0077752D" w:rsidRPr="00454C99" w:rsidRDefault="0077752D" w:rsidP="003237B5">
            <w:r>
              <w:t>IRP will be binding</w:t>
            </w:r>
          </w:p>
        </w:tc>
        <w:tc>
          <w:tcPr>
            <w:tcW w:w="4378" w:type="dxa"/>
          </w:tcPr>
          <w:p w:rsidR="0077752D" w:rsidRPr="00454C99" w:rsidRDefault="0077752D" w:rsidP="003237B5">
            <w:r>
              <w:t>MEM will be binding</w:t>
            </w:r>
            <w:r w:rsidR="009017BC">
              <w:t>; no direct reference to whether IRP will be binding, though there is a broad “Agree” statement.</w:t>
            </w:r>
          </w:p>
        </w:tc>
        <w:tc>
          <w:tcPr>
            <w:tcW w:w="4379" w:type="dxa"/>
          </w:tcPr>
          <w:p w:rsidR="0077752D" w:rsidRPr="00454C99" w:rsidRDefault="0077752D" w:rsidP="003237B5">
            <w:r>
              <w:t>Unclear whether Board agrees IRP will be binding</w:t>
            </w:r>
          </w:p>
        </w:tc>
      </w:tr>
      <w:tr w:rsidR="00827483" w:rsidRPr="00454C99" w:rsidTr="003F087B">
        <w:trPr>
          <w:cantSplit/>
        </w:trPr>
        <w:tc>
          <w:tcPr>
            <w:tcW w:w="4378" w:type="dxa"/>
          </w:tcPr>
          <w:p w:rsidR="00827483" w:rsidRPr="00454C99" w:rsidRDefault="00827483" w:rsidP="003237B5">
            <w:r w:rsidRPr="00454C99">
              <w:t>Expert Panel appeals heard by IRP</w:t>
            </w:r>
          </w:p>
        </w:tc>
        <w:tc>
          <w:tcPr>
            <w:tcW w:w="4378" w:type="dxa"/>
          </w:tcPr>
          <w:p w:rsidR="00827483" w:rsidRPr="00454C99" w:rsidRDefault="009017BC" w:rsidP="003237B5">
            <w:r>
              <w:t xml:space="preserve">Disagree.  </w:t>
            </w:r>
            <w:r w:rsidR="00827483" w:rsidRPr="00454C99">
              <w:t>Expert Panel appeals process should be developed through the expert panel development process, e.g., a PDP.</w:t>
            </w:r>
          </w:p>
        </w:tc>
        <w:tc>
          <w:tcPr>
            <w:tcW w:w="4379" w:type="dxa"/>
          </w:tcPr>
          <w:p w:rsidR="00827483" w:rsidRPr="00454C99" w:rsidRDefault="00827483" w:rsidP="003237B5"/>
        </w:tc>
      </w:tr>
      <w:tr w:rsidR="00827483" w:rsidRPr="00454C99" w:rsidTr="003F087B">
        <w:trPr>
          <w:cantSplit/>
        </w:trPr>
        <w:tc>
          <w:tcPr>
            <w:tcW w:w="4378" w:type="dxa"/>
          </w:tcPr>
          <w:p w:rsidR="00827483" w:rsidRPr="00454C99" w:rsidRDefault="00827483" w:rsidP="003237B5">
            <w:r w:rsidRPr="00454C99">
              <w:t>Broad interim relief through IRP</w:t>
            </w:r>
          </w:p>
        </w:tc>
        <w:tc>
          <w:tcPr>
            <w:tcW w:w="4378" w:type="dxa"/>
          </w:tcPr>
          <w:p w:rsidR="00827483" w:rsidRPr="00454C99" w:rsidRDefault="00827483" w:rsidP="003237B5">
            <w:r w:rsidRPr="00454C99">
              <w:t xml:space="preserve"> Interim relief limited to status quo protection</w:t>
            </w:r>
          </w:p>
        </w:tc>
        <w:tc>
          <w:tcPr>
            <w:tcW w:w="4379" w:type="dxa"/>
          </w:tcPr>
          <w:p w:rsidR="00827483" w:rsidRPr="00454C99" w:rsidRDefault="00827483" w:rsidP="003237B5"/>
        </w:tc>
      </w:tr>
      <w:tr w:rsidR="00827483" w:rsidRPr="00454C99" w:rsidTr="003F087B">
        <w:trPr>
          <w:cantSplit/>
        </w:trPr>
        <w:tc>
          <w:tcPr>
            <w:tcW w:w="4378" w:type="dxa"/>
          </w:tcPr>
          <w:p w:rsidR="00827483" w:rsidRPr="00454C99" w:rsidRDefault="009017BC" w:rsidP="003237B5">
            <w:r>
              <w:t>Statute of limitations to be determined</w:t>
            </w:r>
            <w:r w:rsidR="00827483" w:rsidRPr="00454C99">
              <w:t xml:space="preserve"> for IRP</w:t>
            </w:r>
          </w:p>
        </w:tc>
        <w:tc>
          <w:tcPr>
            <w:tcW w:w="4378" w:type="dxa"/>
          </w:tcPr>
          <w:p w:rsidR="00827483" w:rsidRPr="00454C99" w:rsidRDefault="009017BC" w:rsidP="003237B5">
            <w:r>
              <w:t xml:space="preserve"> Current 30 day statute of limitations in place until community agrees on different period.</w:t>
            </w:r>
          </w:p>
        </w:tc>
        <w:tc>
          <w:tcPr>
            <w:tcW w:w="4379" w:type="dxa"/>
          </w:tcPr>
          <w:p w:rsidR="00827483" w:rsidRPr="00454C99" w:rsidRDefault="009017BC" w:rsidP="0031150C">
            <w:r>
              <w:t xml:space="preserve">Unclear whether “community” refers to CCWG, but rejection of WS2 implies </w:t>
            </w:r>
            <w:r w:rsidR="0031150C">
              <w:t>it doesn’t</w:t>
            </w:r>
          </w:p>
        </w:tc>
      </w:tr>
      <w:tr w:rsidR="00827483" w:rsidRPr="00454C99" w:rsidTr="003F087B">
        <w:trPr>
          <w:cantSplit/>
        </w:trPr>
        <w:tc>
          <w:tcPr>
            <w:tcW w:w="4378" w:type="dxa"/>
          </w:tcPr>
          <w:p w:rsidR="00827483" w:rsidRPr="00454C99" w:rsidRDefault="009017BC" w:rsidP="009017BC">
            <w:r>
              <w:t>CMSM has standing to comm</w:t>
            </w:r>
            <w:r w:rsidR="00827483" w:rsidRPr="00454C99">
              <w:t>ence IRP</w:t>
            </w:r>
            <w:r w:rsidR="0031150C">
              <w:t xml:space="preserve"> to enforce its rights under Articles and Bylaws</w:t>
            </w:r>
          </w:p>
        </w:tc>
        <w:tc>
          <w:tcPr>
            <w:tcW w:w="4378" w:type="dxa"/>
          </w:tcPr>
          <w:p w:rsidR="00827483" w:rsidRPr="00454C99" w:rsidRDefault="00827483" w:rsidP="003237B5">
            <w:r w:rsidRPr="00454C99">
              <w:t xml:space="preserve"> Community standing to commence MEM</w:t>
            </w:r>
            <w:r w:rsidR="0031150C">
              <w:t xml:space="preserve"> for violation of “community powers”</w:t>
            </w:r>
          </w:p>
        </w:tc>
        <w:tc>
          <w:tcPr>
            <w:tcW w:w="4379" w:type="dxa"/>
          </w:tcPr>
          <w:p w:rsidR="00827483" w:rsidRPr="00454C99" w:rsidRDefault="00827483" w:rsidP="003237B5"/>
        </w:tc>
      </w:tr>
      <w:tr w:rsidR="00827483" w:rsidRPr="00454C99" w:rsidTr="003F087B">
        <w:trPr>
          <w:cantSplit/>
        </w:trPr>
        <w:tc>
          <w:tcPr>
            <w:tcW w:w="4378" w:type="dxa"/>
          </w:tcPr>
          <w:p w:rsidR="00827483" w:rsidRPr="00454C99" w:rsidRDefault="00827483" w:rsidP="0031150C">
            <w:r w:rsidRPr="00454C99">
              <w:t>ccTLD del</w:t>
            </w:r>
            <w:r w:rsidR="0031150C">
              <w:t>egation</w:t>
            </w:r>
            <w:r w:rsidRPr="00454C99">
              <w:t>/redel</w:t>
            </w:r>
            <w:r w:rsidR="0031150C">
              <w:t>egation</w:t>
            </w:r>
            <w:r w:rsidRPr="00454C99">
              <w:t xml:space="preserve"> issues </w:t>
            </w:r>
            <w:r w:rsidR="0031150C">
              <w:t xml:space="preserve">and all ASO issues </w:t>
            </w:r>
            <w:r w:rsidRPr="00454C99">
              <w:t>excluded from IRP</w:t>
            </w:r>
          </w:p>
        </w:tc>
        <w:tc>
          <w:tcPr>
            <w:tcW w:w="4378" w:type="dxa"/>
          </w:tcPr>
          <w:p w:rsidR="00827483" w:rsidRPr="00454C99" w:rsidRDefault="0031150C" w:rsidP="0031150C">
            <w:r>
              <w:t xml:space="preserve">Agree; </w:t>
            </w:r>
            <w:r w:rsidR="00827483" w:rsidRPr="00454C99">
              <w:t>protocol parameter issues</w:t>
            </w:r>
            <w:r>
              <w:t xml:space="preserve"> should also be excluded, per IAB request</w:t>
            </w:r>
          </w:p>
        </w:tc>
        <w:tc>
          <w:tcPr>
            <w:tcW w:w="4379" w:type="dxa"/>
          </w:tcPr>
          <w:p w:rsidR="00827483" w:rsidRPr="00454C99" w:rsidRDefault="00827483" w:rsidP="003237B5"/>
        </w:tc>
      </w:tr>
      <w:tr w:rsidR="00827483" w:rsidRPr="00454C99" w:rsidTr="003F087B">
        <w:trPr>
          <w:cantSplit/>
        </w:trPr>
        <w:tc>
          <w:tcPr>
            <w:tcW w:w="4378" w:type="dxa"/>
          </w:tcPr>
          <w:p w:rsidR="00827483" w:rsidRPr="00454C99" w:rsidRDefault="00827483" w:rsidP="003237B5">
            <w:r w:rsidRPr="00454C99">
              <w:t>IRP Standard of Review is de novo and independent, focusing on whether it exceeds the scope of ICANN’s Mission or violates the Articles and Bylaws. Decisions based on merits.</w:t>
            </w:r>
          </w:p>
        </w:tc>
        <w:tc>
          <w:tcPr>
            <w:tcW w:w="4378" w:type="dxa"/>
          </w:tcPr>
          <w:p w:rsidR="00827483" w:rsidRPr="00454C99" w:rsidRDefault="00827483" w:rsidP="0031150C">
            <w:r w:rsidRPr="00454C99">
              <w:t xml:space="preserve"> Roll back to pre-April 2013 standard (basically, deleting the “defined standard of review”). Move further consideration of standard of review to ongoing work</w:t>
            </w:r>
            <w:r w:rsidR="0031150C">
              <w:t xml:space="preserve"> on IRP</w:t>
            </w:r>
          </w:p>
        </w:tc>
        <w:tc>
          <w:tcPr>
            <w:tcW w:w="4379" w:type="dxa"/>
          </w:tcPr>
          <w:p w:rsidR="00827483" w:rsidRPr="00454C99" w:rsidRDefault="0031150C" w:rsidP="0031150C">
            <w:r>
              <w:t xml:space="preserve">Unclear whether </w:t>
            </w:r>
            <w:r>
              <w:t>“ongoing work” will be done by</w:t>
            </w:r>
            <w:r>
              <w:t xml:space="preserve"> CCWG</w:t>
            </w:r>
            <w:r>
              <w:t xml:space="preserve"> in WS2</w:t>
            </w:r>
            <w:r>
              <w:t>, but re</w:t>
            </w:r>
            <w:r>
              <w:t>jection of WS2 implies it won’t</w:t>
            </w:r>
          </w:p>
        </w:tc>
      </w:tr>
      <w:tr w:rsidR="00827483" w:rsidRPr="00454C99" w:rsidTr="003F087B">
        <w:trPr>
          <w:cantSplit/>
        </w:trPr>
        <w:tc>
          <w:tcPr>
            <w:tcW w:w="4378" w:type="dxa"/>
          </w:tcPr>
          <w:p w:rsidR="00827483" w:rsidRPr="00454C99" w:rsidRDefault="00827483" w:rsidP="0031150C">
            <w:r w:rsidRPr="00454C99">
              <w:t xml:space="preserve"> Standing </w:t>
            </w:r>
            <w:r w:rsidR="0031150C">
              <w:t>P</w:t>
            </w:r>
            <w:r w:rsidRPr="00454C99">
              <w:t>anel</w:t>
            </w:r>
            <w:r w:rsidR="0031150C">
              <w:t xml:space="preserve"> for IRP</w:t>
            </w:r>
            <w:r w:rsidRPr="00454C99">
              <w:t xml:space="preserve"> to be selected as part of implementation.</w:t>
            </w:r>
          </w:p>
        </w:tc>
        <w:tc>
          <w:tcPr>
            <w:tcW w:w="4378" w:type="dxa"/>
          </w:tcPr>
          <w:p w:rsidR="0031150C" w:rsidRPr="00454C99" w:rsidRDefault="00827483" w:rsidP="003237B5">
            <w:r w:rsidRPr="00454C99">
              <w:t>No Standing Panel empanel</w:t>
            </w:r>
            <w:r w:rsidR="0031150C">
              <w:t>l</w:t>
            </w:r>
            <w:r w:rsidRPr="00454C99">
              <w:t>ed u</w:t>
            </w:r>
            <w:r w:rsidR="0031150C">
              <w:t>ntil scope of IRP is clarified.</w:t>
            </w:r>
          </w:p>
        </w:tc>
        <w:tc>
          <w:tcPr>
            <w:tcW w:w="4379" w:type="dxa"/>
          </w:tcPr>
          <w:p w:rsidR="00827483" w:rsidRDefault="0031150C" w:rsidP="0031150C">
            <w:r>
              <w:t>Unclear what the effect of this delay would be.</w:t>
            </w:r>
          </w:p>
          <w:p w:rsidR="0031150C" w:rsidRPr="00454C99" w:rsidRDefault="0031150C" w:rsidP="0031150C">
            <w:r>
              <w:t>Unclear when MEM Standing Panel would be selected</w:t>
            </w:r>
          </w:p>
        </w:tc>
      </w:tr>
      <w:tr w:rsidR="0031150C" w:rsidTr="003F087B">
        <w:trPr>
          <w:cantSplit/>
        </w:trPr>
        <w:tc>
          <w:tcPr>
            <w:tcW w:w="4378" w:type="dxa"/>
          </w:tcPr>
          <w:p w:rsidR="0031150C" w:rsidRPr="00454C99" w:rsidRDefault="0031150C" w:rsidP="003237B5">
            <w:r>
              <w:t>Settlement efforts can involve mediation; CEP process to be clarified</w:t>
            </w:r>
          </w:p>
        </w:tc>
        <w:tc>
          <w:tcPr>
            <w:tcW w:w="4378" w:type="dxa"/>
          </w:tcPr>
          <w:p w:rsidR="0031150C" w:rsidRPr="00454C99" w:rsidRDefault="00DF6798" w:rsidP="003237B5">
            <w:r>
              <w:t>Agree, but mediation lacks detail</w:t>
            </w:r>
          </w:p>
        </w:tc>
        <w:tc>
          <w:tcPr>
            <w:tcW w:w="4379" w:type="dxa"/>
          </w:tcPr>
          <w:p w:rsidR="0031150C" w:rsidRPr="00454C99" w:rsidRDefault="00DF6798" w:rsidP="003237B5">
            <w:r>
              <w:t>Unclear whether Board agrees that CEP should be clarified, and who should do it</w:t>
            </w:r>
          </w:p>
        </w:tc>
      </w:tr>
      <w:tr w:rsidR="00827483" w:rsidTr="003F087B">
        <w:trPr>
          <w:cantSplit/>
        </w:trPr>
        <w:tc>
          <w:tcPr>
            <w:tcW w:w="4378" w:type="dxa"/>
          </w:tcPr>
          <w:p w:rsidR="00827483" w:rsidRPr="00454C99" w:rsidRDefault="00DF6798" w:rsidP="00DF6798">
            <w:r>
              <w:lastRenderedPageBreak/>
              <w:t>IRP d</w:t>
            </w:r>
            <w:r w:rsidR="00827483" w:rsidRPr="00454C99">
              <w:t>ecision is binding and Board and staff directed to take approp</w:t>
            </w:r>
            <w:r>
              <w:t>riate action to remedy the breach</w:t>
            </w:r>
            <w:r w:rsidR="00827483" w:rsidRPr="00454C99">
              <w:t xml:space="preserve">; however, </w:t>
            </w:r>
            <w:r>
              <w:t xml:space="preserve">the </w:t>
            </w:r>
            <w:r w:rsidR="00827483" w:rsidRPr="00454C99">
              <w:t>panel shall not replace Board’s judgment with its own judgment</w:t>
            </w:r>
          </w:p>
        </w:tc>
        <w:tc>
          <w:tcPr>
            <w:tcW w:w="4378" w:type="dxa"/>
          </w:tcPr>
          <w:p w:rsidR="00827483" w:rsidRDefault="00DF6798" w:rsidP="00DF6798">
            <w:r>
              <w:t>IRP d</w:t>
            </w:r>
            <w:r w:rsidR="00827483" w:rsidRPr="00454C99">
              <w:t>ecision</w:t>
            </w:r>
            <w:r>
              <w:t xml:space="preserve"> is</w:t>
            </w:r>
            <w:r w:rsidR="00827483" w:rsidRPr="00454C99">
              <w:t xml:space="preserve"> binding unless there is a conflict with the Board’s fiduciary responsibilities. </w:t>
            </w:r>
          </w:p>
        </w:tc>
        <w:tc>
          <w:tcPr>
            <w:tcW w:w="4379" w:type="dxa"/>
          </w:tcPr>
          <w:p w:rsidR="00827483" w:rsidRPr="00454C99" w:rsidRDefault="00827483" w:rsidP="00DF6798">
            <w:r w:rsidRPr="00454C99">
              <w:t>This</w:t>
            </w:r>
            <w:r w:rsidR="00DF6798">
              <w:t xml:space="preserve"> limitation may be</w:t>
            </w:r>
            <w:r w:rsidRPr="00454C99">
              <w:t xml:space="preserve"> more significant than it seems.</w:t>
            </w:r>
          </w:p>
        </w:tc>
      </w:tr>
      <w:tr w:rsidR="00827483" w:rsidTr="003F087B">
        <w:trPr>
          <w:cantSplit/>
        </w:trPr>
        <w:tc>
          <w:tcPr>
            <w:tcW w:w="4378" w:type="dxa"/>
          </w:tcPr>
          <w:p w:rsidR="00827483" w:rsidRPr="00454C99" w:rsidRDefault="00827483" w:rsidP="003237B5">
            <w:r>
              <w:t>IRP Admin costs borne by ICANN</w:t>
            </w:r>
          </w:p>
        </w:tc>
        <w:tc>
          <w:tcPr>
            <w:tcW w:w="4378" w:type="dxa"/>
          </w:tcPr>
          <w:p w:rsidR="00827483" w:rsidRDefault="00827483" w:rsidP="003237B5">
            <w:r>
              <w:t>IRP Admin costs borne by loser [status quo]</w:t>
            </w:r>
          </w:p>
          <w:p w:rsidR="00827483" w:rsidRPr="00454C99" w:rsidRDefault="00827483" w:rsidP="003237B5">
            <w:r>
              <w:t>MEM costs borne by ICANN</w:t>
            </w:r>
          </w:p>
        </w:tc>
        <w:tc>
          <w:tcPr>
            <w:tcW w:w="4379" w:type="dxa"/>
          </w:tcPr>
          <w:p w:rsidR="00827483" w:rsidRDefault="00827483" w:rsidP="003237B5"/>
        </w:tc>
      </w:tr>
      <w:tr w:rsidR="00827483" w:rsidTr="003F087B">
        <w:trPr>
          <w:cantSplit/>
        </w:trPr>
        <w:tc>
          <w:tcPr>
            <w:tcW w:w="4378" w:type="dxa"/>
          </w:tcPr>
          <w:p w:rsidR="00827483" w:rsidRPr="00454C99" w:rsidRDefault="00827483" w:rsidP="003237B5">
            <w:r>
              <w:t>Reconsideration scope to be expanded</w:t>
            </w:r>
          </w:p>
        </w:tc>
        <w:tc>
          <w:tcPr>
            <w:tcW w:w="4378" w:type="dxa"/>
          </w:tcPr>
          <w:p w:rsidR="00827483" w:rsidRPr="00454C99" w:rsidRDefault="00827483" w:rsidP="003237B5">
            <w:r>
              <w:t>Agree, and “unfair or illogical” decisions should be included</w:t>
            </w:r>
          </w:p>
        </w:tc>
        <w:tc>
          <w:tcPr>
            <w:tcW w:w="4379" w:type="dxa"/>
          </w:tcPr>
          <w:p w:rsidR="00827483" w:rsidRDefault="00827483" w:rsidP="003237B5"/>
        </w:tc>
      </w:tr>
      <w:tr w:rsidR="00827483" w:rsidTr="003F087B">
        <w:trPr>
          <w:cantSplit/>
        </w:trPr>
        <w:tc>
          <w:tcPr>
            <w:tcW w:w="4378" w:type="dxa"/>
          </w:tcPr>
          <w:p w:rsidR="00827483" w:rsidRPr="00454C99" w:rsidRDefault="00827483" w:rsidP="003237B5">
            <w:r>
              <w:t>Reco</w:t>
            </w:r>
            <w:r w:rsidR="00B20EA6">
              <w:t xml:space="preserve">nsideration review to be handled </w:t>
            </w:r>
            <w:r>
              <w:t>by Ombudsman rather than legal counsel</w:t>
            </w:r>
          </w:p>
        </w:tc>
        <w:tc>
          <w:tcPr>
            <w:tcW w:w="4378" w:type="dxa"/>
          </w:tcPr>
          <w:p w:rsidR="00827483" w:rsidRPr="00454C99" w:rsidRDefault="00827483" w:rsidP="003237B5">
            <w:r>
              <w:t>Agreed, but Ombudsman role needs to be better defined.  Issues with Ombudsman’s prior review of complaint, and tension between Ombudsman’s confidentiality and general transparency</w:t>
            </w:r>
          </w:p>
        </w:tc>
        <w:tc>
          <w:tcPr>
            <w:tcW w:w="4379" w:type="dxa"/>
          </w:tcPr>
          <w:p w:rsidR="00827483" w:rsidRDefault="00827483" w:rsidP="003237B5"/>
        </w:tc>
      </w:tr>
      <w:tr w:rsidR="00827483" w:rsidTr="003F087B">
        <w:trPr>
          <w:cantSplit/>
        </w:trPr>
        <w:tc>
          <w:tcPr>
            <w:tcW w:w="4378" w:type="dxa"/>
          </w:tcPr>
          <w:p w:rsidR="00827483" w:rsidRPr="00454C99" w:rsidRDefault="00827483" w:rsidP="003237B5">
            <w:r>
              <w:t>Reconsideration Requestor has right of rebuttal to BGC’s recommendation</w:t>
            </w:r>
          </w:p>
        </w:tc>
        <w:tc>
          <w:tcPr>
            <w:tcW w:w="4378" w:type="dxa"/>
          </w:tcPr>
          <w:p w:rsidR="00827483" w:rsidRPr="00454C99" w:rsidRDefault="00827483" w:rsidP="003237B5">
            <w:r>
              <w:t>Agree in principle, but many details to be ironed out.</w:t>
            </w:r>
          </w:p>
        </w:tc>
        <w:tc>
          <w:tcPr>
            <w:tcW w:w="4379" w:type="dxa"/>
          </w:tcPr>
          <w:p w:rsidR="00827483" w:rsidRDefault="00827483" w:rsidP="003237B5"/>
        </w:tc>
      </w:tr>
      <w:tr w:rsidR="00827483" w:rsidTr="003F087B">
        <w:trPr>
          <w:cantSplit/>
        </w:trPr>
        <w:tc>
          <w:tcPr>
            <w:tcW w:w="4378" w:type="dxa"/>
          </w:tcPr>
          <w:p w:rsidR="00827483" w:rsidRPr="00454C99" w:rsidRDefault="00827483" w:rsidP="003237B5">
            <w:r>
              <w:t>DIDP needs to be improved in WS2</w:t>
            </w:r>
          </w:p>
        </w:tc>
        <w:tc>
          <w:tcPr>
            <w:tcW w:w="4378" w:type="dxa"/>
          </w:tcPr>
          <w:p w:rsidR="00827483" w:rsidRDefault="00827483" w:rsidP="003237B5">
            <w:r>
              <w:t>DIDP should be improved, but as part of “continuing improvements work within ICANN”</w:t>
            </w:r>
          </w:p>
          <w:p w:rsidR="00827483" w:rsidRPr="00454C99" w:rsidRDefault="00827483" w:rsidP="003237B5">
            <w:r>
              <w:t xml:space="preserve">DIDP process is not intended as a process for community members to obtain information for their personal </w:t>
            </w:r>
            <w:r w:rsidR="00B20EA6">
              <w:t>use on a confidential basis.</w:t>
            </w:r>
          </w:p>
        </w:tc>
        <w:tc>
          <w:tcPr>
            <w:tcW w:w="4379" w:type="dxa"/>
          </w:tcPr>
          <w:p w:rsidR="00B20EA6" w:rsidRDefault="00B20EA6" w:rsidP="003237B5">
            <w:r>
              <w:t>Unclear whether “</w:t>
            </w:r>
            <w:r>
              <w:t>continuing improvements work</w:t>
            </w:r>
            <w:r>
              <w:t>” refers to CCWG, but rejection of WS2 implies otherwise</w:t>
            </w:r>
          </w:p>
          <w:p w:rsidR="00827483" w:rsidRDefault="00827483" w:rsidP="003237B5">
            <w:r>
              <w:t>Unclear what this admonition means and what its intended effect is.</w:t>
            </w:r>
          </w:p>
        </w:tc>
      </w:tr>
      <w:tr w:rsidR="00827483" w:rsidTr="003F087B">
        <w:trPr>
          <w:cantSplit/>
        </w:trPr>
        <w:tc>
          <w:tcPr>
            <w:tcW w:w="4378" w:type="dxa"/>
          </w:tcPr>
          <w:p w:rsidR="00827483" w:rsidRPr="00454C99" w:rsidRDefault="00827483" w:rsidP="003237B5">
            <w:r>
              <w:t>Community Mechanism as Sole Member</w:t>
            </w:r>
          </w:p>
        </w:tc>
        <w:tc>
          <w:tcPr>
            <w:tcW w:w="4378" w:type="dxa"/>
          </w:tcPr>
          <w:p w:rsidR="00B20EA6" w:rsidRDefault="00827483" w:rsidP="00B20EA6">
            <w:pPr>
              <w:pStyle w:val="ListParagraph"/>
              <w:numPr>
                <w:ilvl w:val="0"/>
                <w:numId w:val="4"/>
              </w:numPr>
              <w:ind w:left="189" w:hanging="180"/>
            </w:pPr>
            <w:r>
              <w:t>Agree in principle with process for petitioning, discussion and decision among communi</w:t>
            </w:r>
            <w:r w:rsidR="00B20EA6">
              <w:t>ty</w:t>
            </w:r>
          </w:p>
          <w:p w:rsidR="00827483" w:rsidRDefault="00B20EA6" w:rsidP="00B20EA6">
            <w:pPr>
              <w:pStyle w:val="ListParagraph"/>
              <w:numPr>
                <w:ilvl w:val="0"/>
                <w:numId w:val="4"/>
              </w:numPr>
              <w:ind w:left="189" w:hanging="180"/>
            </w:pPr>
            <w:r>
              <w:t>Disagrees with CMSM;</w:t>
            </w:r>
            <w:r w:rsidR="00827483">
              <w:t xml:space="preserve"> proposes Multistakeholder Enforcement Mechanism (MEM) instead – binding arbitration enforceable in court [by whom?]</w:t>
            </w:r>
          </w:p>
          <w:p w:rsidR="00827483" w:rsidRPr="00454C99" w:rsidRDefault="00827483" w:rsidP="00B20EA6">
            <w:pPr>
              <w:pStyle w:val="ListParagraph"/>
              <w:numPr>
                <w:ilvl w:val="0"/>
                <w:numId w:val="4"/>
              </w:numPr>
              <w:ind w:left="189" w:hanging="180"/>
            </w:pPr>
            <w:r>
              <w:t xml:space="preserve">Decisions </w:t>
            </w:r>
            <w:r w:rsidR="00B20EA6">
              <w:t xml:space="preserve">would be </w:t>
            </w:r>
            <w:r>
              <w:t xml:space="preserve">made in </w:t>
            </w:r>
            <w:r w:rsidR="00B20EA6">
              <w:t xml:space="preserve">the </w:t>
            </w:r>
            <w:r>
              <w:t xml:space="preserve">broader Multistakeholder </w:t>
            </w:r>
            <w:r w:rsidR="00B20EA6">
              <w:t>M</w:t>
            </w:r>
            <w:r>
              <w:t xml:space="preserve">odel instead of only by SO/ACs that are (or are eligible to be) part of CMSM. </w:t>
            </w:r>
          </w:p>
        </w:tc>
        <w:tc>
          <w:tcPr>
            <w:tcW w:w="4379" w:type="dxa"/>
          </w:tcPr>
          <w:p w:rsidR="00B20EA6" w:rsidRDefault="00B20EA6" w:rsidP="00C71C90">
            <w:pPr>
              <w:pStyle w:val="ListParagraph"/>
              <w:numPr>
                <w:ilvl w:val="0"/>
                <w:numId w:val="4"/>
              </w:numPr>
              <w:ind w:left="221" w:hanging="180"/>
            </w:pPr>
            <w:r>
              <w:t>Unclear who would initiate MEM</w:t>
            </w:r>
          </w:p>
          <w:p w:rsidR="00C71C90" w:rsidRDefault="00B20EA6" w:rsidP="00C71C90">
            <w:pPr>
              <w:pStyle w:val="ListParagraph"/>
              <w:numPr>
                <w:ilvl w:val="0"/>
                <w:numId w:val="4"/>
              </w:numPr>
              <w:ind w:left="221" w:hanging="180"/>
            </w:pPr>
            <w:r>
              <w:t>Board’s reaction points to need to clarify</w:t>
            </w:r>
            <w:r w:rsidR="00C71C90">
              <w:t>:</w:t>
            </w:r>
          </w:p>
          <w:p w:rsidR="00C71C90" w:rsidRDefault="00B20EA6" w:rsidP="00C71C90">
            <w:pPr>
              <w:pStyle w:val="ListParagraph"/>
              <w:numPr>
                <w:ilvl w:val="1"/>
                <w:numId w:val="4"/>
              </w:numPr>
            </w:pPr>
            <w:r>
              <w:t>role of Community Forum in guiding decisions of CMSM</w:t>
            </w:r>
          </w:p>
          <w:p w:rsidR="00C71C90" w:rsidRDefault="00B20EA6" w:rsidP="00C71C90">
            <w:pPr>
              <w:pStyle w:val="ListParagraph"/>
              <w:numPr>
                <w:ilvl w:val="1"/>
                <w:numId w:val="4"/>
              </w:numPr>
            </w:pPr>
            <w:r>
              <w:t>how to deal with potential imbalances in CMSM</w:t>
            </w:r>
          </w:p>
          <w:p w:rsidR="00C71C90" w:rsidRDefault="00C71C90" w:rsidP="00C71C90">
            <w:pPr>
              <w:pStyle w:val="ListParagraph"/>
              <w:numPr>
                <w:ilvl w:val="1"/>
                <w:numId w:val="4"/>
              </w:numPr>
            </w:pPr>
            <w:r>
              <w:t>role of AC’s if they choose not to vote in the CMSM</w:t>
            </w:r>
          </w:p>
        </w:tc>
      </w:tr>
      <w:tr w:rsidR="00827483" w:rsidTr="003F087B">
        <w:trPr>
          <w:cantSplit/>
        </w:trPr>
        <w:tc>
          <w:tcPr>
            <w:tcW w:w="4378" w:type="dxa"/>
          </w:tcPr>
          <w:p w:rsidR="00827483" w:rsidRPr="00454C99" w:rsidRDefault="00827483" w:rsidP="003237B5">
            <w:r>
              <w:lastRenderedPageBreak/>
              <w:t>Petition can be started by one SO/AC voting by simple majority</w:t>
            </w:r>
          </w:p>
        </w:tc>
        <w:tc>
          <w:tcPr>
            <w:tcW w:w="4378" w:type="dxa"/>
          </w:tcPr>
          <w:p w:rsidR="00827483" w:rsidRPr="00454C99" w:rsidRDefault="00827483" w:rsidP="003237B5">
            <w:r>
              <w:t xml:space="preserve">Agreed, </w:t>
            </w:r>
            <w:r w:rsidR="007858BF">
              <w:t xml:space="preserve">but </w:t>
            </w:r>
            <w:r>
              <w:t>subject to discussion of threshold</w:t>
            </w:r>
          </w:p>
        </w:tc>
        <w:tc>
          <w:tcPr>
            <w:tcW w:w="4379" w:type="dxa"/>
          </w:tcPr>
          <w:p w:rsidR="00827483" w:rsidRDefault="00827483" w:rsidP="003237B5"/>
        </w:tc>
      </w:tr>
      <w:tr w:rsidR="00827483" w:rsidTr="003F087B">
        <w:trPr>
          <w:cantSplit/>
        </w:trPr>
        <w:tc>
          <w:tcPr>
            <w:tcW w:w="4378" w:type="dxa"/>
          </w:tcPr>
          <w:p w:rsidR="00827483" w:rsidRPr="00454C99" w:rsidRDefault="00827483" w:rsidP="003237B5">
            <w:r>
              <w:t>Discussion by all SO/ACs including (but not limited to) in Community Forum</w:t>
            </w:r>
          </w:p>
        </w:tc>
        <w:tc>
          <w:tcPr>
            <w:tcW w:w="4378" w:type="dxa"/>
          </w:tcPr>
          <w:p w:rsidR="00827483" w:rsidRPr="00454C99" w:rsidRDefault="00827483" w:rsidP="003237B5">
            <w:r>
              <w:t>Agreed</w:t>
            </w:r>
          </w:p>
        </w:tc>
        <w:tc>
          <w:tcPr>
            <w:tcW w:w="4379" w:type="dxa"/>
          </w:tcPr>
          <w:p w:rsidR="00827483" w:rsidRDefault="00827483" w:rsidP="003237B5"/>
        </w:tc>
      </w:tr>
      <w:tr w:rsidR="00827483" w:rsidTr="003F087B">
        <w:trPr>
          <w:cantSplit/>
        </w:trPr>
        <w:tc>
          <w:tcPr>
            <w:tcW w:w="4378" w:type="dxa"/>
          </w:tcPr>
          <w:p w:rsidR="00827483" w:rsidRPr="00454C99" w:rsidRDefault="00827483" w:rsidP="003237B5">
            <w:r>
              <w:t>Decision period during which voting SO/ACs cast vote in Community Mechanism</w:t>
            </w:r>
          </w:p>
        </w:tc>
        <w:tc>
          <w:tcPr>
            <w:tcW w:w="4378" w:type="dxa"/>
          </w:tcPr>
          <w:p w:rsidR="00827483" w:rsidRPr="00454C99" w:rsidRDefault="00827483" w:rsidP="003237B5">
            <w:r>
              <w:t>Disagree with CMSM; approvals can be by resolution from specified number of SOs and advice from ACs (e.g., exercise of community power could require 2 SOs and advice against by no more than one AC)</w:t>
            </w:r>
          </w:p>
        </w:tc>
        <w:tc>
          <w:tcPr>
            <w:tcW w:w="4379" w:type="dxa"/>
          </w:tcPr>
          <w:p w:rsidR="00827483" w:rsidRDefault="007858BF" w:rsidP="003237B5">
            <w:r>
              <w:t>As noted above, resolutions are a new concept</w:t>
            </w:r>
          </w:p>
        </w:tc>
      </w:tr>
      <w:tr w:rsidR="00827483" w:rsidTr="003F087B">
        <w:trPr>
          <w:cantSplit/>
        </w:trPr>
        <w:tc>
          <w:tcPr>
            <w:tcW w:w="4378" w:type="dxa"/>
          </w:tcPr>
          <w:p w:rsidR="00827483" w:rsidRPr="00454C99" w:rsidRDefault="00827483" w:rsidP="003237B5">
            <w:r>
              <w:t>Power to reject (veto) strategic and operating plans, and budgets</w:t>
            </w:r>
          </w:p>
        </w:tc>
        <w:tc>
          <w:tcPr>
            <w:tcW w:w="4378" w:type="dxa"/>
          </w:tcPr>
          <w:p w:rsidR="00827483" w:rsidRDefault="00827483" w:rsidP="003237B5">
            <w:r>
              <w:t>Consultation right</w:t>
            </w:r>
            <w:r w:rsidR="00E4638C">
              <w:t>,</w:t>
            </w:r>
            <w:r>
              <w:t xml:space="preserve"> similar to that when Board is not going to follow GAC advice. If Board elects to pass budget despite community concern, the budget cannot increase by more than 10% and may not include substantial new items not accepted by the Community; Board must provide substantial reasons in the public interest for not accepting community’s view. </w:t>
            </w:r>
          </w:p>
          <w:p w:rsidR="00827483" w:rsidRPr="00454C99" w:rsidRDefault="00827483" w:rsidP="003237B5">
            <w:r>
              <w:t>If the Community feels this decision is inconsistent with Mission and Core Values, then it may initiate a MEM and/or recall director(s) or the Board</w:t>
            </w:r>
          </w:p>
        </w:tc>
        <w:tc>
          <w:tcPr>
            <w:tcW w:w="4379" w:type="dxa"/>
          </w:tcPr>
          <w:p w:rsidR="007858BF" w:rsidRDefault="007858BF" w:rsidP="007E64E9">
            <w:r>
              <w:t>Consultation right is a clear s</w:t>
            </w:r>
            <w:r w:rsidR="00E4638C">
              <w:t xml:space="preserve">tep down from an approval right.  However, if it is truly handled with the deference that GAC advice currently receives, </w:t>
            </w:r>
            <w:r w:rsidR="007E64E9">
              <w:t>that may mitigate this significant change somewhat</w:t>
            </w:r>
            <w:r w:rsidR="00E4638C">
              <w:t>.  However, there is</w:t>
            </w:r>
            <w:r w:rsidR="007E64E9">
              <w:t xml:space="preserve"> no assurance that the current GAC </w:t>
            </w:r>
            <w:r w:rsidR="00E4638C">
              <w:t>level of deference would in fact be applied.</w:t>
            </w:r>
          </w:p>
        </w:tc>
      </w:tr>
      <w:tr w:rsidR="00827483" w:rsidTr="003F087B">
        <w:trPr>
          <w:cantSplit/>
        </w:trPr>
        <w:tc>
          <w:tcPr>
            <w:tcW w:w="4378" w:type="dxa"/>
          </w:tcPr>
          <w:p w:rsidR="00827483" w:rsidRPr="00454C99" w:rsidRDefault="00827483" w:rsidP="003237B5">
            <w:r>
              <w:t>Power to veto changes to standard Bylaws</w:t>
            </w:r>
          </w:p>
        </w:tc>
        <w:tc>
          <w:tcPr>
            <w:tcW w:w="4378" w:type="dxa"/>
          </w:tcPr>
          <w:p w:rsidR="00827483" w:rsidRPr="00454C99" w:rsidRDefault="00827483" w:rsidP="003237B5">
            <w:r>
              <w:t>Community can “demonstrate an objection to a Bylaws change” using the current SO/AC struct</w:t>
            </w:r>
            <w:r w:rsidR="007858BF">
              <w:t>ure.</w:t>
            </w:r>
          </w:p>
        </w:tc>
        <w:tc>
          <w:tcPr>
            <w:tcW w:w="4379" w:type="dxa"/>
          </w:tcPr>
          <w:p w:rsidR="00827483" w:rsidRDefault="007858BF" w:rsidP="003237B5">
            <w:r>
              <w:t>Details of this are lacking, but it is clearly not a veto.  It is unclear what the effect of this “objection” would be.</w:t>
            </w:r>
          </w:p>
        </w:tc>
      </w:tr>
      <w:tr w:rsidR="00827483" w:rsidTr="003F087B">
        <w:trPr>
          <w:cantSplit/>
        </w:trPr>
        <w:tc>
          <w:tcPr>
            <w:tcW w:w="4378" w:type="dxa"/>
          </w:tcPr>
          <w:p w:rsidR="007E64E9" w:rsidRDefault="00827483" w:rsidP="007E64E9">
            <w:pPr>
              <w:pStyle w:val="ListParagraph"/>
              <w:numPr>
                <w:ilvl w:val="0"/>
                <w:numId w:val="7"/>
              </w:numPr>
              <w:ind w:left="157" w:hanging="180"/>
            </w:pPr>
            <w:r>
              <w:lastRenderedPageBreak/>
              <w:t xml:space="preserve">Power to remove individual directors, without limitation or requirements for causes.  </w:t>
            </w:r>
          </w:p>
          <w:p w:rsidR="007858BF" w:rsidRDefault="00827483" w:rsidP="007E64E9">
            <w:pPr>
              <w:pStyle w:val="ListParagraph"/>
              <w:numPr>
                <w:ilvl w:val="0"/>
                <w:numId w:val="7"/>
              </w:numPr>
              <w:ind w:left="157" w:hanging="180"/>
            </w:pPr>
            <w:r>
              <w:t xml:space="preserve">Petition for NomCom </w:t>
            </w:r>
            <w:r w:rsidR="007E64E9">
              <w:t xml:space="preserve">appointed </w:t>
            </w:r>
            <w:r>
              <w:t xml:space="preserve">directors would go through CMSM process.  </w:t>
            </w:r>
          </w:p>
          <w:p w:rsidR="00827483" w:rsidRPr="00454C99" w:rsidRDefault="00827483" w:rsidP="007E64E9">
            <w:pPr>
              <w:pStyle w:val="ListParagraph"/>
              <w:numPr>
                <w:ilvl w:val="0"/>
                <w:numId w:val="7"/>
              </w:numPr>
              <w:ind w:left="157" w:hanging="180"/>
            </w:pPr>
            <w:r>
              <w:t xml:space="preserve">Petition for other directors must be initiated by </w:t>
            </w:r>
            <w:r w:rsidR="007858BF">
              <w:t>the</w:t>
            </w:r>
            <w:r>
              <w:t xml:space="preserve"> body</w:t>
            </w:r>
            <w:r w:rsidR="007858BF">
              <w:t xml:space="preserve"> that appointed them</w:t>
            </w:r>
            <w:r>
              <w:t>.</w:t>
            </w:r>
          </w:p>
        </w:tc>
        <w:tc>
          <w:tcPr>
            <w:tcW w:w="4378" w:type="dxa"/>
          </w:tcPr>
          <w:p w:rsidR="00E4638C" w:rsidRDefault="00827483" w:rsidP="007E64E9">
            <w:pPr>
              <w:pStyle w:val="ListParagraph"/>
              <w:numPr>
                <w:ilvl w:val="0"/>
                <w:numId w:val="6"/>
              </w:numPr>
              <w:ind w:left="189" w:hanging="180"/>
            </w:pPr>
            <w:r>
              <w:t xml:space="preserve">Use of pre-service letters with specified reasons for removal: </w:t>
            </w:r>
            <w:r w:rsidR="007E64E9">
              <w:t xml:space="preserve">(i) </w:t>
            </w:r>
            <w:r>
              <w:t xml:space="preserve">violations of governance standards; </w:t>
            </w:r>
            <w:r w:rsidR="007E64E9">
              <w:t xml:space="preserve">(ii) </w:t>
            </w:r>
            <w:r>
              <w:t xml:space="preserve">refusal to abide by the processes set forth to enable </w:t>
            </w:r>
            <w:r w:rsidR="007E64E9">
              <w:t>new community empowerment areas; (iii</w:t>
            </w:r>
            <w:r>
              <w:t xml:space="preserve">) failure to follow MEM.  </w:t>
            </w:r>
          </w:p>
          <w:p w:rsidR="00E4638C" w:rsidRDefault="00827483" w:rsidP="007E64E9">
            <w:pPr>
              <w:pStyle w:val="ListParagraph"/>
              <w:numPr>
                <w:ilvl w:val="0"/>
                <w:numId w:val="6"/>
              </w:numPr>
              <w:ind w:left="189" w:hanging="180"/>
            </w:pPr>
            <w:r>
              <w:t>Intermediate steps and options; tiered sanctions for continuous violations; develop standards of behavior (noting that BGC has alr</w:t>
            </w:r>
            <w:r w:rsidR="00E4638C">
              <w:t>eady developed such standards)</w:t>
            </w:r>
          </w:p>
          <w:p w:rsidR="00E4638C" w:rsidRDefault="00E4638C" w:rsidP="007E64E9">
            <w:pPr>
              <w:pStyle w:val="ListParagraph"/>
              <w:numPr>
                <w:ilvl w:val="0"/>
                <w:numId w:val="6"/>
              </w:numPr>
              <w:ind w:left="189" w:hanging="180"/>
            </w:pPr>
            <w:r>
              <w:t>As</w:t>
            </w:r>
            <w:r w:rsidR="00827483">
              <w:t xml:space="preserve">serts that pre-service letters would preclude ability of Board to remove Directors without cause.  </w:t>
            </w:r>
          </w:p>
          <w:p w:rsidR="00827483" w:rsidRPr="00454C99" w:rsidRDefault="00E4638C" w:rsidP="007E64E9">
            <w:pPr>
              <w:pStyle w:val="ListParagraph"/>
              <w:numPr>
                <w:ilvl w:val="0"/>
                <w:numId w:val="6"/>
              </w:numPr>
              <w:ind w:left="189" w:hanging="180"/>
            </w:pPr>
            <w:r>
              <w:t>SO/AC’s</w:t>
            </w:r>
            <w:r w:rsidR="00827483">
              <w:t xml:space="preserve"> could petition Board to exercise pre-service letter</w:t>
            </w:r>
            <w:r>
              <w:t xml:space="preserve"> for any director</w:t>
            </w:r>
            <w:r w:rsidR="00827483">
              <w:t xml:space="preserve">. </w:t>
            </w:r>
            <w:r>
              <w:t>Appointing body has no special role in this process.</w:t>
            </w:r>
          </w:p>
        </w:tc>
        <w:tc>
          <w:tcPr>
            <w:tcW w:w="4379" w:type="dxa"/>
          </w:tcPr>
          <w:p w:rsidR="007E64E9" w:rsidRDefault="007E64E9" w:rsidP="007E64E9">
            <w:pPr>
              <w:pStyle w:val="ListParagraph"/>
              <w:numPr>
                <w:ilvl w:val="0"/>
                <w:numId w:val="5"/>
              </w:numPr>
              <w:ind w:left="221" w:hanging="221"/>
            </w:pPr>
            <w:r>
              <w:t>Unclear what “refusal to abide by processes set forth to enable new community empowerment areas” means</w:t>
            </w:r>
          </w:p>
          <w:p w:rsidR="00827483" w:rsidRDefault="00827483" w:rsidP="007E64E9">
            <w:pPr>
              <w:pStyle w:val="ListParagraph"/>
              <w:numPr>
                <w:ilvl w:val="0"/>
                <w:numId w:val="5"/>
              </w:numPr>
              <w:ind w:left="221" w:hanging="221"/>
            </w:pPr>
            <w:r>
              <w:t>Th</w:t>
            </w:r>
            <w:r w:rsidR="00E4638C">
              <w:t xml:space="preserve">e “specified grounds” </w:t>
            </w:r>
            <w:r>
              <w:t>would limit discretion of community to remove</w:t>
            </w:r>
            <w:r w:rsidR="00E4638C">
              <w:t xml:space="preserve"> a director</w:t>
            </w:r>
            <w:r>
              <w:t xml:space="preserve">.  </w:t>
            </w:r>
          </w:p>
          <w:p w:rsidR="00827483" w:rsidRDefault="00E4638C" w:rsidP="007E64E9">
            <w:pPr>
              <w:pStyle w:val="ListParagraph"/>
              <w:numPr>
                <w:ilvl w:val="0"/>
                <w:numId w:val="5"/>
              </w:numPr>
              <w:ind w:left="221" w:hanging="221"/>
            </w:pPr>
            <w:r>
              <w:t>Unclear if Board would be bound</w:t>
            </w:r>
            <w:r w:rsidR="00827483">
              <w:t xml:space="preserve"> to comply with community petit</w:t>
            </w:r>
            <w:r>
              <w:t>ion, and what would enforce it?</w:t>
            </w:r>
          </w:p>
          <w:p w:rsidR="007E64E9" w:rsidRDefault="007E64E9" w:rsidP="007E64E9">
            <w:pPr>
              <w:pStyle w:val="ListParagraph"/>
              <w:numPr>
                <w:ilvl w:val="0"/>
                <w:numId w:val="5"/>
              </w:numPr>
              <w:ind w:left="221" w:hanging="221"/>
            </w:pPr>
            <w:r>
              <w:t>Unclear what this petition process is, and how it relates to the petition/discussion/decision process for community decision-making.</w:t>
            </w:r>
          </w:p>
          <w:p w:rsidR="00827483" w:rsidRDefault="00827483" w:rsidP="007E64E9">
            <w:pPr>
              <w:pStyle w:val="ListParagraph"/>
              <w:numPr>
                <w:ilvl w:val="0"/>
                <w:numId w:val="5"/>
              </w:numPr>
              <w:ind w:left="221" w:hanging="221"/>
            </w:pPr>
            <w:r>
              <w:t>Unclear how Board would be bound to follow petition.</w:t>
            </w:r>
          </w:p>
          <w:p w:rsidR="00827483" w:rsidRDefault="007E64E9" w:rsidP="007E64E9">
            <w:pPr>
              <w:pStyle w:val="ListParagraph"/>
              <w:numPr>
                <w:ilvl w:val="0"/>
                <w:numId w:val="5"/>
              </w:numPr>
              <w:ind w:left="221" w:hanging="221"/>
            </w:pPr>
            <w:r>
              <w:t>A director appointed by a SO/AC could be removed by petition of the community even that SO/AC did not want him/her removed.</w:t>
            </w:r>
          </w:p>
        </w:tc>
      </w:tr>
      <w:tr w:rsidR="00827483" w:rsidTr="003F087B">
        <w:trPr>
          <w:cantSplit/>
        </w:trPr>
        <w:tc>
          <w:tcPr>
            <w:tcW w:w="4378" w:type="dxa"/>
          </w:tcPr>
          <w:p w:rsidR="00827483" w:rsidRPr="00454C99" w:rsidRDefault="00827483" w:rsidP="003237B5">
            <w:r>
              <w:t>Power to remove entire Board, without limitations and requirements, but with higher threshold</w:t>
            </w:r>
          </w:p>
        </w:tc>
        <w:tc>
          <w:tcPr>
            <w:tcW w:w="4378" w:type="dxa"/>
          </w:tcPr>
          <w:p w:rsidR="00827483" w:rsidRPr="00454C99" w:rsidRDefault="00827483" w:rsidP="003237B5">
            <w:r>
              <w:t>Community bodies could decide to have Board exercise pre-service letters.  Removal of 8 or more directors requires higher threshold.</w:t>
            </w:r>
          </w:p>
        </w:tc>
        <w:tc>
          <w:tcPr>
            <w:tcW w:w="4379" w:type="dxa"/>
          </w:tcPr>
          <w:p w:rsidR="00827483" w:rsidRDefault="007E64E9" w:rsidP="003237B5">
            <w:r>
              <w:t>Unclear what this decision process would be, and whether Board would be bound to follow it.</w:t>
            </w:r>
          </w:p>
        </w:tc>
      </w:tr>
      <w:tr w:rsidR="00827483" w:rsidTr="003F087B">
        <w:trPr>
          <w:cantSplit/>
        </w:trPr>
        <w:tc>
          <w:tcPr>
            <w:tcW w:w="4378" w:type="dxa"/>
          </w:tcPr>
          <w:p w:rsidR="00827483" w:rsidRPr="00454C99" w:rsidRDefault="00827483" w:rsidP="003237B5">
            <w:r>
              <w:t>Diversity to be a focus of WS2</w:t>
            </w:r>
          </w:p>
        </w:tc>
        <w:tc>
          <w:tcPr>
            <w:tcW w:w="4378" w:type="dxa"/>
          </w:tcPr>
          <w:p w:rsidR="00827483" w:rsidRPr="00454C99" w:rsidRDefault="00827483" w:rsidP="003237B5">
            <w:r>
              <w:t xml:space="preserve">ICANN needs a path for continuous evolution and improvement.  Continuing improvements process discussed below. </w:t>
            </w:r>
          </w:p>
        </w:tc>
        <w:tc>
          <w:tcPr>
            <w:tcW w:w="4379" w:type="dxa"/>
          </w:tcPr>
          <w:p w:rsidR="00827483" w:rsidRDefault="007E64E9" w:rsidP="003237B5">
            <w:r>
              <w:t>Board rejects WS2 and wants work done within ICANN processes</w:t>
            </w:r>
          </w:p>
        </w:tc>
      </w:tr>
      <w:tr w:rsidR="00827483" w:rsidTr="003F087B">
        <w:trPr>
          <w:cantSplit/>
        </w:trPr>
        <w:tc>
          <w:tcPr>
            <w:tcW w:w="4378" w:type="dxa"/>
          </w:tcPr>
          <w:p w:rsidR="00827483" w:rsidRDefault="00827483" w:rsidP="003237B5">
            <w:r>
              <w:t>Staff Accountability: Clarify expectations of staff, etc., in WS2</w:t>
            </w:r>
          </w:p>
        </w:tc>
        <w:tc>
          <w:tcPr>
            <w:tcW w:w="4378" w:type="dxa"/>
          </w:tcPr>
          <w:p w:rsidR="00827483" w:rsidRDefault="00827483" w:rsidP="003237B5">
            <w:r>
              <w:t>Continuing improvements process should handle this.</w:t>
            </w:r>
          </w:p>
        </w:tc>
        <w:tc>
          <w:tcPr>
            <w:tcW w:w="4379" w:type="dxa"/>
          </w:tcPr>
          <w:p w:rsidR="00827483" w:rsidRDefault="007E64E9" w:rsidP="003237B5">
            <w:r>
              <w:t>Board rejects WS2 and wants work done within ICANN processes</w:t>
            </w:r>
          </w:p>
        </w:tc>
      </w:tr>
      <w:tr w:rsidR="00827483" w:rsidTr="003F087B">
        <w:trPr>
          <w:cantSplit/>
        </w:trPr>
        <w:tc>
          <w:tcPr>
            <w:tcW w:w="4378" w:type="dxa"/>
          </w:tcPr>
          <w:p w:rsidR="00827483" w:rsidRDefault="00827483" w:rsidP="003237B5">
            <w:r>
              <w:t>SO and AC Accountability: Review SO/AC accountability mechanism as part of structural reviews as part of WS1; various enhancements in WS2</w:t>
            </w:r>
          </w:p>
        </w:tc>
        <w:tc>
          <w:tcPr>
            <w:tcW w:w="4378" w:type="dxa"/>
          </w:tcPr>
          <w:p w:rsidR="00827483" w:rsidRDefault="00827483" w:rsidP="003237B5">
            <w:r>
              <w:t>Lack of progress on discussing community accountability is one of the “key gaps” of the Proposal. Address in continuing improvements process.</w:t>
            </w:r>
          </w:p>
        </w:tc>
        <w:tc>
          <w:tcPr>
            <w:tcW w:w="4379" w:type="dxa"/>
          </w:tcPr>
          <w:p w:rsidR="00827483" w:rsidRDefault="007E64E9" w:rsidP="003237B5">
            <w:r>
              <w:t>Board rejects WS2 and wants work done within ICANN processes</w:t>
            </w:r>
          </w:p>
        </w:tc>
      </w:tr>
      <w:tr w:rsidR="00827483" w:rsidTr="003F087B">
        <w:trPr>
          <w:cantSplit/>
        </w:trPr>
        <w:tc>
          <w:tcPr>
            <w:tcW w:w="4378" w:type="dxa"/>
          </w:tcPr>
          <w:p w:rsidR="00827483" w:rsidRDefault="00827483" w:rsidP="003237B5">
            <w:r>
              <w:lastRenderedPageBreak/>
              <w:t>Incorporate AoC reviews into Bylaws</w:t>
            </w:r>
          </w:p>
        </w:tc>
        <w:tc>
          <w:tcPr>
            <w:tcW w:w="4378" w:type="dxa"/>
          </w:tcPr>
          <w:p w:rsidR="00827483" w:rsidRDefault="00827483" w:rsidP="003237B5">
            <w:r>
              <w:t>Recommends coordination among community and staff working on review standardization effort (?).  Opposed to requirement that recommendations of CCCT review be implemented prior to new rounds of gTLDs on basis that it creates a “barrier to entry” (?)</w:t>
            </w:r>
          </w:p>
        </w:tc>
        <w:tc>
          <w:tcPr>
            <w:tcW w:w="4379" w:type="dxa"/>
          </w:tcPr>
          <w:p w:rsidR="00827483" w:rsidRDefault="007E64E9" w:rsidP="003237B5">
            <w:r>
              <w:t>Unclear what this review standardization effort is, and whether it is currently a staff-only effort.  Unclear what grounds for opposition to CCCT review implementation issue is; citation of “barriers to entry” seems off-target</w:t>
            </w:r>
          </w:p>
        </w:tc>
      </w:tr>
      <w:tr w:rsidR="00827483" w:rsidTr="003F087B">
        <w:trPr>
          <w:cantSplit/>
        </w:trPr>
        <w:tc>
          <w:tcPr>
            <w:tcW w:w="4378" w:type="dxa"/>
          </w:tcPr>
          <w:p w:rsidR="00827483" w:rsidRDefault="00827483" w:rsidP="003237B5">
            <w:r>
              <w:t>Stress Tests identified two new requirements: incorporate ATRT2 recommendation to respond to advice from ACs; institutionalize current practice that Board consultation requirement only applies to GAC consensus advice.</w:t>
            </w:r>
          </w:p>
        </w:tc>
        <w:tc>
          <w:tcPr>
            <w:tcW w:w="4378" w:type="dxa"/>
          </w:tcPr>
          <w:p w:rsidR="00827483" w:rsidRDefault="00827483" w:rsidP="003237B5">
            <w:r>
              <w:t>Board fully agrees with these recommendations.</w:t>
            </w:r>
          </w:p>
        </w:tc>
        <w:tc>
          <w:tcPr>
            <w:tcW w:w="4379" w:type="dxa"/>
          </w:tcPr>
          <w:p w:rsidR="00827483" w:rsidRDefault="00827483" w:rsidP="003237B5"/>
        </w:tc>
      </w:tr>
      <w:tr w:rsidR="00827483" w:rsidTr="003F087B">
        <w:trPr>
          <w:cantSplit/>
        </w:trPr>
        <w:tc>
          <w:tcPr>
            <w:tcW w:w="4378" w:type="dxa"/>
          </w:tcPr>
          <w:p w:rsidR="00827483" w:rsidRDefault="00827483" w:rsidP="003237B5">
            <w:r>
              <w:t>As part of WS1, commit ICANN to implement WS2 recommendations when they are made post-transition, so long as they are consensus based</w:t>
            </w:r>
          </w:p>
        </w:tc>
        <w:tc>
          <w:tcPr>
            <w:tcW w:w="4378" w:type="dxa"/>
          </w:tcPr>
          <w:p w:rsidR="00827483" w:rsidRDefault="00827483" w:rsidP="003237B5">
            <w:r>
              <w:t xml:space="preserve">Board terms these “continuous improvement,” and wants these to be handled in existing mechanisms, e.g., ATRT reviews, or in new mechanism to be developed.  Suggest bylaw that requires high threshold of community for such continuous improvements and that requires criteria along the lines of NTIA criteria.  </w:t>
            </w:r>
          </w:p>
          <w:p w:rsidR="00827483" w:rsidRDefault="00827483" w:rsidP="003237B5">
            <w:r>
              <w:t>“The Board is concerned that treating areas that are naturally part of continuous improvements work as part of the conditions for the IANA Stewardship Transition may serve as a bar to the successful conclusion of the IANA Stewardship Transition effort.”  ???!!!</w:t>
            </w:r>
          </w:p>
        </w:tc>
        <w:tc>
          <w:tcPr>
            <w:tcW w:w="4379" w:type="dxa"/>
          </w:tcPr>
          <w:p w:rsidR="00827483" w:rsidRDefault="007E64E9" w:rsidP="003237B5">
            <w:r>
              <w:t>Board rejects WS2 and wants work done within ICANN processes</w:t>
            </w:r>
          </w:p>
        </w:tc>
      </w:tr>
    </w:tbl>
    <w:p w:rsidR="00827483" w:rsidRDefault="00827483">
      <w:bookmarkStart w:id="0" w:name="_GoBack"/>
      <w:bookmarkEnd w:id="0"/>
    </w:p>
    <w:sectPr w:rsidR="00827483" w:rsidSect="003F087B">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180" w:rsidRDefault="007C6180" w:rsidP="00894F4D">
      <w:pPr>
        <w:spacing w:after="0" w:line="240" w:lineRule="auto"/>
      </w:pPr>
      <w:r>
        <w:separator/>
      </w:r>
    </w:p>
  </w:endnote>
  <w:endnote w:type="continuationSeparator" w:id="0">
    <w:p w:rsidR="007C6180" w:rsidRDefault="007C6180" w:rsidP="00894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632058"/>
      <w:docPartObj>
        <w:docPartGallery w:val="Page Numbers (Bottom of Page)"/>
        <w:docPartUnique/>
      </w:docPartObj>
    </w:sdtPr>
    <w:sdtEndPr>
      <w:rPr>
        <w:noProof/>
      </w:rPr>
    </w:sdtEndPr>
    <w:sdtContent>
      <w:p w:rsidR="00894F4D" w:rsidRDefault="00894F4D">
        <w:pPr>
          <w:pStyle w:val="Footer"/>
          <w:jc w:val="center"/>
        </w:pPr>
        <w:r>
          <w:fldChar w:fldCharType="begin"/>
        </w:r>
        <w:r>
          <w:instrText xml:space="preserve"> PAGE   \* MERGEFORMAT </w:instrText>
        </w:r>
        <w:r>
          <w:fldChar w:fldCharType="separate"/>
        </w:r>
        <w:r w:rsidR="00247396">
          <w:rPr>
            <w:noProof/>
          </w:rPr>
          <w:t>5</w:t>
        </w:r>
        <w:r>
          <w:rPr>
            <w:noProof/>
          </w:rPr>
          <w:fldChar w:fldCharType="end"/>
        </w:r>
      </w:p>
    </w:sdtContent>
  </w:sdt>
  <w:p w:rsidR="00894F4D" w:rsidRDefault="00894F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180" w:rsidRDefault="007C6180" w:rsidP="00894F4D">
      <w:pPr>
        <w:spacing w:after="0" w:line="240" w:lineRule="auto"/>
      </w:pPr>
      <w:r>
        <w:separator/>
      </w:r>
    </w:p>
  </w:footnote>
  <w:footnote w:type="continuationSeparator" w:id="0">
    <w:p w:rsidR="007C6180" w:rsidRDefault="007C6180" w:rsidP="00894F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CCA"/>
    <w:multiLevelType w:val="hybridMultilevel"/>
    <w:tmpl w:val="C0F4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E55DF"/>
    <w:multiLevelType w:val="hybridMultilevel"/>
    <w:tmpl w:val="2118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B7070"/>
    <w:multiLevelType w:val="hybridMultilevel"/>
    <w:tmpl w:val="5252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A09E5"/>
    <w:multiLevelType w:val="hybridMultilevel"/>
    <w:tmpl w:val="DEB0C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547A2"/>
    <w:multiLevelType w:val="hybridMultilevel"/>
    <w:tmpl w:val="C9D4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9C428B"/>
    <w:multiLevelType w:val="hybridMultilevel"/>
    <w:tmpl w:val="CEB4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00D1F"/>
    <w:multiLevelType w:val="hybridMultilevel"/>
    <w:tmpl w:val="FFF6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83"/>
    <w:rsid w:val="00191D7E"/>
    <w:rsid w:val="001A1032"/>
    <w:rsid w:val="00247396"/>
    <w:rsid w:val="0031150C"/>
    <w:rsid w:val="003237B5"/>
    <w:rsid w:val="003A032E"/>
    <w:rsid w:val="003F087B"/>
    <w:rsid w:val="004C6A4D"/>
    <w:rsid w:val="005A520C"/>
    <w:rsid w:val="006E6CB0"/>
    <w:rsid w:val="0071300D"/>
    <w:rsid w:val="0077752D"/>
    <w:rsid w:val="007858BF"/>
    <w:rsid w:val="007C0BF7"/>
    <w:rsid w:val="007C6180"/>
    <w:rsid w:val="007D4D6A"/>
    <w:rsid w:val="007E64E9"/>
    <w:rsid w:val="00827483"/>
    <w:rsid w:val="00894F4D"/>
    <w:rsid w:val="009017BC"/>
    <w:rsid w:val="00927DB1"/>
    <w:rsid w:val="00985488"/>
    <w:rsid w:val="00AD50D5"/>
    <w:rsid w:val="00B20EA6"/>
    <w:rsid w:val="00BD51E7"/>
    <w:rsid w:val="00C71C90"/>
    <w:rsid w:val="00D33F07"/>
    <w:rsid w:val="00D35642"/>
    <w:rsid w:val="00DF6798"/>
    <w:rsid w:val="00E4638C"/>
    <w:rsid w:val="00EC2511"/>
    <w:rsid w:val="00EE73C6"/>
    <w:rsid w:val="00EF5C0B"/>
    <w:rsid w:val="00F0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0DE68-A0DB-4C05-BF00-261FB830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48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CB0"/>
    <w:pPr>
      <w:ind w:left="720"/>
      <w:contextualSpacing/>
    </w:pPr>
  </w:style>
  <w:style w:type="paragraph" w:styleId="Header">
    <w:name w:val="header"/>
    <w:basedOn w:val="Normal"/>
    <w:link w:val="HeaderChar"/>
    <w:uiPriority w:val="99"/>
    <w:unhideWhenUsed/>
    <w:rsid w:val="00894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F4D"/>
  </w:style>
  <w:style w:type="paragraph" w:styleId="Footer">
    <w:name w:val="footer"/>
    <w:basedOn w:val="Normal"/>
    <w:link w:val="FooterChar"/>
    <w:uiPriority w:val="99"/>
    <w:unhideWhenUsed/>
    <w:rsid w:val="00894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0C521-7BBD-484C-B31D-727E1B87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Shatan</dc:creator>
  <cp:keywords/>
  <dc:description/>
  <cp:lastModifiedBy>Greg Shatan</cp:lastModifiedBy>
  <cp:revision>3</cp:revision>
  <dcterms:created xsi:type="dcterms:W3CDTF">2015-09-13T18:46:00Z</dcterms:created>
  <dcterms:modified xsi:type="dcterms:W3CDTF">2015-09-13T18:47:00Z</dcterms:modified>
</cp:coreProperties>
</file>