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42FAF" w14:textId="7D129D7D" w:rsidR="00F475B3" w:rsidRPr="00CE69D8" w:rsidRDefault="00C36592" w:rsidP="00C36592">
      <w:pPr>
        <w:pStyle w:val="Heading1"/>
        <w:rPr>
          <w:lang w:val="en-AU"/>
        </w:rPr>
      </w:pPr>
      <w:r w:rsidRPr="00CE69D8">
        <w:rPr>
          <w:lang w:val="en-AU"/>
        </w:rPr>
        <w:t>Community Decision-Making: Thresholds</w:t>
      </w:r>
      <w:r w:rsidR="00CE69D8">
        <w:rPr>
          <w:lang w:val="en-AU"/>
        </w:rPr>
        <w:t xml:space="preserve"> Consideration</w:t>
      </w:r>
    </w:p>
    <w:p w14:paraId="0F0103A2" w14:textId="04A760F3" w:rsidR="00C36592" w:rsidRPr="00CE69D8" w:rsidRDefault="00C36592" w:rsidP="00C36592">
      <w:pPr>
        <w:rPr>
          <w:rFonts w:asciiTheme="majorHAnsi" w:hAnsiTheme="majorHAnsi"/>
          <w:lang w:val="en-AU"/>
        </w:rPr>
      </w:pPr>
      <w:r w:rsidRPr="00CE69D8">
        <w:rPr>
          <w:rFonts w:asciiTheme="majorHAnsi" w:hAnsiTheme="majorHAnsi"/>
          <w:lang w:val="en-AU"/>
        </w:rPr>
        <w:t>18 November 2015</w:t>
      </w:r>
    </w:p>
    <w:p w14:paraId="176A8843" w14:textId="6CFA31F4" w:rsidR="00CE69D8" w:rsidRPr="00CE69D8" w:rsidRDefault="00CE69D8" w:rsidP="00CE69D8">
      <w:pPr>
        <w:pStyle w:val="Heading3"/>
        <w:rPr>
          <w:lang w:val="en-AU"/>
        </w:rPr>
      </w:pPr>
      <w:r w:rsidRPr="00CE69D8">
        <w:rPr>
          <w:lang w:val="en-AU"/>
        </w:rPr>
        <w:t>Introduction</w:t>
      </w:r>
    </w:p>
    <w:p w14:paraId="6D4B584B" w14:textId="53DCE8A8" w:rsidR="00C36592" w:rsidRPr="00CE69D8" w:rsidRDefault="00C36592" w:rsidP="00C36592">
      <w:pPr>
        <w:rPr>
          <w:rFonts w:asciiTheme="majorHAnsi" w:hAnsiTheme="majorHAnsi"/>
          <w:lang w:val="en-AU"/>
        </w:rPr>
      </w:pPr>
      <w:r w:rsidRPr="00CE69D8">
        <w:rPr>
          <w:rFonts w:asciiTheme="majorHAnsi" w:hAnsiTheme="majorHAnsi"/>
          <w:lang w:val="en-AU"/>
        </w:rPr>
        <w:t>During its call #68</w:t>
      </w:r>
      <w:r w:rsidR="00277367">
        <w:rPr>
          <w:rFonts w:asciiTheme="majorHAnsi" w:hAnsiTheme="majorHAnsi"/>
          <w:lang w:val="en-AU"/>
        </w:rPr>
        <w:t xml:space="preserve"> on 17 November</w:t>
      </w:r>
      <w:r w:rsidRPr="00CE69D8">
        <w:rPr>
          <w:rFonts w:asciiTheme="majorHAnsi" w:hAnsiTheme="majorHAnsi"/>
          <w:lang w:val="en-AU"/>
        </w:rPr>
        <w:t xml:space="preserve">, the CCWG discussed a scenario related to decision thresholds in the Community Mechanism that has been raised by participants on the email list. This discussion has happened a couple of times since it became clear at / after Dublin that the RSSAC and SSAC would not be decisional participants in the Community Mechanism. </w:t>
      </w:r>
    </w:p>
    <w:p w14:paraId="2259E2B3" w14:textId="77777777" w:rsidR="00C36592" w:rsidRPr="00CE69D8" w:rsidRDefault="00C36592" w:rsidP="00C36592">
      <w:pPr>
        <w:rPr>
          <w:rFonts w:asciiTheme="majorHAnsi" w:hAnsiTheme="majorHAnsi"/>
          <w:lang w:val="en-AU"/>
        </w:rPr>
      </w:pPr>
    </w:p>
    <w:p w14:paraId="1429B688" w14:textId="6AA7B343" w:rsidR="00C36592" w:rsidRPr="00CE69D8" w:rsidRDefault="00C36592" w:rsidP="00C36592">
      <w:pPr>
        <w:rPr>
          <w:rFonts w:asciiTheme="majorHAnsi" w:hAnsiTheme="majorHAnsi"/>
          <w:lang w:val="en-AU"/>
        </w:rPr>
      </w:pPr>
      <w:r w:rsidRPr="00CE69D8">
        <w:rPr>
          <w:rFonts w:asciiTheme="majorHAnsi" w:hAnsiTheme="majorHAnsi"/>
          <w:lang w:val="en-AU"/>
        </w:rPr>
        <w:t>With these two groups excluded, it is likely the Third Draft Proposal will specify the three SOs, ALAC and GAC as the five “decisional participants” – groups that can express support for or objection to the use of a community power &amp; the engagement process, or choose to express no view at all.</w:t>
      </w:r>
    </w:p>
    <w:p w14:paraId="4B82002B" w14:textId="555B3FA5" w:rsidR="00C36592" w:rsidRPr="00CE69D8" w:rsidRDefault="00CE69D8" w:rsidP="00CE69D8">
      <w:pPr>
        <w:pStyle w:val="Heading3"/>
        <w:rPr>
          <w:lang w:val="en-AU"/>
        </w:rPr>
      </w:pPr>
      <w:r w:rsidRPr="00CE69D8">
        <w:rPr>
          <w:lang w:val="en-AU"/>
        </w:rPr>
        <w:t>The scenario</w:t>
      </w:r>
    </w:p>
    <w:p w14:paraId="3BD41097" w14:textId="1F4C41B8" w:rsidR="00C36592" w:rsidRPr="00CE69D8" w:rsidRDefault="00C36592" w:rsidP="00C36592">
      <w:pPr>
        <w:rPr>
          <w:rFonts w:asciiTheme="majorHAnsi" w:hAnsiTheme="majorHAnsi"/>
          <w:lang w:val="en-AU"/>
        </w:rPr>
      </w:pPr>
      <w:r w:rsidRPr="00CE69D8">
        <w:rPr>
          <w:rFonts w:asciiTheme="majorHAnsi" w:hAnsiTheme="majorHAnsi"/>
          <w:lang w:val="en-AU"/>
        </w:rPr>
        <w:t>A version of this scenario is as follows (this is entirely hypothetical):</w:t>
      </w:r>
    </w:p>
    <w:p w14:paraId="503BB0CC" w14:textId="77777777" w:rsidR="00C36592" w:rsidRPr="00CE69D8" w:rsidRDefault="00C36592" w:rsidP="00C36592">
      <w:pPr>
        <w:rPr>
          <w:rFonts w:asciiTheme="majorHAnsi" w:hAnsiTheme="majorHAnsi"/>
          <w:lang w:val="en-AU"/>
        </w:rPr>
      </w:pPr>
    </w:p>
    <w:p w14:paraId="4C0DC64B" w14:textId="64974391" w:rsidR="00C36592" w:rsidRPr="00CE69D8" w:rsidRDefault="00C36592" w:rsidP="00C36592">
      <w:pPr>
        <w:ind w:left="720"/>
        <w:rPr>
          <w:rFonts w:asciiTheme="majorHAnsi" w:hAnsiTheme="majorHAnsi"/>
          <w:i/>
          <w:lang w:val="en-AU"/>
        </w:rPr>
      </w:pPr>
      <w:r w:rsidRPr="00CE69D8">
        <w:rPr>
          <w:rFonts w:asciiTheme="majorHAnsi" w:hAnsiTheme="majorHAnsi"/>
          <w:i/>
          <w:lang w:val="en-AU"/>
        </w:rPr>
        <w:t>A proposed Annual Operating Plan and Budget is approved by the Board even though substantial community concerns</w:t>
      </w:r>
      <w:r w:rsidR="006100C7">
        <w:rPr>
          <w:rFonts w:asciiTheme="majorHAnsi" w:hAnsiTheme="majorHAnsi"/>
          <w:i/>
          <w:lang w:val="en-AU"/>
        </w:rPr>
        <w:t xml:space="preserve"> about a particular project (Project X) related to generic top level domains</w:t>
      </w:r>
      <w:r w:rsidRPr="00CE69D8">
        <w:rPr>
          <w:rFonts w:asciiTheme="majorHAnsi" w:hAnsiTheme="majorHAnsi"/>
          <w:i/>
          <w:lang w:val="en-AU"/>
        </w:rPr>
        <w:t xml:space="preserve"> have not been taken into account.</w:t>
      </w:r>
    </w:p>
    <w:p w14:paraId="36A1D0D8" w14:textId="77777777" w:rsidR="00C36592" w:rsidRPr="00CE69D8" w:rsidRDefault="00C36592" w:rsidP="00C36592">
      <w:pPr>
        <w:ind w:left="720"/>
        <w:rPr>
          <w:rFonts w:asciiTheme="majorHAnsi" w:hAnsiTheme="majorHAnsi"/>
          <w:i/>
          <w:lang w:val="en-AU"/>
        </w:rPr>
      </w:pPr>
    </w:p>
    <w:p w14:paraId="38677EEE" w14:textId="55593432" w:rsidR="00C36592" w:rsidRPr="00CE69D8" w:rsidRDefault="00C36592" w:rsidP="00C36592">
      <w:pPr>
        <w:ind w:left="720"/>
        <w:rPr>
          <w:rFonts w:asciiTheme="majorHAnsi" w:hAnsiTheme="majorHAnsi"/>
          <w:i/>
          <w:lang w:val="en-AU"/>
        </w:rPr>
      </w:pPr>
      <w:r w:rsidRPr="00CE69D8">
        <w:rPr>
          <w:rFonts w:asciiTheme="majorHAnsi" w:hAnsiTheme="majorHAnsi"/>
          <w:i/>
          <w:lang w:val="en-AU"/>
        </w:rPr>
        <w:t>The ALAC and the GNSO follow the escalation path and convene a Conference call to discuss exercising the Budget veto. Opposition continues to register.</w:t>
      </w:r>
    </w:p>
    <w:p w14:paraId="3E950661" w14:textId="77777777" w:rsidR="00C36592" w:rsidRPr="00CE69D8" w:rsidRDefault="00C36592" w:rsidP="00C36592">
      <w:pPr>
        <w:ind w:left="720"/>
        <w:rPr>
          <w:rFonts w:asciiTheme="majorHAnsi" w:hAnsiTheme="majorHAnsi"/>
          <w:i/>
          <w:lang w:val="en-AU"/>
        </w:rPr>
      </w:pPr>
    </w:p>
    <w:p w14:paraId="258C504E" w14:textId="42FC37C8" w:rsidR="00C36592" w:rsidRPr="00CE69D8" w:rsidRDefault="00C36592" w:rsidP="00C36592">
      <w:pPr>
        <w:ind w:left="720"/>
        <w:rPr>
          <w:rFonts w:asciiTheme="majorHAnsi" w:hAnsiTheme="majorHAnsi"/>
          <w:i/>
          <w:lang w:val="en-AU"/>
        </w:rPr>
      </w:pPr>
      <w:r w:rsidRPr="00CE69D8">
        <w:rPr>
          <w:rFonts w:asciiTheme="majorHAnsi" w:hAnsiTheme="majorHAnsi"/>
          <w:i/>
          <w:lang w:val="en-AU"/>
        </w:rPr>
        <w:t xml:space="preserve">The </w:t>
      </w:r>
      <w:r w:rsidR="00F450D8" w:rsidRPr="00CE69D8">
        <w:rPr>
          <w:rFonts w:asciiTheme="majorHAnsi" w:hAnsiTheme="majorHAnsi"/>
          <w:i/>
          <w:lang w:val="en-AU"/>
        </w:rPr>
        <w:t>GAC</w:t>
      </w:r>
      <w:r w:rsidRPr="00CE69D8">
        <w:rPr>
          <w:rFonts w:asciiTheme="majorHAnsi" w:hAnsiTheme="majorHAnsi"/>
          <w:i/>
          <w:lang w:val="en-AU"/>
        </w:rPr>
        <w:t xml:space="preserve"> joins the group in favour of vetoing the Budget to call a Community Forum. Opposition continues to register.</w:t>
      </w:r>
    </w:p>
    <w:p w14:paraId="3C9D6AB6" w14:textId="77777777" w:rsidR="00F450D8" w:rsidRPr="00CE69D8" w:rsidRDefault="00F450D8" w:rsidP="00C36592">
      <w:pPr>
        <w:ind w:left="720"/>
        <w:rPr>
          <w:rFonts w:asciiTheme="majorHAnsi" w:hAnsiTheme="majorHAnsi"/>
          <w:i/>
          <w:lang w:val="en-AU"/>
        </w:rPr>
      </w:pPr>
    </w:p>
    <w:p w14:paraId="2A82128D" w14:textId="13B244F4" w:rsidR="00F450D8" w:rsidRPr="00CE69D8" w:rsidRDefault="00F450D8" w:rsidP="00027F7A">
      <w:pPr>
        <w:ind w:left="720"/>
        <w:rPr>
          <w:rFonts w:asciiTheme="majorHAnsi" w:hAnsiTheme="majorHAnsi"/>
          <w:i/>
          <w:lang w:val="en-AU"/>
        </w:rPr>
      </w:pPr>
      <w:r w:rsidRPr="00CE69D8">
        <w:rPr>
          <w:rFonts w:asciiTheme="majorHAnsi" w:hAnsiTheme="majorHAnsi"/>
          <w:i/>
          <w:lang w:val="en-AU"/>
        </w:rPr>
        <w:t xml:space="preserve">The ASO makes it clear it has no interest in the </w:t>
      </w:r>
      <w:r w:rsidR="006100C7">
        <w:rPr>
          <w:rFonts w:asciiTheme="majorHAnsi" w:hAnsiTheme="majorHAnsi"/>
          <w:i/>
          <w:lang w:val="en-AU"/>
        </w:rPr>
        <w:t>level of funding for Project X,</w:t>
      </w:r>
      <w:r w:rsidR="00027F7A">
        <w:rPr>
          <w:rFonts w:asciiTheme="majorHAnsi" w:hAnsiTheme="majorHAnsi"/>
          <w:i/>
          <w:lang w:val="en-AU"/>
        </w:rPr>
        <w:t xml:space="preserve"> </w:t>
      </w:r>
      <w:r w:rsidRPr="00CE69D8">
        <w:rPr>
          <w:rFonts w:asciiTheme="majorHAnsi" w:hAnsiTheme="majorHAnsi"/>
          <w:i/>
          <w:lang w:val="en-AU"/>
        </w:rPr>
        <w:t>which is the core of the dispute between Board and Community, and will not participate in the decision.</w:t>
      </w:r>
      <w:r w:rsidR="00027F7A">
        <w:rPr>
          <w:rFonts w:asciiTheme="majorHAnsi" w:hAnsiTheme="majorHAnsi"/>
          <w:i/>
          <w:lang w:val="en-AU"/>
        </w:rPr>
        <w:t xml:space="preserve"> </w:t>
      </w:r>
      <w:r w:rsidRPr="00CE69D8">
        <w:rPr>
          <w:rFonts w:asciiTheme="majorHAnsi" w:hAnsiTheme="majorHAnsi"/>
          <w:i/>
          <w:lang w:val="en-AU"/>
        </w:rPr>
        <w:t xml:space="preserve">This </w:t>
      </w:r>
      <w:r w:rsidR="00027F7A">
        <w:rPr>
          <w:rFonts w:asciiTheme="majorHAnsi" w:hAnsiTheme="majorHAnsi"/>
          <w:i/>
          <w:lang w:val="en-AU"/>
        </w:rPr>
        <w:t>means only four SOs and ACs are left to make decisions</w:t>
      </w:r>
      <w:r w:rsidRPr="00CE69D8">
        <w:rPr>
          <w:rFonts w:asciiTheme="majorHAnsi" w:hAnsiTheme="majorHAnsi"/>
          <w:i/>
          <w:lang w:val="en-AU"/>
        </w:rPr>
        <w:t>.</w:t>
      </w:r>
    </w:p>
    <w:p w14:paraId="2B7FDB1F" w14:textId="77777777" w:rsidR="00F450D8" w:rsidRPr="00CE69D8" w:rsidRDefault="00F450D8" w:rsidP="00C36592">
      <w:pPr>
        <w:ind w:left="720"/>
        <w:rPr>
          <w:rFonts w:asciiTheme="majorHAnsi" w:hAnsiTheme="majorHAnsi"/>
          <w:i/>
          <w:lang w:val="en-AU"/>
        </w:rPr>
      </w:pPr>
    </w:p>
    <w:p w14:paraId="77D6C9F4" w14:textId="1DCF8AD4" w:rsidR="00F450D8" w:rsidRPr="00CE69D8" w:rsidRDefault="00F450D8" w:rsidP="00C36592">
      <w:pPr>
        <w:ind w:left="720"/>
        <w:rPr>
          <w:rFonts w:asciiTheme="majorHAnsi" w:hAnsiTheme="majorHAnsi"/>
          <w:i/>
          <w:lang w:val="en-AU"/>
        </w:rPr>
      </w:pPr>
      <w:r w:rsidRPr="00CE69D8">
        <w:rPr>
          <w:rFonts w:asciiTheme="majorHAnsi" w:hAnsiTheme="majorHAnsi"/>
          <w:i/>
          <w:lang w:val="en-AU"/>
        </w:rPr>
        <w:t xml:space="preserve">The </w:t>
      </w:r>
      <w:proofErr w:type="spellStart"/>
      <w:r w:rsidRPr="00CE69D8">
        <w:rPr>
          <w:rFonts w:asciiTheme="majorHAnsi" w:hAnsiTheme="majorHAnsi"/>
          <w:i/>
          <w:lang w:val="en-AU"/>
        </w:rPr>
        <w:t>ccNSO</w:t>
      </w:r>
      <w:proofErr w:type="spellEnd"/>
      <w:r w:rsidRPr="00CE69D8">
        <w:rPr>
          <w:rFonts w:asciiTheme="majorHAnsi" w:hAnsiTheme="majorHAnsi"/>
          <w:i/>
          <w:lang w:val="en-AU"/>
        </w:rPr>
        <w:t xml:space="preserve"> is split on whether it is appropriate to make a decision on </w:t>
      </w:r>
      <w:r w:rsidR="006100C7">
        <w:rPr>
          <w:rFonts w:asciiTheme="majorHAnsi" w:hAnsiTheme="majorHAnsi"/>
          <w:i/>
          <w:lang w:val="en-AU"/>
        </w:rPr>
        <w:t xml:space="preserve">a </w:t>
      </w:r>
      <w:proofErr w:type="spellStart"/>
      <w:r w:rsidR="006100C7">
        <w:rPr>
          <w:rFonts w:asciiTheme="majorHAnsi" w:hAnsiTheme="majorHAnsi"/>
          <w:i/>
          <w:lang w:val="en-AU"/>
        </w:rPr>
        <w:t>gTLD</w:t>
      </w:r>
      <w:proofErr w:type="spellEnd"/>
      <w:r w:rsidR="006100C7">
        <w:rPr>
          <w:rFonts w:asciiTheme="majorHAnsi" w:hAnsiTheme="majorHAnsi"/>
          <w:i/>
          <w:lang w:val="en-AU"/>
        </w:rPr>
        <w:t xml:space="preserve"> names matter</w:t>
      </w:r>
      <w:r w:rsidRPr="00CE69D8">
        <w:rPr>
          <w:rFonts w:asciiTheme="majorHAnsi" w:hAnsiTheme="majorHAnsi"/>
          <w:i/>
          <w:lang w:val="en-AU"/>
        </w:rPr>
        <w:t>, and proves unable to reach a decision by the end of the time allowed. This is even though many ccTLD managers are opposed to Project X, and only a few support it.</w:t>
      </w:r>
    </w:p>
    <w:p w14:paraId="060E93AD" w14:textId="77777777" w:rsidR="00F450D8" w:rsidRPr="00CE69D8" w:rsidRDefault="00F450D8" w:rsidP="00C36592">
      <w:pPr>
        <w:ind w:left="720"/>
        <w:rPr>
          <w:rFonts w:asciiTheme="majorHAnsi" w:hAnsiTheme="majorHAnsi"/>
          <w:i/>
          <w:lang w:val="en-AU"/>
        </w:rPr>
      </w:pPr>
    </w:p>
    <w:p w14:paraId="60766E60" w14:textId="2FCF94CB" w:rsidR="00277367" w:rsidRPr="00CE69D8" w:rsidRDefault="00F450D8" w:rsidP="006100C7">
      <w:pPr>
        <w:ind w:left="720"/>
        <w:rPr>
          <w:rFonts w:asciiTheme="majorHAnsi" w:hAnsiTheme="majorHAnsi"/>
          <w:i/>
          <w:lang w:val="en-AU"/>
        </w:rPr>
      </w:pPr>
      <w:r w:rsidRPr="00CE69D8">
        <w:rPr>
          <w:rFonts w:asciiTheme="majorHAnsi" w:hAnsiTheme="majorHAnsi"/>
          <w:i/>
          <w:lang w:val="en-AU"/>
        </w:rPr>
        <w:t>The use of the community power lapses</w:t>
      </w:r>
      <w:r w:rsidR="00F53EC7">
        <w:rPr>
          <w:rFonts w:asciiTheme="majorHAnsi" w:hAnsiTheme="majorHAnsi"/>
          <w:i/>
          <w:lang w:val="en-AU"/>
        </w:rPr>
        <w:t xml:space="preserve"> with only three SOs supporting its use, none objecting, and one not offering a decision (effectively, abstaining)</w:t>
      </w:r>
      <w:r w:rsidRPr="00CE69D8">
        <w:rPr>
          <w:rFonts w:asciiTheme="majorHAnsi" w:hAnsiTheme="majorHAnsi"/>
          <w:i/>
          <w:lang w:val="en-AU"/>
        </w:rPr>
        <w:t xml:space="preserve">, </w:t>
      </w:r>
      <w:r w:rsidR="00277367">
        <w:rPr>
          <w:rFonts w:asciiTheme="majorHAnsi" w:hAnsiTheme="majorHAnsi"/>
          <w:i/>
          <w:lang w:val="en-AU"/>
        </w:rPr>
        <w:t xml:space="preserve">so </w:t>
      </w:r>
      <w:r w:rsidRPr="00CE69D8">
        <w:rPr>
          <w:rFonts w:asciiTheme="majorHAnsi" w:hAnsiTheme="majorHAnsi"/>
          <w:i/>
          <w:lang w:val="en-AU"/>
        </w:rPr>
        <w:t>the Annual Operating Plan and Budget go into effect.</w:t>
      </w:r>
      <w:r w:rsidR="006100C7">
        <w:rPr>
          <w:rFonts w:asciiTheme="majorHAnsi" w:hAnsiTheme="majorHAnsi"/>
          <w:i/>
          <w:lang w:val="en-AU"/>
        </w:rPr>
        <w:t xml:space="preserve"> </w:t>
      </w:r>
      <w:bookmarkStart w:id="0" w:name="_GoBack"/>
      <w:bookmarkEnd w:id="0"/>
      <w:r w:rsidR="00277367">
        <w:rPr>
          <w:rFonts w:asciiTheme="majorHAnsi" w:hAnsiTheme="majorHAnsi"/>
          <w:i/>
          <w:lang w:val="en-AU"/>
        </w:rPr>
        <w:t>The community remains upset and considers other options.</w:t>
      </w:r>
    </w:p>
    <w:p w14:paraId="23B4028D" w14:textId="77777777" w:rsidR="00CE69D8" w:rsidRPr="00CE69D8" w:rsidRDefault="00CE69D8" w:rsidP="00F450D8">
      <w:pPr>
        <w:rPr>
          <w:rFonts w:asciiTheme="majorHAnsi" w:hAnsiTheme="majorHAnsi"/>
          <w:lang w:val="en-AU"/>
        </w:rPr>
      </w:pPr>
    </w:p>
    <w:p w14:paraId="28A58D43" w14:textId="72290187" w:rsidR="00CE69D8" w:rsidRPr="00CE69D8" w:rsidRDefault="00CE69D8" w:rsidP="00CE69D8">
      <w:pPr>
        <w:pStyle w:val="Heading3"/>
        <w:rPr>
          <w:lang w:val="en-AU"/>
        </w:rPr>
      </w:pPr>
      <w:r w:rsidRPr="00CE69D8">
        <w:rPr>
          <w:lang w:val="en-AU"/>
        </w:rPr>
        <w:t>The problem</w:t>
      </w:r>
    </w:p>
    <w:p w14:paraId="15F03C5C" w14:textId="3BB88B49" w:rsidR="00F450D8" w:rsidRPr="00CE69D8" w:rsidRDefault="00F450D8" w:rsidP="00F450D8">
      <w:pPr>
        <w:rPr>
          <w:rFonts w:asciiTheme="majorHAnsi" w:hAnsiTheme="majorHAnsi"/>
          <w:lang w:val="en-AU"/>
        </w:rPr>
      </w:pPr>
      <w:r w:rsidRPr="00CE69D8">
        <w:rPr>
          <w:rFonts w:asciiTheme="majorHAnsi" w:hAnsiTheme="majorHAnsi"/>
          <w:lang w:val="en-AU"/>
        </w:rPr>
        <w:t>The concern raised by this scenario is as follows:</w:t>
      </w:r>
    </w:p>
    <w:p w14:paraId="0EED2BDE" w14:textId="77777777" w:rsidR="00F450D8" w:rsidRPr="00CE69D8" w:rsidRDefault="00F450D8" w:rsidP="00F450D8">
      <w:pPr>
        <w:rPr>
          <w:rFonts w:asciiTheme="majorHAnsi" w:hAnsiTheme="majorHAnsi"/>
          <w:lang w:val="en-AU"/>
        </w:rPr>
      </w:pPr>
    </w:p>
    <w:p w14:paraId="682A6F53" w14:textId="72E602DC" w:rsidR="006408C2" w:rsidRPr="00027F7A" w:rsidRDefault="00F450D8" w:rsidP="00027F7A">
      <w:pPr>
        <w:ind w:left="720"/>
        <w:rPr>
          <w:rFonts w:asciiTheme="majorHAnsi" w:hAnsiTheme="majorHAnsi"/>
          <w:b/>
          <w:lang w:val="en-AU"/>
        </w:rPr>
      </w:pPr>
      <w:r w:rsidRPr="00CE69D8">
        <w:rPr>
          <w:rFonts w:asciiTheme="majorHAnsi" w:hAnsiTheme="majorHAnsi"/>
          <w:b/>
          <w:lang w:val="en-AU"/>
        </w:rPr>
        <w:t xml:space="preserve">By reducing the number of decisional participants from seven groups to five groups, a </w:t>
      </w:r>
      <w:r w:rsidRPr="00CE69D8">
        <w:rPr>
          <w:rFonts w:asciiTheme="majorHAnsi" w:hAnsiTheme="majorHAnsi"/>
          <w:b/>
          <w:u w:val="single"/>
          <w:lang w:val="en-AU"/>
        </w:rPr>
        <w:t>threshold of four SOs and ACs expressing support to exercise a power is too high</w:t>
      </w:r>
      <w:r w:rsidRPr="00CE69D8">
        <w:rPr>
          <w:rFonts w:asciiTheme="majorHAnsi" w:hAnsiTheme="majorHAnsi"/>
          <w:b/>
          <w:lang w:val="en-AU"/>
        </w:rPr>
        <w:t xml:space="preserve"> (if one of them is unable to participate). It is too high because it requires complete unanimity among the rest, a threshold that </w:t>
      </w:r>
      <w:r w:rsidRPr="00CE69D8">
        <w:rPr>
          <w:rFonts w:asciiTheme="majorHAnsi" w:hAnsiTheme="majorHAnsi"/>
          <w:b/>
          <w:lang w:val="en-AU"/>
        </w:rPr>
        <w:lastRenderedPageBreak/>
        <w:t>is inconsistent with the CCWG’s desire to avoid unanimity being required for the use of any of the powers.</w:t>
      </w:r>
    </w:p>
    <w:p w14:paraId="4BD29DFC" w14:textId="6A03A051" w:rsidR="00CE69D8" w:rsidRPr="00CE69D8" w:rsidRDefault="00CE69D8" w:rsidP="00CE69D8">
      <w:pPr>
        <w:pStyle w:val="Heading3"/>
        <w:rPr>
          <w:lang w:val="en-AU"/>
        </w:rPr>
      </w:pPr>
      <w:r w:rsidRPr="00CE69D8">
        <w:rPr>
          <w:lang w:val="en-AU"/>
        </w:rPr>
        <w:t>Solving the problem</w:t>
      </w:r>
    </w:p>
    <w:p w14:paraId="49D3FEB2" w14:textId="00292B8E" w:rsidR="00F450D8" w:rsidRPr="00CE69D8" w:rsidRDefault="00F450D8" w:rsidP="006408C2">
      <w:pPr>
        <w:pStyle w:val="Normal1"/>
        <w:rPr>
          <w:rFonts w:asciiTheme="majorHAnsi" w:hAnsiTheme="majorHAnsi"/>
          <w:lang w:val="en-AU"/>
        </w:rPr>
      </w:pPr>
      <w:r w:rsidRPr="00CE69D8">
        <w:rPr>
          <w:rFonts w:asciiTheme="majorHAnsi" w:hAnsiTheme="majorHAnsi"/>
          <w:lang w:val="en-AU"/>
        </w:rPr>
        <w:t>The approach</w:t>
      </w:r>
      <w:r w:rsidR="00277367">
        <w:rPr>
          <w:rFonts w:asciiTheme="majorHAnsi" w:hAnsiTheme="majorHAnsi"/>
          <w:lang w:val="en-AU"/>
        </w:rPr>
        <w:t xml:space="preserve"> I raised for</w:t>
      </w:r>
      <w:r w:rsidRPr="00CE69D8">
        <w:rPr>
          <w:rFonts w:asciiTheme="majorHAnsi" w:hAnsiTheme="majorHAnsi"/>
          <w:lang w:val="en-AU"/>
        </w:rPr>
        <w:t xml:space="preserve"> dealing with this issue proposed on the CCWG call on 17 November was as follows:</w:t>
      </w:r>
    </w:p>
    <w:p w14:paraId="581702B8" w14:textId="77777777" w:rsidR="00F450D8" w:rsidRPr="00CE69D8" w:rsidRDefault="00F450D8" w:rsidP="006408C2">
      <w:pPr>
        <w:pStyle w:val="Normal1"/>
        <w:rPr>
          <w:rFonts w:asciiTheme="majorHAnsi" w:hAnsiTheme="majorHAnsi"/>
          <w:lang w:val="en-AU"/>
        </w:rPr>
      </w:pPr>
    </w:p>
    <w:p w14:paraId="21A4887E" w14:textId="20251F8C" w:rsidR="00F450D8" w:rsidRPr="00CE69D8" w:rsidRDefault="00F450D8" w:rsidP="00F450D8">
      <w:pPr>
        <w:pStyle w:val="Normal1"/>
        <w:ind w:left="720"/>
        <w:rPr>
          <w:rFonts w:asciiTheme="majorHAnsi" w:hAnsiTheme="majorHAnsi"/>
          <w:lang w:val="en-AU"/>
        </w:rPr>
      </w:pPr>
      <w:r w:rsidRPr="00CE69D8">
        <w:rPr>
          <w:rFonts w:asciiTheme="majorHAnsi" w:hAnsiTheme="majorHAnsi"/>
          <w:lang w:val="en-AU"/>
        </w:rPr>
        <w:t>For community powers that require consensus support from four SOs or ACs to exercise the power (powers on Budget, Fundamental bylaws change, Board recall and IANA Names functions separation), an exception should be added as follows:</w:t>
      </w:r>
    </w:p>
    <w:p w14:paraId="02436BDA" w14:textId="77777777" w:rsidR="00F450D8" w:rsidRPr="00CE69D8" w:rsidRDefault="00F450D8" w:rsidP="00F450D8">
      <w:pPr>
        <w:pStyle w:val="Normal1"/>
        <w:ind w:left="720"/>
        <w:rPr>
          <w:rFonts w:asciiTheme="majorHAnsi" w:hAnsiTheme="majorHAnsi"/>
          <w:lang w:val="en-AU"/>
        </w:rPr>
      </w:pPr>
    </w:p>
    <w:p w14:paraId="6F8D2AB6" w14:textId="0289CC11" w:rsidR="00F450D8" w:rsidRPr="00CE69D8" w:rsidRDefault="00F450D8" w:rsidP="00F450D8">
      <w:pPr>
        <w:pStyle w:val="Normal1"/>
        <w:ind w:left="720"/>
        <w:rPr>
          <w:rFonts w:asciiTheme="majorHAnsi" w:hAnsiTheme="majorHAnsi"/>
          <w:lang w:val="en-AU"/>
        </w:rPr>
      </w:pPr>
      <w:r w:rsidRPr="00CE69D8">
        <w:rPr>
          <w:rFonts w:asciiTheme="majorHAnsi" w:hAnsiTheme="majorHAnsi"/>
          <w:b/>
          <w:lang w:val="en-AU"/>
        </w:rPr>
        <w:t>Where only four SOs and ACs are participating in the decision to exercise the power (through supporting it or objecting to it), the threshold required is only three (3) SOs/ACs in favour, and no more than one objection.</w:t>
      </w:r>
    </w:p>
    <w:p w14:paraId="7B6654FB" w14:textId="77777777" w:rsidR="00F450D8" w:rsidRPr="00CE69D8" w:rsidRDefault="00F450D8" w:rsidP="00F450D8">
      <w:pPr>
        <w:pStyle w:val="Normal1"/>
        <w:rPr>
          <w:rFonts w:asciiTheme="majorHAnsi" w:hAnsiTheme="majorHAnsi"/>
          <w:lang w:val="en-AU"/>
        </w:rPr>
      </w:pPr>
    </w:p>
    <w:p w14:paraId="1FD712DB" w14:textId="4EB80838" w:rsidR="00F450D8" w:rsidRDefault="00F450D8" w:rsidP="00F450D8">
      <w:pPr>
        <w:pStyle w:val="Normal1"/>
        <w:rPr>
          <w:rFonts w:asciiTheme="majorHAnsi" w:hAnsiTheme="majorHAnsi"/>
          <w:lang w:val="en-AU"/>
        </w:rPr>
      </w:pPr>
      <w:r w:rsidRPr="00CE69D8">
        <w:rPr>
          <w:rFonts w:asciiTheme="majorHAnsi" w:hAnsiTheme="majorHAnsi"/>
          <w:lang w:val="en-AU"/>
        </w:rPr>
        <w:t xml:space="preserve">In essence, adding this exception is a possible way to deal with the reduced number of decision-makers (from seven to five), and </w:t>
      </w:r>
      <w:r w:rsidR="009A113A" w:rsidRPr="00CE69D8">
        <w:rPr>
          <w:rFonts w:asciiTheme="majorHAnsi" w:hAnsiTheme="majorHAnsi"/>
          <w:lang w:val="en-AU"/>
        </w:rPr>
        <w:t xml:space="preserve">reduce the likely number of cases where </w:t>
      </w:r>
      <w:r w:rsidRPr="00CE69D8">
        <w:rPr>
          <w:rFonts w:asciiTheme="majorHAnsi" w:hAnsiTheme="majorHAnsi"/>
          <w:lang w:val="en-AU"/>
        </w:rPr>
        <w:t>unanimity might be required to use the relevant community powers.</w:t>
      </w:r>
      <w:r w:rsidR="00027F7A">
        <w:rPr>
          <w:rFonts w:asciiTheme="majorHAnsi" w:hAnsiTheme="majorHAnsi"/>
          <w:lang w:val="en-AU"/>
        </w:rPr>
        <w:t xml:space="preserve"> This would in turn make sure the powers could be used, and so the incentive effects they are designed to have on Board / Community cooperation would remain strong.</w:t>
      </w:r>
    </w:p>
    <w:p w14:paraId="18C44BA1" w14:textId="77777777" w:rsidR="00277367" w:rsidRDefault="00277367" w:rsidP="00F450D8">
      <w:pPr>
        <w:pStyle w:val="Normal1"/>
        <w:rPr>
          <w:rFonts w:asciiTheme="majorHAnsi" w:hAnsiTheme="majorHAnsi"/>
          <w:lang w:val="en-AU"/>
        </w:rPr>
      </w:pPr>
    </w:p>
    <w:p w14:paraId="3D962EB0" w14:textId="5B2F700F" w:rsidR="00277367" w:rsidRPr="00CE69D8" w:rsidRDefault="00277367" w:rsidP="00F450D8">
      <w:pPr>
        <w:pStyle w:val="Normal1"/>
        <w:rPr>
          <w:rFonts w:asciiTheme="majorHAnsi" w:hAnsiTheme="majorHAnsi"/>
          <w:lang w:val="en-AU"/>
        </w:rPr>
      </w:pPr>
      <w:r>
        <w:rPr>
          <w:rFonts w:asciiTheme="majorHAnsi" w:hAnsiTheme="majorHAnsi"/>
          <w:lang w:val="en-AU"/>
        </w:rPr>
        <w:t xml:space="preserve">This approach </w:t>
      </w:r>
      <w:r w:rsidR="006100C7">
        <w:rPr>
          <w:rFonts w:asciiTheme="majorHAnsi" w:hAnsiTheme="majorHAnsi"/>
          <w:lang w:val="en-AU"/>
        </w:rPr>
        <w:t>develops what was in our</w:t>
      </w:r>
      <w:r>
        <w:rPr>
          <w:rFonts w:asciiTheme="majorHAnsi" w:hAnsiTheme="majorHAnsi"/>
          <w:lang w:val="en-AU"/>
        </w:rPr>
        <w:t xml:space="preserve"> Second Draft Proposal, where we suggested only counting affirmative votes to hit support thresholds. Non-participation in that system could </w:t>
      </w:r>
      <w:r w:rsidR="006100C7">
        <w:rPr>
          <w:rFonts w:asciiTheme="majorHAnsi" w:hAnsiTheme="majorHAnsi"/>
          <w:lang w:val="en-AU"/>
        </w:rPr>
        <w:t xml:space="preserve">also </w:t>
      </w:r>
      <w:r>
        <w:rPr>
          <w:rFonts w:asciiTheme="majorHAnsi" w:hAnsiTheme="majorHAnsi"/>
          <w:lang w:val="en-AU"/>
        </w:rPr>
        <w:t>have led to unanimity among participants being a practical requirement.</w:t>
      </w:r>
    </w:p>
    <w:p w14:paraId="2DE5EA3F" w14:textId="5BD146B3" w:rsidR="009A113A" w:rsidRPr="00CE69D8" w:rsidRDefault="00CE69D8" w:rsidP="00F450D8">
      <w:pPr>
        <w:pStyle w:val="Normal1"/>
        <w:rPr>
          <w:rFonts w:asciiTheme="majorHAnsi" w:hAnsiTheme="majorHAnsi"/>
          <w:lang w:val="en-AU"/>
        </w:rPr>
      </w:pPr>
      <w:r w:rsidRPr="00CE69D8">
        <w:rPr>
          <w:rFonts w:asciiTheme="majorHAnsi" w:hAnsiTheme="majorHAnsi"/>
          <w:lang w:val="en-AU"/>
        </w:rPr>
        <w:br/>
      </w:r>
      <w:r w:rsidR="006100C7">
        <w:rPr>
          <w:rFonts w:asciiTheme="majorHAnsi" w:hAnsiTheme="majorHAnsi"/>
          <w:lang w:val="en-AU"/>
        </w:rPr>
        <w:t>Adopting this solution</w:t>
      </w:r>
      <w:r w:rsidRPr="00CE69D8">
        <w:rPr>
          <w:rFonts w:asciiTheme="majorHAnsi" w:hAnsiTheme="majorHAnsi"/>
          <w:lang w:val="en-AU"/>
        </w:rPr>
        <w:t xml:space="preserve"> would be a </w:t>
      </w:r>
      <w:r w:rsidRPr="006100C7">
        <w:rPr>
          <w:rFonts w:asciiTheme="majorHAnsi" w:hAnsiTheme="majorHAnsi"/>
          <w:b/>
          <w:lang w:val="en-AU"/>
        </w:rPr>
        <w:t>change</w:t>
      </w:r>
      <w:r w:rsidRPr="00CE69D8">
        <w:rPr>
          <w:rFonts w:asciiTheme="majorHAnsi" w:hAnsiTheme="majorHAnsi"/>
          <w:lang w:val="en-AU"/>
        </w:rPr>
        <w:t xml:space="preserve"> to our decision-making approach and would be noted as such (compared with Dublin, as this whole Dublin-based approach is new compared with the Second Draft Proposal).</w:t>
      </w:r>
    </w:p>
    <w:p w14:paraId="282A201D" w14:textId="544078A8" w:rsidR="00CE69D8" w:rsidRPr="00CE69D8" w:rsidRDefault="00CE69D8" w:rsidP="00CE69D8">
      <w:pPr>
        <w:pStyle w:val="Heading3"/>
        <w:rPr>
          <w:lang w:val="en-AU"/>
        </w:rPr>
      </w:pPr>
      <w:r w:rsidRPr="00CE69D8">
        <w:rPr>
          <w:lang w:val="en-AU"/>
        </w:rPr>
        <w:t>The counter-argument</w:t>
      </w:r>
      <w:r w:rsidR="00277367">
        <w:rPr>
          <w:lang w:val="en-AU"/>
        </w:rPr>
        <w:t xml:space="preserve"> &amp; approach</w:t>
      </w:r>
    </w:p>
    <w:p w14:paraId="68585018" w14:textId="1F05A76D" w:rsidR="009A113A" w:rsidRPr="00CE69D8" w:rsidRDefault="009A113A" w:rsidP="00F450D8">
      <w:pPr>
        <w:pStyle w:val="Normal1"/>
        <w:rPr>
          <w:rFonts w:asciiTheme="majorHAnsi" w:hAnsiTheme="majorHAnsi"/>
          <w:lang w:val="en-AU"/>
        </w:rPr>
      </w:pPr>
      <w:r w:rsidRPr="00CE69D8">
        <w:rPr>
          <w:rFonts w:asciiTheme="majorHAnsi" w:hAnsiTheme="majorHAnsi"/>
          <w:lang w:val="en-AU"/>
        </w:rPr>
        <w:t>A counter-argument to this can be expressed as follows:</w:t>
      </w:r>
    </w:p>
    <w:p w14:paraId="52116D5C" w14:textId="77777777" w:rsidR="00CE69D8" w:rsidRPr="00CE69D8" w:rsidRDefault="00CE69D8" w:rsidP="00F450D8">
      <w:pPr>
        <w:pStyle w:val="Normal1"/>
        <w:rPr>
          <w:rFonts w:asciiTheme="majorHAnsi" w:hAnsiTheme="majorHAnsi"/>
          <w:lang w:val="en-AU"/>
        </w:rPr>
      </w:pPr>
    </w:p>
    <w:p w14:paraId="019D4435" w14:textId="677CBBA0" w:rsidR="00CE69D8" w:rsidRPr="00CE69D8" w:rsidRDefault="00CE69D8" w:rsidP="00CE69D8">
      <w:pPr>
        <w:pStyle w:val="Normal1"/>
        <w:ind w:left="720"/>
        <w:rPr>
          <w:rFonts w:asciiTheme="majorHAnsi" w:hAnsiTheme="majorHAnsi"/>
          <w:lang w:val="en-AU"/>
        </w:rPr>
      </w:pPr>
      <w:r w:rsidRPr="00CE69D8">
        <w:rPr>
          <w:rFonts w:asciiTheme="majorHAnsi" w:hAnsiTheme="majorHAnsi"/>
          <w:b/>
          <w:lang w:val="en-AU"/>
        </w:rPr>
        <w:t xml:space="preserve">Regardless of the reduced number of participants, the threshold should stay the same, because only the </w:t>
      </w:r>
      <w:r w:rsidR="00277367">
        <w:rPr>
          <w:rFonts w:asciiTheme="majorHAnsi" w:hAnsiTheme="majorHAnsi"/>
          <w:b/>
          <w:lang w:val="en-AU"/>
        </w:rPr>
        <w:t>strongest and broadest</w:t>
      </w:r>
      <w:r w:rsidRPr="00CE69D8">
        <w:rPr>
          <w:rFonts w:asciiTheme="majorHAnsi" w:hAnsiTheme="majorHAnsi"/>
          <w:b/>
          <w:lang w:val="en-AU"/>
        </w:rPr>
        <w:t xml:space="preserve"> possible community support should allow the exercise of the Community Powers for which a threshold of four SOs/ACs in favour has been proposed.</w:t>
      </w:r>
    </w:p>
    <w:p w14:paraId="1478C745" w14:textId="77777777" w:rsidR="00CE69D8" w:rsidRPr="00CE69D8" w:rsidRDefault="00CE69D8" w:rsidP="00CE69D8">
      <w:pPr>
        <w:pStyle w:val="Normal1"/>
        <w:rPr>
          <w:rFonts w:asciiTheme="majorHAnsi" w:hAnsiTheme="majorHAnsi"/>
          <w:lang w:val="en-AU"/>
        </w:rPr>
      </w:pPr>
    </w:p>
    <w:p w14:paraId="596CE2F2" w14:textId="3F17AB33" w:rsidR="00CE69D8" w:rsidRPr="00CE69D8" w:rsidRDefault="00CE69D8" w:rsidP="00CE69D8">
      <w:pPr>
        <w:pStyle w:val="Normal1"/>
        <w:rPr>
          <w:rFonts w:asciiTheme="majorHAnsi" w:hAnsiTheme="majorHAnsi"/>
          <w:lang w:val="en-AU"/>
        </w:rPr>
      </w:pPr>
      <w:r w:rsidRPr="00CE69D8">
        <w:rPr>
          <w:rFonts w:asciiTheme="majorHAnsi" w:hAnsiTheme="majorHAnsi"/>
          <w:lang w:val="en-AU"/>
        </w:rPr>
        <w:t>To give effect to this</w:t>
      </w:r>
      <w:r w:rsidR="00277367">
        <w:rPr>
          <w:rFonts w:asciiTheme="majorHAnsi" w:hAnsiTheme="majorHAnsi"/>
          <w:lang w:val="en-AU"/>
        </w:rPr>
        <w:t xml:space="preserve"> approach</w:t>
      </w:r>
      <w:r w:rsidRPr="00CE69D8">
        <w:rPr>
          <w:rFonts w:asciiTheme="majorHAnsi" w:hAnsiTheme="majorHAnsi"/>
          <w:lang w:val="en-AU"/>
        </w:rPr>
        <w:t>, no change</w:t>
      </w:r>
      <w:r w:rsidR="00027F7A">
        <w:rPr>
          <w:rFonts w:asciiTheme="majorHAnsi" w:hAnsiTheme="majorHAnsi"/>
          <w:lang w:val="en-AU"/>
        </w:rPr>
        <w:t>s need to be made to what we decided a week or two ago</w:t>
      </w:r>
      <w:r w:rsidRPr="00CE69D8">
        <w:rPr>
          <w:rFonts w:asciiTheme="majorHAnsi" w:hAnsiTheme="majorHAnsi"/>
          <w:lang w:val="en-AU"/>
        </w:rPr>
        <w:t>.</w:t>
      </w:r>
    </w:p>
    <w:p w14:paraId="78816772" w14:textId="523CD5B5" w:rsidR="00CE69D8" w:rsidRPr="00CE69D8" w:rsidRDefault="00CE69D8" w:rsidP="00CE69D8">
      <w:pPr>
        <w:pStyle w:val="Heading3"/>
        <w:rPr>
          <w:lang w:val="en-AU"/>
        </w:rPr>
      </w:pPr>
      <w:r w:rsidRPr="00CE69D8">
        <w:rPr>
          <w:lang w:val="en-AU"/>
        </w:rPr>
        <w:t>Discussion</w:t>
      </w:r>
    </w:p>
    <w:p w14:paraId="7EB0731B" w14:textId="6AB263D9" w:rsidR="00CE69D8" w:rsidRPr="00CE69D8" w:rsidRDefault="00CE69D8" w:rsidP="00CE69D8">
      <w:pPr>
        <w:rPr>
          <w:rFonts w:asciiTheme="majorHAnsi" w:hAnsiTheme="majorHAnsi"/>
          <w:lang w:val="en-AU"/>
        </w:rPr>
      </w:pPr>
      <w:r w:rsidRPr="00CE69D8">
        <w:rPr>
          <w:rFonts w:asciiTheme="majorHAnsi" w:hAnsiTheme="majorHAnsi"/>
          <w:lang w:val="en-AU"/>
        </w:rPr>
        <w:t>My view as rapporteur is that this question is finely balanced. There are two competing principles:</w:t>
      </w:r>
    </w:p>
    <w:p w14:paraId="4F86352A" w14:textId="1F544F6B" w:rsidR="00CE69D8" w:rsidRPr="00CE69D8" w:rsidRDefault="00CE69D8" w:rsidP="00CE69D8">
      <w:pPr>
        <w:pStyle w:val="ListParagraph"/>
        <w:numPr>
          <w:ilvl w:val="0"/>
          <w:numId w:val="8"/>
        </w:numPr>
        <w:rPr>
          <w:rFonts w:asciiTheme="majorHAnsi" w:hAnsiTheme="majorHAnsi"/>
          <w:lang w:val="en-AU"/>
        </w:rPr>
      </w:pPr>
      <w:r w:rsidRPr="00CE69D8">
        <w:rPr>
          <w:rFonts w:asciiTheme="majorHAnsi" w:hAnsiTheme="majorHAnsi"/>
          <w:lang w:val="en-AU"/>
        </w:rPr>
        <w:t xml:space="preserve">Making sure community powers can be used without setting a threshold that practically requires unanimity </w:t>
      </w:r>
    </w:p>
    <w:p w14:paraId="1D534A41" w14:textId="0610804B" w:rsidR="00CE69D8" w:rsidRPr="00CE69D8" w:rsidRDefault="00CE69D8" w:rsidP="00CE69D8">
      <w:pPr>
        <w:pStyle w:val="ListParagraph"/>
        <w:numPr>
          <w:ilvl w:val="0"/>
          <w:numId w:val="8"/>
        </w:numPr>
        <w:rPr>
          <w:rFonts w:asciiTheme="majorHAnsi" w:hAnsiTheme="majorHAnsi"/>
          <w:lang w:val="en-AU"/>
        </w:rPr>
      </w:pPr>
      <w:r w:rsidRPr="00CE69D8">
        <w:rPr>
          <w:rFonts w:asciiTheme="majorHAnsi" w:hAnsiTheme="majorHAnsi"/>
          <w:lang w:val="en-AU"/>
        </w:rPr>
        <w:t>Making sure community powers are only used with widespread community consensus</w:t>
      </w:r>
    </w:p>
    <w:p w14:paraId="0077915E" w14:textId="77777777" w:rsidR="00CE69D8" w:rsidRPr="00CE69D8" w:rsidRDefault="00CE69D8" w:rsidP="00CE69D8">
      <w:pPr>
        <w:rPr>
          <w:rFonts w:asciiTheme="majorHAnsi" w:hAnsiTheme="majorHAnsi"/>
          <w:lang w:val="en-AU"/>
        </w:rPr>
      </w:pPr>
    </w:p>
    <w:p w14:paraId="0ABACA6F" w14:textId="1B1D724F" w:rsidR="00CE69D8" w:rsidRPr="00CE69D8" w:rsidRDefault="00CE69D8" w:rsidP="00CE69D8">
      <w:pPr>
        <w:rPr>
          <w:rFonts w:asciiTheme="majorHAnsi" w:hAnsiTheme="majorHAnsi"/>
          <w:lang w:val="en-AU"/>
        </w:rPr>
      </w:pPr>
      <w:r w:rsidRPr="00CE69D8">
        <w:rPr>
          <w:rFonts w:asciiTheme="majorHAnsi" w:hAnsiTheme="majorHAnsi"/>
          <w:lang w:val="en-AU"/>
        </w:rPr>
        <w:t xml:space="preserve">As </w:t>
      </w:r>
      <w:r w:rsidR="00277367">
        <w:rPr>
          <w:rFonts w:asciiTheme="majorHAnsi" w:hAnsiTheme="majorHAnsi"/>
          <w:lang w:val="en-AU"/>
        </w:rPr>
        <w:t>a CCWG participant</w:t>
      </w:r>
      <w:r w:rsidRPr="00CE69D8">
        <w:rPr>
          <w:rFonts w:asciiTheme="majorHAnsi" w:hAnsiTheme="majorHAnsi"/>
          <w:lang w:val="en-AU"/>
        </w:rPr>
        <w:t xml:space="preserve">, I haven’t come to a </w:t>
      </w:r>
      <w:r w:rsidR="00277367">
        <w:rPr>
          <w:rFonts w:asciiTheme="majorHAnsi" w:hAnsiTheme="majorHAnsi"/>
          <w:lang w:val="en-AU"/>
        </w:rPr>
        <w:t xml:space="preserve">firm </w:t>
      </w:r>
      <w:r w:rsidRPr="00CE69D8">
        <w:rPr>
          <w:rFonts w:asciiTheme="majorHAnsi" w:hAnsiTheme="majorHAnsi"/>
          <w:lang w:val="en-AU"/>
        </w:rPr>
        <w:t>conclusion</w:t>
      </w:r>
      <w:r w:rsidR="00277367">
        <w:rPr>
          <w:rFonts w:asciiTheme="majorHAnsi" w:hAnsiTheme="majorHAnsi"/>
          <w:lang w:val="en-AU"/>
        </w:rPr>
        <w:t xml:space="preserve">. It seems like the proposed approach steps back a little bit from high degrees of consensus (though they remain quite high); on the other hand, not modifying in line with the proposed approach risks leaving some of the powers practically </w:t>
      </w:r>
      <w:r w:rsidR="00027F7A">
        <w:rPr>
          <w:rFonts w:asciiTheme="majorHAnsi" w:hAnsiTheme="majorHAnsi"/>
          <w:lang w:val="en-AU"/>
        </w:rPr>
        <w:t>un-useable, and that is not desirable</w:t>
      </w:r>
      <w:r w:rsidR="00277367">
        <w:rPr>
          <w:rFonts w:asciiTheme="majorHAnsi" w:hAnsiTheme="majorHAnsi"/>
          <w:lang w:val="en-AU"/>
        </w:rPr>
        <w:t>.</w:t>
      </w:r>
    </w:p>
    <w:p w14:paraId="23679181" w14:textId="77777777" w:rsidR="00F475B3" w:rsidRDefault="00F475B3" w:rsidP="00F475B3">
      <w:pPr>
        <w:pStyle w:val="Normal1"/>
        <w:rPr>
          <w:rFonts w:asciiTheme="majorHAnsi" w:hAnsiTheme="majorHAnsi"/>
          <w:lang w:val="en-AU"/>
        </w:rPr>
      </w:pPr>
    </w:p>
    <w:p w14:paraId="7D08B6EB" w14:textId="21E12C89" w:rsidR="00027F7A" w:rsidRPr="00CE69D8" w:rsidRDefault="00027F7A" w:rsidP="00F475B3">
      <w:pPr>
        <w:pStyle w:val="Normal1"/>
        <w:rPr>
          <w:rFonts w:asciiTheme="majorHAnsi" w:hAnsiTheme="majorHAnsi"/>
          <w:lang w:val="en-AU"/>
        </w:rPr>
      </w:pPr>
      <w:r>
        <w:rPr>
          <w:rFonts w:asciiTheme="majorHAnsi" w:hAnsiTheme="majorHAnsi"/>
          <w:lang w:val="en-AU"/>
        </w:rPr>
        <w:t>Jordan Carter, WP1 Rapporteur, CCWG</w:t>
      </w:r>
    </w:p>
    <w:p w14:paraId="4F06FFE1" w14:textId="66C5955B" w:rsidR="006F2DE2" w:rsidRPr="00CE69D8" w:rsidRDefault="006F2DE2">
      <w:pPr>
        <w:spacing w:line="240" w:lineRule="auto"/>
        <w:rPr>
          <w:lang w:val="en-AU"/>
        </w:rPr>
      </w:pPr>
    </w:p>
    <w:tbl>
      <w:tblPr>
        <w:tblStyle w:val="TableGrid"/>
        <w:tblW w:w="9322" w:type="dxa"/>
        <w:tblLayout w:type="fixed"/>
        <w:tblLook w:val="04A0" w:firstRow="1" w:lastRow="0" w:firstColumn="1" w:lastColumn="0" w:noHBand="0" w:noVBand="1"/>
      </w:tblPr>
      <w:tblGrid>
        <w:gridCol w:w="3085"/>
        <w:gridCol w:w="1701"/>
        <w:gridCol w:w="1701"/>
        <w:gridCol w:w="2835"/>
      </w:tblGrid>
      <w:tr w:rsidR="00C36592" w:rsidRPr="00CE69D8" w14:paraId="6DE8FDBB" w14:textId="77777777" w:rsidTr="00F450D8">
        <w:trPr>
          <w:cantSplit/>
          <w:tblHeader/>
        </w:trPr>
        <w:tc>
          <w:tcPr>
            <w:tcW w:w="3085" w:type="dxa"/>
          </w:tcPr>
          <w:p w14:paraId="2711D9BE" w14:textId="77777777" w:rsidR="00C36592" w:rsidRPr="00CE69D8" w:rsidRDefault="00C36592" w:rsidP="00C36592">
            <w:pPr>
              <w:spacing w:line="240" w:lineRule="auto"/>
              <w:ind w:right="72"/>
              <w:jc w:val="center"/>
              <w:rPr>
                <w:rFonts w:asciiTheme="majorHAnsi" w:hAnsiTheme="majorHAnsi"/>
                <w:b/>
                <w:sz w:val="20"/>
                <w:szCs w:val="20"/>
                <w:lang w:val="en-AU"/>
              </w:rPr>
            </w:pPr>
          </w:p>
          <w:p w14:paraId="34B9ECDF" w14:textId="72DB1BDF" w:rsidR="00C36592" w:rsidRPr="00CE69D8" w:rsidRDefault="00C36592" w:rsidP="00C36592">
            <w:pPr>
              <w:spacing w:before="120"/>
              <w:ind w:right="72"/>
              <w:jc w:val="center"/>
              <w:rPr>
                <w:rFonts w:asciiTheme="majorHAnsi" w:hAnsiTheme="majorHAnsi"/>
                <w:b/>
                <w:sz w:val="20"/>
                <w:szCs w:val="20"/>
                <w:lang w:val="en-AU"/>
              </w:rPr>
            </w:pPr>
            <w:r w:rsidRPr="00CE69D8">
              <w:rPr>
                <w:rFonts w:asciiTheme="majorHAnsi" w:hAnsiTheme="majorHAnsi"/>
                <w:b/>
                <w:sz w:val="20"/>
                <w:szCs w:val="20"/>
                <w:lang w:val="en-AU"/>
              </w:rPr>
              <w:t>Required Community Powers</w:t>
            </w:r>
          </w:p>
        </w:tc>
        <w:tc>
          <w:tcPr>
            <w:tcW w:w="1701" w:type="dxa"/>
          </w:tcPr>
          <w:p w14:paraId="5BC100B3" w14:textId="1C7BB0D6" w:rsidR="00C36592" w:rsidRPr="00CE69D8" w:rsidRDefault="00C36592" w:rsidP="00C36592">
            <w:pPr>
              <w:spacing w:before="120"/>
              <w:ind w:right="72"/>
              <w:jc w:val="center"/>
              <w:rPr>
                <w:rFonts w:asciiTheme="majorHAnsi" w:hAnsiTheme="majorHAnsi"/>
                <w:b/>
                <w:sz w:val="20"/>
                <w:szCs w:val="20"/>
                <w:lang w:val="en-AU"/>
              </w:rPr>
            </w:pPr>
            <w:r w:rsidRPr="00CE69D8">
              <w:rPr>
                <w:rFonts w:asciiTheme="majorHAnsi" w:hAnsiTheme="majorHAnsi"/>
                <w:b/>
                <w:sz w:val="20"/>
                <w:szCs w:val="20"/>
                <w:lang w:val="en-AU"/>
              </w:rPr>
              <w:t>Should we have a Conference Call?</w:t>
            </w:r>
          </w:p>
        </w:tc>
        <w:tc>
          <w:tcPr>
            <w:tcW w:w="1701" w:type="dxa"/>
          </w:tcPr>
          <w:p w14:paraId="1644C8A1" w14:textId="6C6FFE03" w:rsidR="00C36592" w:rsidRPr="00CE69D8" w:rsidRDefault="00C36592" w:rsidP="00C36592">
            <w:pPr>
              <w:spacing w:before="120"/>
              <w:ind w:right="72"/>
              <w:jc w:val="center"/>
              <w:rPr>
                <w:rFonts w:asciiTheme="majorHAnsi" w:hAnsiTheme="majorHAnsi"/>
                <w:b/>
                <w:sz w:val="20"/>
                <w:szCs w:val="20"/>
                <w:lang w:val="en-AU"/>
              </w:rPr>
            </w:pPr>
            <w:r w:rsidRPr="00CE69D8">
              <w:rPr>
                <w:rFonts w:asciiTheme="majorHAnsi" w:hAnsiTheme="majorHAnsi"/>
                <w:b/>
                <w:sz w:val="20"/>
                <w:szCs w:val="20"/>
                <w:lang w:val="en-AU"/>
              </w:rPr>
              <w:t>Should we Convene a Community Forum?</w:t>
            </w:r>
          </w:p>
        </w:tc>
        <w:tc>
          <w:tcPr>
            <w:tcW w:w="2835" w:type="dxa"/>
          </w:tcPr>
          <w:p w14:paraId="6D4497E6" w14:textId="395CE724" w:rsidR="00C36592" w:rsidRPr="00CE69D8" w:rsidRDefault="00C36592" w:rsidP="00C36592">
            <w:pPr>
              <w:spacing w:before="120"/>
              <w:ind w:right="72"/>
              <w:jc w:val="center"/>
              <w:rPr>
                <w:rFonts w:asciiTheme="majorHAnsi" w:hAnsiTheme="majorHAnsi"/>
                <w:b/>
                <w:sz w:val="20"/>
                <w:szCs w:val="20"/>
                <w:lang w:val="en-AU"/>
              </w:rPr>
            </w:pPr>
            <w:r w:rsidRPr="00CE69D8">
              <w:rPr>
                <w:rFonts w:asciiTheme="majorHAnsi" w:hAnsiTheme="majorHAnsi"/>
                <w:b/>
                <w:sz w:val="20"/>
                <w:szCs w:val="20"/>
                <w:lang w:val="en-AU"/>
              </w:rPr>
              <w:t>Consensus support to exercise the Power?</w:t>
            </w:r>
          </w:p>
          <w:p w14:paraId="67D1925E" w14:textId="3C1C15C3" w:rsidR="00C36592" w:rsidRPr="00CE69D8" w:rsidRDefault="00C36592" w:rsidP="001D5029">
            <w:pPr>
              <w:spacing w:before="120"/>
              <w:ind w:right="72"/>
              <w:rPr>
                <w:rFonts w:asciiTheme="majorHAnsi" w:hAnsiTheme="majorHAnsi"/>
                <w:b/>
                <w:sz w:val="20"/>
                <w:szCs w:val="20"/>
                <w:lang w:val="en-AU"/>
              </w:rPr>
            </w:pPr>
          </w:p>
        </w:tc>
      </w:tr>
      <w:tr w:rsidR="00C36592" w:rsidRPr="00CE69D8" w14:paraId="195D2416" w14:textId="30F893E4" w:rsidTr="00F450D8">
        <w:trPr>
          <w:cantSplit/>
        </w:trPr>
        <w:tc>
          <w:tcPr>
            <w:tcW w:w="3085" w:type="dxa"/>
          </w:tcPr>
          <w:p w14:paraId="5C916319" w14:textId="282CFB7C" w:rsidR="00C36592" w:rsidRPr="00CE69D8" w:rsidRDefault="00C36592" w:rsidP="006F2DE2">
            <w:pPr>
              <w:spacing w:before="120"/>
              <w:ind w:right="72"/>
              <w:rPr>
                <w:rFonts w:asciiTheme="majorHAnsi" w:hAnsiTheme="majorHAnsi"/>
                <w:sz w:val="20"/>
                <w:szCs w:val="20"/>
                <w:lang w:val="en-AU"/>
              </w:rPr>
            </w:pPr>
            <w:r w:rsidRPr="00CE69D8">
              <w:rPr>
                <w:rFonts w:asciiTheme="majorHAnsi" w:hAnsiTheme="majorHAnsi"/>
                <w:sz w:val="20"/>
                <w:szCs w:val="20"/>
                <w:lang w:val="en-AU"/>
              </w:rPr>
              <w:t>1. Block a proposed Operating Plan/Strategic Plan/Budget</w:t>
            </w:r>
          </w:p>
        </w:tc>
        <w:tc>
          <w:tcPr>
            <w:tcW w:w="1701" w:type="dxa"/>
          </w:tcPr>
          <w:p w14:paraId="50939384" w14:textId="372F7EEB" w:rsidR="00C36592" w:rsidRPr="00CE69D8" w:rsidRDefault="00C36592" w:rsidP="006F2DE2">
            <w:pPr>
              <w:spacing w:before="120"/>
              <w:ind w:right="72"/>
              <w:rPr>
                <w:rFonts w:asciiTheme="majorHAnsi" w:hAnsiTheme="majorHAnsi"/>
                <w:sz w:val="20"/>
                <w:szCs w:val="20"/>
                <w:lang w:val="en-AU"/>
              </w:rPr>
            </w:pPr>
            <w:r w:rsidRPr="00CE69D8">
              <w:rPr>
                <w:rFonts w:asciiTheme="majorHAnsi" w:hAnsiTheme="majorHAnsi"/>
                <w:sz w:val="20"/>
                <w:szCs w:val="20"/>
                <w:lang w:val="en-AU"/>
              </w:rPr>
              <w:t>2 AC/SOs support blocking</w:t>
            </w:r>
          </w:p>
        </w:tc>
        <w:tc>
          <w:tcPr>
            <w:tcW w:w="1701" w:type="dxa"/>
          </w:tcPr>
          <w:p w14:paraId="488F1C33" w14:textId="0CDA8BBD" w:rsidR="00C36592" w:rsidRPr="00CE69D8" w:rsidRDefault="00C36592" w:rsidP="006F2DE2">
            <w:pPr>
              <w:spacing w:before="120"/>
              <w:ind w:right="72"/>
              <w:rPr>
                <w:rFonts w:asciiTheme="majorHAnsi" w:hAnsiTheme="majorHAnsi"/>
                <w:sz w:val="20"/>
                <w:szCs w:val="20"/>
                <w:lang w:val="en-AU"/>
              </w:rPr>
            </w:pPr>
            <w:r w:rsidRPr="00CE69D8">
              <w:rPr>
                <w:rFonts w:asciiTheme="majorHAnsi" w:hAnsiTheme="majorHAnsi"/>
                <w:sz w:val="20"/>
                <w:szCs w:val="20"/>
                <w:lang w:val="en-AU"/>
              </w:rPr>
              <w:t>3 AC/SOs support blocking</w:t>
            </w:r>
          </w:p>
        </w:tc>
        <w:tc>
          <w:tcPr>
            <w:tcW w:w="2835" w:type="dxa"/>
          </w:tcPr>
          <w:p w14:paraId="3539A3EC" w14:textId="19EF70BE" w:rsidR="00C36592" w:rsidRPr="00CE69D8" w:rsidRDefault="00C36592" w:rsidP="001D5029">
            <w:pPr>
              <w:spacing w:before="120"/>
              <w:ind w:right="72"/>
              <w:rPr>
                <w:rFonts w:asciiTheme="majorHAnsi" w:hAnsiTheme="majorHAnsi"/>
                <w:sz w:val="20"/>
                <w:szCs w:val="20"/>
                <w:lang w:val="en-AU"/>
              </w:rPr>
            </w:pPr>
            <w:r w:rsidRPr="00CE69D8">
              <w:rPr>
                <w:rFonts w:asciiTheme="majorHAnsi" w:hAnsiTheme="majorHAnsi"/>
                <w:sz w:val="20"/>
                <w:szCs w:val="20"/>
                <w:lang w:val="en-AU"/>
              </w:rPr>
              <w:t>4 support block, and no more than 1 objection.</w:t>
            </w:r>
          </w:p>
        </w:tc>
      </w:tr>
      <w:tr w:rsidR="00C36592" w:rsidRPr="00CE69D8" w14:paraId="44ED49D6" w14:textId="168BBE94" w:rsidTr="00F450D8">
        <w:trPr>
          <w:cantSplit/>
        </w:trPr>
        <w:tc>
          <w:tcPr>
            <w:tcW w:w="3085" w:type="dxa"/>
          </w:tcPr>
          <w:p w14:paraId="253E0E13" w14:textId="77777777"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lang w:val="en-AU"/>
              </w:rPr>
              <w:t>2. Approve changes to Fundamental Bylaws and Articles of Incorporation</w:t>
            </w:r>
          </w:p>
        </w:tc>
        <w:tc>
          <w:tcPr>
            <w:tcW w:w="1701" w:type="dxa"/>
          </w:tcPr>
          <w:p w14:paraId="58AEBD93" w14:textId="02B7976F"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szCs w:val="20"/>
                <w:lang w:val="en-AU"/>
              </w:rPr>
              <w:t>2 AC/SOs support approval</w:t>
            </w:r>
          </w:p>
        </w:tc>
        <w:tc>
          <w:tcPr>
            <w:tcW w:w="1701" w:type="dxa"/>
          </w:tcPr>
          <w:p w14:paraId="42ABA5F7" w14:textId="27F5696F"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szCs w:val="20"/>
                <w:lang w:val="en-AU"/>
              </w:rPr>
              <w:t>3 AC/SOs support approval</w:t>
            </w:r>
          </w:p>
        </w:tc>
        <w:tc>
          <w:tcPr>
            <w:tcW w:w="2835" w:type="dxa"/>
          </w:tcPr>
          <w:p w14:paraId="4E0ACE58" w14:textId="4BE6A2A8" w:rsidR="00C36592" w:rsidRPr="00CE69D8" w:rsidRDefault="00C36592" w:rsidP="007B0F84">
            <w:pPr>
              <w:spacing w:before="120"/>
              <w:ind w:right="72"/>
              <w:rPr>
                <w:rFonts w:asciiTheme="majorHAnsi" w:hAnsiTheme="majorHAnsi"/>
                <w:sz w:val="20"/>
                <w:lang w:val="en-AU"/>
              </w:rPr>
            </w:pPr>
            <w:r w:rsidRPr="00CE69D8">
              <w:rPr>
                <w:rFonts w:asciiTheme="majorHAnsi" w:hAnsiTheme="majorHAnsi"/>
                <w:sz w:val="20"/>
                <w:szCs w:val="20"/>
                <w:lang w:val="en-AU"/>
              </w:rPr>
              <w:t>4 support approval, and no more than 1 objection</w:t>
            </w:r>
          </w:p>
        </w:tc>
      </w:tr>
      <w:tr w:rsidR="00C36592" w:rsidRPr="00CE69D8" w14:paraId="56CD2CDA" w14:textId="453D0629" w:rsidTr="00F450D8">
        <w:trPr>
          <w:cantSplit/>
        </w:trPr>
        <w:tc>
          <w:tcPr>
            <w:tcW w:w="3085" w:type="dxa"/>
          </w:tcPr>
          <w:p w14:paraId="5E3663D8" w14:textId="77777777"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lang w:val="en-AU"/>
              </w:rPr>
              <w:t>3. Block changes to regular bylaws</w:t>
            </w:r>
          </w:p>
        </w:tc>
        <w:tc>
          <w:tcPr>
            <w:tcW w:w="1701" w:type="dxa"/>
          </w:tcPr>
          <w:p w14:paraId="67A12BC9" w14:textId="58392C74"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szCs w:val="20"/>
                <w:lang w:val="en-AU"/>
              </w:rPr>
              <w:t>2 AC/SOs support blocking</w:t>
            </w:r>
          </w:p>
        </w:tc>
        <w:tc>
          <w:tcPr>
            <w:tcW w:w="1701" w:type="dxa"/>
          </w:tcPr>
          <w:p w14:paraId="2D19A173" w14:textId="246B41A6"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szCs w:val="20"/>
                <w:lang w:val="en-AU"/>
              </w:rPr>
              <w:t>2 AC/SOs support blocking</w:t>
            </w:r>
          </w:p>
        </w:tc>
        <w:tc>
          <w:tcPr>
            <w:tcW w:w="2835" w:type="dxa"/>
          </w:tcPr>
          <w:p w14:paraId="4B53940A" w14:textId="09C3FC7A"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szCs w:val="20"/>
                <w:lang w:val="en-AU"/>
              </w:rPr>
              <w:t>3 support block, and no more than 1 objection</w:t>
            </w:r>
          </w:p>
        </w:tc>
      </w:tr>
      <w:tr w:rsidR="00C36592" w:rsidRPr="00CE69D8" w14:paraId="3B2257F3" w14:textId="27D8B16F" w:rsidTr="00F450D8">
        <w:trPr>
          <w:cantSplit/>
        </w:trPr>
        <w:tc>
          <w:tcPr>
            <w:tcW w:w="3085" w:type="dxa"/>
          </w:tcPr>
          <w:p w14:paraId="183E7C8B" w14:textId="35D415D3" w:rsidR="00C36592" w:rsidRPr="00CE69D8" w:rsidRDefault="00C36592" w:rsidP="002267E4">
            <w:pPr>
              <w:spacing w:before="120"/>
              <w:ind w:right="72"/>
              <w:rPr>
                <w:rFonts w:asciiTheme="majorHAnsi" w:hAnsiTheme="majorHAnsi"/>
                <w:sz w:val="20"/>
                <w:szCs w:val="20"/>
                <w:lang w:val="en-AU"/>
              </w:rPr>
            </w:pPr>
            <w:r w:rsidRPr="00CE69D8">
              <w:rPr>
                <w:rFonts w:asciiTheme="majorHAnsi" w:hAnsiTheme="majorHAnsi"/>
                <w:sz w:val="20"/>
                <w:szCs w:val="20"/>
                <w:lang w:val="en-AU"/>
              </w:rPr>
              <w:t xml:space="preserve">4a. </w:t>
            </w:r>
            <w:r w:rsidRPr="00CE69D8">
              <w:rPr>
                <w:rFonts w:asciiTheme="majorHAnsi" w:hAnsiTheme="majorHAnsi"/>
                <w:sz w:val="20"/>
                <w:lang w:val="en-AU"/>
              </w:rPr>
              <w:t xml:space="preserve">Remove individual board directors appointed by AC/SO.  </w:t>
            </w:r>
          </w:p>
        </w:tc>
        <w:tc>
          <w:tcPr>
            <w:tcW w:w="1701" w:type="dxa"/>
          </w:tcPr>
          <w:p w14:paraId="303C8FB4" w14:textId="7EE184D3" w:rsidR="00C36592" w:rsidRPr="00CE69D8" w:rsidRDefault="00C36592" w:rsidP="0054619A">
            <w:pPr>
              <w:spacing w:before="120"/>
              <w:ind w:right="72"/>
              <w:rPr>
                <w:rFonts w:asciiTheme="majorHAnsi" w:hAnsiTheme="majorHAnsi"/>
                <w:sz w:val="20"/>
                <w:szCs w:val="20"/>
                <w:lang w:val="en-AU"/>
              </w:rPr>
            </w:pPr>
            <w:r w:rsidRPr="00CE69D8">
              <w:rPr>
                <w:rFonts w:asciiTheme="majorHAnsi" w:hAnsiTheme="majorHAnsi"/>
                <w:sz w:val="20"/>
                <w:szCs w:val="20"/>
                <w:lang w:val="en-AU"/>
              </w:rPr>
              <w:t xml:space="preserve">Majority within the appointing AC/SO </w:t>
            </w:r>
          </w:p>
        </w:tc>
        <w:tc>
          <w:tcPr>
            <w:tcW w:w="1701" w:type="dxa"/>
          </w:tcPr>
          <w:p w14:paraId="1E61B081" w14:textId="188888B6" w:rsidR="00C36592" w:rsidRPr="00CE69D8" w:rsidRDefault="00C36592" w:rsidP="0054619A">
            <w:pPr>
              <w:spacing w:before="120"/>
              <w:ind w:right="72"/>
              <w:rPr>
                <w:rFonts w:asciiTheme="majorHAnsi" w:hAnsiTheme="majorHAnsi"/>
                <w:sz w:val="20"/>
                <w:szCs w:val="20"/>
                <w:lang w:val="en-AU"/>
              </w:rPr>
            </w:pPr>
            <w:r w:rsidRPr="00CE69D8">
              <w:rPr>
                <w:rFonts w:asciiTheme="majorHAnsi" w:hAnsiTheme="majorHAnsi"/>
                <w:sz w:val="20"/>
                <w:szCs w:val="20"/>
                <w:lang w:val="en-AU"/>
              </w:rPr>
              <w:t xml:space="preserve">Majority within appointing AC/SO </w:t>
            </w:r>
          </w:p>
        </w:tc>
        <w:tc>
          <w:tcPr>
            <w:tcW w:w="2835" w:type="dxa"/>
          </w:tcPr>
          <w:p w14:paraId="524E5D2F" w14:textId="15FD9982" w:rsidR="00C36592" w:rsidRPr="00CE69D8" w:rsidRDefault="00C36592" w:rsidP="0054619A">
            <w:pPr>
              <w:spacing w:before="120"/>
              <w:ind w:right="72"/>
              <w:rPr>
                <w:rFonts w:asciiTheme="majorHAnsi" w:hAnsiTheme="majorHAnsi"/>
                <w:sz w:val="20"/>
                <w:szCs w:val="20"/>
                <w:lang w:val="en-AU"/>
              </w:rPr>
            </w:pPr>
            <w:r w:rsidRPr="00CE69D8">
              <w:rPr>
                <w:rFonts w:asciiTheme="majorHAnsi" w:hAnsiTheme="majorHAnsi"/>
                <w:sz w:val="20"/>
                <w:szCs w:val="20"/>
                <w:lang w:val="en-AU"/>
              </w:rPr>
              <w:t>Invite and consider comments from all SO/ACs.</w:t>
            </w:r>
          </w:p>
          <w:p w14:paraId="24BCFC9D" w14:textId="45B3562D" w:rsidR="00C36592" w:rsidRPr="00CE69D8" w:rsidRDefault="00C36592" w:rsidP="0054619A">
            <w:pPr>
              <w:spacing w:before="120"/>
              <w:ind w:right="72"/>
              <w:rPr>
                <w:rFonts w:asciiTheme="majorHAnsi" w:hAnsiTheme="majorHAnsi"/>
                <w:sz w:val="20"/>
                <w:szCs w:val="20"/>
                <w:lang w:val="en-AU"/>
              </w:rPr>
            </w:pPr>
            <w:r w:rsidRPr="00CE69D8">
              <w:rPr>
                <w:rFonts w:asciiTheme="majorHAnsi" w:hAnsiTheme="majorHAnsi"/>
                <w:sz w:val="20"/>
                <w:szCs w:val="20"/>
                <w:lang w:val="en-AU"/>
              </w:rPr>
              <w:t>75% majority within the appointing AC/SO to remove their director</w:t>
            </w:r>
          </w:p>
        </w:tc>
      </w:tr>
      <w:tr w:rsidR="00C36592" w:rsidRPr="00CE69D8" w14:paraId="4565E0E5" w14:textId="276BA8A8" w:rsidTr="00F450D8">
        <w:trPr>
          <w:cantSplit/>
        </w:trPr>
        <w:tc>
          <w:tcPr>
            <w:tcW w:w="3085" w:type="dxa"/>
          </w:tcPr>
          <w:p w14:paraId="6C32FB61" w14:textId="204511CB" w:rsidR="00C36592" w:rsidRPr="00CE69D8" w:rsidRDefault="00C36592" w:rsidP="002267E4">
            <w:pPr>
              <w:spacing w:before="120"/>
              <w:ind w:right="72"/>
              <w:rPr>
                <w:rFonts w:asciiTheme="majorHAnsi" w:hAnsiTheme="majorHAnsi"/>
                <w:sz w:val="20"/>
                <w:szCs w:val="20"/>
                <w:lang w:val="en-AU"/>
              </w:rPr>
            </w:pPr>
            <w:r w:rsidRPr="00CE69D8">
              <w:rPr>
                <w:rFonts w:asciiTheme="majorHAnsi" w:hAnsiTheme="majorHAnsi"/>
                <w:sz w:val="20"/>
                <w:szCs w:val="20"/>
                <w:lang w:val="en-AU"/>
              </w:rPr>
              <w:t xml:space="preserve">4b. </w:t>
            </w:r>
            <w:r w:rsidRPr="00CE69D8">
              <w:rPr>
                <w:rFonts w:asciiTheme="majorHAnsi" w:hAnsiTheme="majorHAnsi"/>
                <w:sz w:val="20"/>
                <w:lang w:val="en-AU"/>
              </w:rPr>
              <w:t xml:space="preserve">Remove individual board directors appointed by </w:t>
            </w:r>
            <w:proofErr w:type="spellStart"/>
            <w:r w:rsidRPr="00CE69D8">
              <w:rPr>
                <w:rFonts w:asciiTheme="majorHAnsi" w:hAnsiTheme="majorHAnsi"/>
                <w:sz w:val="20"/>
                <w:lang w:val="en-AU"/>
              </w:rPr>
              <w:t>NomCom</w:t>
            </w:r>
            <w:proofErr w:type="spellEnd"/>
          </w:p>
        </w:tc>
        <w:tc>
          <w:tcPr>
            <w:tcW w:w="1701" w:type="dxa"/>
          </w:tcPr>
          <w:p w14:paraId="7AE29F30" w14:textId="2E18C8B7" w:rsidR="00C36592" w:rsidRPr="00CE69D8" w:rsidRDefault="00C36592" w:rsidP="002267E4">
            <w:pPr>
              <w:spacing w:before="120"/>
              <w:ind w:right="72"/>
              <w:rPr>
                <w:rFonts w:asciiTheme="majorHAnsi" w:hAnsiTheme="majorHAnsi"/>
                <w:sz w:val="20"/>
                <w:szCs w:val="20"/>
                <w:lang w:val="en-AU"/>
              </w:rPr>
            </w:pPr>
            <w:r w:rsidRPr="00CE69D8">
              <w:rPr>
                <w:rFonts w:asciiTheme="majorHAnsi" w:hAnsiTheme="majorHAnsi"/>
                <w:sz w:val="20"/>
                <w:szCs w:val="20"/>
                <w:lang w:val="en-AU"/>
              </w:rPr>
              <w:t>2 AC/SOs support</w:t>
            </w:r>
          </w:p>
        </w:tc>
        <w:tc>
          <w:tcPr>
            <w:tcW w:w="1701" w:type="dxa"/>
          </w:tcPr>
          <w:p w14:paraId="6301E474" w14:textId="73ECF1B7" w:rsidR="00C36592" w:rsidRPr="00CE69D8" w:rsidRDefault="00C36592" w:rsidP="002267E4">
            <w:pPr>
              <w:spacing w:before="120"/>
              <w:ind w:right="72"/>
              <w:rPr>
                <w:rFonts w:asciiTheme="majorHAnsi" w:hAnsiTheme="majorHAnsi"/>
                <w:sz w:val="20"/>
                <w:szCs w:val="20"/>
                <w:lang w:val="en-AU"/>
              </w:rPr>
            </w:pPr>
            <w:r w:rsidRPr="00CE69D8">
              <w:rPr>
                <w:rFonts w:asciiTheme="majorHAnsi" w:hAnsiTheme="majorHAnsi"/>
                <w:sz w:val="20"/>
                <w:szCs w:val="20"/>
                <w:lang w:val="en-AU"/>
              </w:rPr>
              <w:t>2 AC/SOs support</w:t>
            </w:r>
          </w:p>
        </w:tc>
        <w:tc>
          <w:tcPr>
            <w:tcW w:w="2835" w:type="dxa"/>
          </w:tcPr>
          <w:p w14:paraId="5AA62542" w14:textId="5827FFEB" w:rsidR="00C36592" w:rsidRPr="00CE69D8" w:rsidRDefault="00C36592" w:rsidP="002267E4">
            <w:pPr>
              <w:spacing w:before="120"/>
              <w:ind w:right="72"/>
              <w:rPr>
                <w:rFonts w:asciiTheme="majorHAnsi" w:hAnsiTheme="majorHAnsi"/>
                <w:sz w:val="20"/>
                <w:lang w:val="en-AU"/>
              </w:rPr>
            </w:pPr>
            <w:r w:rsidRPr="00CE69D8">
              <w:rPr>
                <w:rFonts w:asciiTheme="majorHAnsi" w:hAnsiTheme="majorHAnsi"/>
                <w:sz w:val="20"/>
                <w:szCs w:val="20"/>
                <w:lang w:val="en-AU"/>
              </w:rPr>
              <w:t>3 support removal, and no more than 1 objection</w:t>
            </w:r>
            <w:r w:rsidRPr="00CE69D8">
              <w:rPr>
                <w:rFonts w:asciiTheme="majorHAnsi" w:hAnsiTheme="majorHAnsi"/>
                <w:sz w:val="20"/>
                <w:lang w:val="en-AU"/>
              </w:rPr>
              <w:t xml:space="preserve"> </w:t>
            </w:r>
          </w:p>
        </w:tc>
      </w:tr>
      <w:tr w:rsidR="00C36592" w:rsidRPr="00CE69D8" w14:paraId="3C7B3D39" w14:textId="60FEAEE0" w:rsidTr="00F450D8">
        <w:trPr>
          <w:cantSplit/>
        </w:trPr>
        <w:tc>
          <w:tcPr>
            <w:tcW w:w="3085" w:type="dxa"/>
          </w:tcPr>
          <w:p w14:paraId="2F94E8DC" w14:textId="77777777" w:rsidR="00C36592" w:rsidRPr="00CE69D8" w:rsidRDefault="00C36592" w:rsidP="006F2DE2">
            <w:pPr>
              <w:spacing w:before="120"/>
              <w:ind w:right="72"/>
              <w:rPr>
                <w:rFonts w:asciiTheme="majorHAnsi" w:hAnsiTheme="majorHAnsi"/>
                <w:sz w:val="20"/>
                <w:szCs w:val="20"/>
                <w:lang w:val="en-AU"/>
              </w:rPr>
            </w:pPr>
            <w:r w:rsidRPr="00CE69D8">
              <w:rPr>
                <w:rFonts w:asciiTheme="majorHAnsi" w:hAnsiTheme="majorHAnsi"/>
                <w:sz w:val="20"/>
                <w:lang w:val="en-AU"/>
              </w:rPr>
              <w:t>5. Recall the entire board of directors</w:t>
            </w:r>
          </w:p>
        </w:tc>
        <w:tc>
          <w:tcPr>
            <w:tcW w:w="1701" w:type="dxa"/>
          </w:tcPr>
          <w:p w14:paraId="7EB60E38" w14:textId="3D955CBD"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szCs w:val="20"/>
                <w:lang w:val="en-AU"/>
              </w:rPr>
              <w:t>2 AC/SOs support</w:t>
            </w:r>
          </w:p>
        </w:tc>
        <w:tc>
          <w:tcPr>
            <w:tcW w:w="1701" w:type="dxa"/>
          </w:tcPr>
          <w:p w14:paraId="294C736E" w14:textId="3F61513F"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szCs w:val="20"/>
                <w:lang w:val="en-AU"/>
              </w:rPr>
              <w:t>3 AC/SOs support</w:t>
            </w:r>
          </w:p>
        </w:tc>
        <w:tc>
          <w:tcPr>
            <w:tcW w:w="2835" w:type="dxa"/>
          </w:tcPr>
          <w:p w14:paraId="74F50AD0" w14:textId="3C487A0C"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szCs w:val="20"/>
                <w:lang w:val="en-AU"/>
              </w:rPr>
              <w:t>4 support recall, and no more than 1 objection*</w:t>
            </w:r>
          </w:p>
        </w:tc>
      </w:tr>
      <w:tr w:rsidR="00C36592" w:rsidRPr="00CE69D8" w14:paraId="0A3C2D17" w14:textId="619671C0" w:rsidTr="00F450D8">
        <w:trPr>
          <w:cantSplit/>
        </w:trPr>
        <w:tc>
          <w:tcPr>
            <w:tcW w:w="3085" w:type="dxa"/>
          </w:tcPr>
          <w:p w14:paraId="5EE882C1" w14:textId="0A4ACC7F" w:rsidR="00C36592" w:rsidRPr="00CE69D8" w:rsidRDefault="00C36592" w:rsidP="002267E4">
            <w:pPr>
              <w:spacing w:before="120"/>
              <w:ind w:right="72"/>
              <w:rPr>
                <w:rFonts w:asciiTheme="majorHAnsi" w:hAnsiTheme="majorHAnsi"/>
                <w:sz w:val="20"/>
                <w:szCs w:val="20"/>
                <w:lang w:val="en-AU"/>
              </w:rPr>
            </w:pPr>
            <w:r w:rsidRPr="00CE69D8">
              <w:rPr>
                <w:rFonts w:asciiTheme="majorHAnsi" w:hAnsiTheme="majorHAnsi"/>
                <w:sz w:val="20"/>
                <w:lang w:val="en-AU"/>
              </w:rPr>
              <w:t>6. Initiate a binding IRP where panel decision is enforceable in any court recognizing int’l arbitration results</w:t>
            </w:r>
          </w:p>
        </w:tc>
        <w:tc>
          <w:tcPr>
            <w:tcW w:w="1701" w:type="dxa"/>
          </w:tcPr>
          <w:p w14:paraId="18ED1828" w14:textId="578C46A8"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szCs w:val="20"/>
                <w:lang w:val="en-AU"/>
              </w:rPr>
              <w:t>2 AC/SOs support</w:t>
            </w:r>
          </w:p>
        </w:tc>
        <w:tc>
          <w:tcPr>
            <w:tcW w:w="1701" w:type="dxa"/>
          </w:tcPr>
          <w:p w14:paraId="5AC47B8A" w14:textId="4AAD00AD"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szCs w:val="20"/>
                <w:lang w:val="en-AU"/>
              </w:rPr>
              <w:t>2 AC/SOs support</w:t>
            </w:r>
          </w:p>
        </w:tc>
        <w:tc>
          <w:tcPr>
            <w:tcW w:w="2835" w:type="dxa"/>
          </w:tcPr>
          <w:p w14:paraId="06A19966" w14:textId="6AC6DEF0"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szCs w:val="20"/>
                <w:lang w:val="en-AU"/>
              </w:rPr>
              <w:t>3 support initiation, and no more than 1 objection</w:t>
            </w:r>
          </w:p>
          <w:p w14:paraId="3EC44223" w14:textId="6A6389E8"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lang w:val="en-AU"/>
              </w:rPr>
              <w:t>Require mediation step before IRP begins</w:t>
            </w:r>
          </w:p>
        </w:tc>
      </w:tr>
      <w:tr w:rsidR="00C36592" w:rsidRPr="00CE69D8" w14:paraId="67762EE5" w14:textId="2A1C83DA" w:rsidTr="00F450D8">
        <w:trPr>
          <w:cantSplit/>
        </w:trPr>
        <w:tc>
          <w:tcPr>
            <w:tcW w:w="3085" w:type="dxa"/>
          </w:tcPr>
          <w:p w14:paraId="419A84AD" w14:textId="77777777"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lang w:val="en-AU"/>
              </w:rPr>
              <w:t>7. Reconsider/reject board decisions relating to reviews of IANA functions, including trigger of PTI separation</w:t>
            </w:r>
          </w:p>
        </w:tc>
        <w:tc>
          <w:tcPr>
            <w:tcW w:w="1701" w:type="dxa"/>
          </w:tcPr>
          <w:p w14:paraId="5FE0B8F6" w14:textId="23D01F64"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szCs w:val="20"/>
                <w:lang w:val="en-AU"/>
              </w:rPr>
              <w:t>2 AC/SOs support</w:t>
            </w:r>
          </w:p>
        </w:tc>
        <w:tc>
          <w:tcPr>
            <w:tcW w:w="1701" w:type="dxa"/>
          </w:tcPr>
          <w:p w14:paraId="4B24A695" w14:textId="143CA233"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lang w:val="en-AU"/>
              </w:rPr>
              <w:t xml:space="preserve">3 </w:t>
            </w:r>
            <w:r w:rsidRPr="00CE69D8">
              <w:rPr>
                <w:rFonts w:asciiTheme="majorHAnsi" w:hAnsiTheme="majorHAnsi"/>
                <w:sz w:val="20"/>
                <w:szCs w:val="20"/>
                <w:lang w:val="en-AU"/>
              </w:rPr>
              <w:t>AC/SOs</w:t>
            </w:r>
            <w:r w:rsidRPr="00CE69D8">
              <w:rPr>
                <w:rFonts w:asciiTheme="majorHAnsi" w:hAnsiTheme="majorHAnsi"/>
                <w:sz w:val="20"/>
                <w:lang w:val="en-AU"/>
              </w:rPr>
              <w:t xml:space="preserve"> support</w:t>
            </w:r>
          </w:p>
        </w:tc>
        <w:tc>
          <w:tcPr>
            <w:tcW w:w="2835" w:type="dxa"/>
          </w:tcPr>
          <w:p w14:paraId="58178D93" w14:textId="6DAB3476" w:rsidR="00C36592" w:rsidRPr="00CE69D8" w:rsidRDefault="00C36592" w:rsidP="006F2DE2">
            <w:pPr>
              <w:spacing w:before="120"/>
              <w:ind w:right="72"/>
              <w:rPr>
                <w:rFonts w:asciiTheme="majorHAnsi" w:hAnsiTheme="majorHAnsi"/>
                <w:sz w:val="20"/>
                <w:lang w:val="en-AU"/>
              </w:rPr>
            </w:pPr>
            <w:r w:rsidRPr="00CE69D8">
              <w:rPr>
                <w:rFonts w:asciiTheme="majorHAnsi" w:hAnsiTheme="majorHAnsi"/>
                <w:sz w:val="20"/>
                <w:szCs w:val="20"/>
                <w:lang w:val="en-AU"/>
              </w:rPr>
              <w:t>4 support, and no more than 1 objects</w:t>
            </w:r>
          </w:p>
        </w:tc>
      </w:tr>
    </w:tbl>
    <w:p w14:paraId="0DBD4400" w14:textId="4F82FBCB" w:rsidR="00FF6813" w:rsidRPr="00CE69D8" w:rsidRDefault="002267E4" w:rsidP="008240E4">
      <w:pPr>
        <w:spacing w:before="120"/>
        <w:rPr>
          <w:rFonts w:asciiTheme="majorHAnsi" w:hAnsiTheme="majorHAnsi"/>
          <w:lang w:val="en-AU"/>
        </w:rPr>
      </w:pPr>
      <w:r w:rsidRPr="00CE69D8">
        <w:rPr>
          <w:rFonts w:asciiTheme="majorHAnsi" w:hAnsiTheme="majorHAnsi"/>
          <w:sz w:val="20"/>
          <w:lang w:val="en-AU"/>
        </w:rPr>
        <w:t>*</w:t>
      </w:r>
      <w:proofErr w:type="gramStart"/>
      <w:r w:rsidR="00EC0543" w:rsidRPr="00CE69D8">
        <w:rPr>
          <w:rFonts w:asciiTheme="majorHAnsi" w:hAnsiTheme="majorHAnsi"/>
          <w:sz w:val="20"/>
          <w:lang w:val="en-AU"/>
        </w:rPr>
        <w:t>a</w:t>
      </w:r>
      <w:proofErr w:type="gramEnd"/>
      <w:r w:rsidR="00EC0543" w:rsidRPr="00CE69D8">
        <w:rPr>
          <w:rFonts w:asciiTheme="majorHAnsi" w:hAnsiTheme="majorHAnsi"/>
          <w:sz w:val="20"/>
          <w:lang w:val="en-AU"/>
        </w:rPr>
        <w:t xml:space="preserve"> </w:t>
      </w:r>
      <w:r w:rsidRPr="00CE69D8">
        <w:rPr>
          <w:rFonts w:asciiTheme="majorHAnsi" w:hAnsiTheme="majorHAnsi"/>
          <w:sz w:val="20"/>
          <w:lang w:val="en-AU"/>
        </w:rPr>
        <w:t xml:space="preserve">minority of </w:t>
      </w:r>
      <w:r w:rsidR="00EC0543" w:rsidRPr="00CE69D8">
        <w:rPr>
          <w:rFonts w:asciiTheme="majorHAnsi" w:hAnsiTheme="majorHAnsi"/>
          <w:sz w:val="20"/>
          <w:lang w:val="en-AU"/>
        </w:rPr>
        <w:t xml:space="preserve">CCWG </w:t>
      </w:r>
      <w:r w:rsidRPr="00CE69D8">
        <w:rPr>
          <w:rFonts w:asciiTheme="majorHAnsi" w:hAnsiTheme="majorHAnsi"/>
          <w:sz w:val="20"/>
          <w:lang w:val="en-AU"/>
        </w:rPr>
        <w:t xml:space="preserve">participants </w:t>
      </w:r>
      <w:r w:rsidR="00EC0543" w:rsidRPr="00CE69D8">
        <w:rPr>
          <w:rFonts w:asciiTheme="majorHAnsi" w:hAnsiTheme="majorHAnsi"/>
          <w:sz w:val="20"/>
          <w:lang w:val="en-AU"/>
        </w:rPr>
        <w:t xml:space="preserve">prefer to </w:t>
      </w:r>
      <w:r w:rsidRPr="00CE69D8">
        <w:rPr>
          <w:rFonts w:asciiTheme="majorHAnsi" w:hAnsiTheme="majorHAnsi"/>
          <w:sz w:val="20"/>
          <w:lang w:val="en-AU"/>
        </w:rPr>
        <w:t xml:space="preserve">require 5 </w:t>
      </w:r>
      <w:r w:rsidR="00EC0543" w:rsidRPr="00CE69D8">
        <w:rPr>
          <w:rFonts w:asciiTheme="majorHAnsi" w:hAnsiTheme="majorHAnsi"/>
          <w:sz w:val="20"/>
          <w:lang w:val="en-AU"/>
        </w:rPr>
        <w:t xml:space="preserve">AC/SOs, or allow 1 objection </w:t>
      </w:r>
      <w:r w:rsidRPr="00CE69D8">
        <w:rPr>
          <w:rFonts w:asciiTheme="majorHAnsi" w:hAnsiTheme="majorHAnsi"/>
          <w:sz w:val="20"/>
          <w:lang w:val="en-AU"/>
        </w:rPr>
        <w:t>to block consensus</w:t>
      </w:r>
    </w:p>
    <w:p w14:paraId="04681407" w14:textId="1760705F" w:rsidR="00D2485B" w:rsidRPr="00CE69D8" w:rsidRDefault="00D2485B" w:rsidP="00D2485B">
      <w:pPr>
        <w:spacing w:before="120"/>
        <w:rPr>
          <w:rFonts w:asciiTheme="majorHAnsi" w:hAnsiTheme="majorHAnsi"/>
          <w:sz w:val="20"/>
          <w:lang w:val="en-AU"/>
        </w:rPr>
      </w:pPr>
    </w:p>
    <w:sectPr w:rsidR="00D2485B" w:rsidRPr="00CE69D8" w:rsidSect="00CE69D8">
      <w:pgSz w:w="11906" w:h="16838"/>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7F0F"/>
    <w:multiLevelType w:val="hybridMultilevel"/>
    <w:tmpl w:val="8C6C6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E0668FC"/>
    <w:multiLevelType w:val="hybridMultilevel"/>
    <w:tmpl w:val="D4181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F803D2"/>
    <w:multiLevelType w:val="hybridMultilevel"/>
    <w:tmpl w:val="CE02A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3F96D90"/>
    <w:multiLevelType w:val="hybridMultilevel"/>
    <w:tmpl w:val="A7E0D39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FF5AAC"/>
    <w:multiLevelType w:val="hybridMultilevel"/>
    <w:tmpl w:val="83CED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8AC1220"/>
    <w:multiLevelType w:val="hybridMultilevel"/>
    <w:tmpl w:val="F30C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474648"/>
    <w:multiLevelType w:val="multilevel"/>
    <w:tmpl w:val="0DAE29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6BFB3844"/>
    <w:multiLevelType w:val="multilevel"/>
    <w:tmpl w:val="9C3065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6"/>
  </w:num>
  <w:num w:numId="3">
    <w:abstractNumId w:val="1"/>
  </w:num>
  <w:num w:numId="4">
    <w:abstractNumId w:val="3"/>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E4"/>
    <w:rsid w:val="00027F7A"/>
    <w:rsid w:val="000557A0"/>
    <w:rsid w:val="001449A9"/>
    <w:rsid w:val="001D5029"/>
    <w:rsid w:val="001E7F1C"/>
    <w:rsid w:val="002267E4"/>
    <w:rsid w:val="00277367"/>
    <w:rsid w:val="002B35F2"/>
    <w:rsid w:val="002B5AD8"/>
    <w:rsid w:val="002C4775"/>
    <w:rsid w:val="002D2B02"/>
    <w:rsid w:val="00351FDE"/>
    <w:rsid w:val="00352887"/>
    <w:rsid w:val="003D0540"/>
    <w:rsid w:val="003E14D4"/>
    <w:rsid w:val="0054368A"/>
    <w:rsid w:val="0054619A"/>
    <w:rsid w:val="006100C7"/>
    <w:rsid w:val="006408C2"/>
    <w:rsid w:val="0066200F"/>
    <w:rsid w:val="00691122"/>
    <w:rsid w:val="006A68FF"/>
    <w:rsid w:val="006F2DE2"/>
    <w:rsid w:val="00733398"/>
    <w:rsid w:val="007B0F84"/>
    <w:rsid w:val="008045DD"/>
    <w:rsid w:val="008240E4"/>
    <w:rsid w:val="009A100D"/>
    <w:rsid w:val="009A113A"/>
    <w:rsid w:val="009A138E"/>
    <w:rsid w:val="009E5092"/>
    <w:rsid w:val="00AF6F77"/>
    <w:rsid w:val="00B2330F"/>
    <w:rsid w:val="00B35C8A"/>
    <w:rsid w:val="00C11F27"/>
    <w:rsid w:val="00C36592"/>
    <w:rsid w:val="00CE69D8"/>
    <w:rsid w:val="00D048D3"/>
    <w:rsid w:val="00D157F7"/>
    <w:rsid w:val="00D2485B"/>
    <w:rsid w:val="00D535F9"/>
    <w:rsid w:val="00DF3C68"/>
    <w:rsid w:val="00E076A0"/>
    <w:rsid w:val="00E11F37"/>
    <w:rsid w:val="00E6414E"/>
    <w:rsid w:val="00EA7EB5"/>
    <w:rsid w:val="00EB4F9D"/>
    <w:rsid w:val="00EC0543"/>
    <w:rsid w:val="00F450D8"/>
    <w:rsid w:val="00F475B3"/>
    <w:rsid w:val="00F53EC7"/>
    <w:rsid w:val="00F85886"/>
    <w:rsid w:val="00FB1DDD"/>
    <w:rsid w:val="00FE2408"/>
    <w:rsid w:val="00FF6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A748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0E4"/>
    <w:pPr>
      <w:spacing w:line="276" w:lineRule="auto"/>
    </w:pPr>
    <w:rPr>
      <w:rFonts w:ascii="Arial" w:eastAsia="Arial" w:hAnsi="Arial" w:cs="Arial"/>
      <w:color w:val="000000"/>
      <w:sz w:val="22"/>
      <w:szCs w:val="22"/>
    </w:rPr>
  </w:style>
  <w:style w:type="paragraph" w:styleId="Heading1">
    <w:name w:val="heading 1"/>
    <w:basedOn w:val="Normal"/>
    <w:next w:val="Normal"/>
    <w:link w:val="Heading1Char"/>
    <w:uiPriority w:val="9"/>
    <w:qFormat/>
    <w:rsid w:val="00C365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1"/>
    <w:next w:val="Normal1"/>
    <w:link w:val="Heading2Char"/>
    <w:rsid w:val="008240E4"/>
    <w:pPr>
      <w:keepNext/>
      <w:keepLines/>
      <w:spacing w:before="360" w:after="120"/>
      <w:contextualSpacing/>
      <w:outlineLvl w:val="1"/>
    </w:pPr>
    <w:rPr>
      <w:sz w:val="32"/>
      <w:szCs w:val="32"/>
    </w:rPr>
  </w:style>
  <w:style w:type="paragraph" w:styleId="Heading3">
    <w:name w:val="heading 3"/>
    <w:basedOn w:val="Normal"/>
    <w:next w:val="Normal"/>
    <w:link w:val="Heading3Char"/>
    <w:uiPriority w:val="9"/>
    <w:unhideWhenUsed/>
    <w:qFormat/>
    <w:rsid w:val="00CE69D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40E4"/>
    <w:rPr>
      <w:rFonts w:ascii="Arial" w:eastAsia="Arial" w:hAnsi="Arial" w:cs="Arial"/>
      <w:color w:val="000000"/>
      <w:sz w:val="32"/>
      <w:szCs w:val="32"/>
    </w:rPr>
  </w:style>
  <w:style w:type="paragraph" w:customStyle="1" w:styleId="Normal1">
    <w:name w:val="Normal1"/>
    <w:rsid w:val="008240E4"/>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8240E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40E4"/>
    <w:rPr>
      <w:rFonts w:ascii="Lucida Grande" w:eastAsia="Arial" w:hAnsi="Lucida Grande" w:cs="Lucida Grande"/>
      <w:color w:val="000000"/>
      <w:sz w:val="18"/>
      <w:szCs w:val="18"/>
    </w:rPr>
  </w:style>
  <w:style w:type="table" w:styleId="TableGrid">
    <w:name w:val="Table Grid"/>
    <w:basedOn w:val="TableNormal"/>
    <w:uiPriority w:val="59"/>
    <w:rsid w:val="00D248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35F9"/>
    <w:pPr>
      <w:ind w:left="720"/>
      <w:contextualSpacing/>
    </w:pPr>
  </w:style>
  <w:style w:type="character" w:styleId="CommentReference">
    <w:name w:val="annotation reference"/>
    <w:basedOn w:val="DefaultParagraphFont"/>
    <w:uiPriority w:val="99"/>
    <w:semiHidden/>
    <w:unhideWhenUsed/>
    <w:rsid w:val="00D535F9"/>
    <w:rPr>
      <w:sz w:val="16"/>
      <w:szCs w:val="16"/>
    </w:rPr>
  </w:style>
  <w:style w:type="paragraph" w:styleId="CommentText">
    <w:name w:val="annotation text"/>
    <w:basedOn w:val="Normal"/>
    <w:link w:val="CommentTextChar"/>
    <w:uiPriority w:val="99"/>
    <w:semiHidden/>
    <w:unhideWhenUsed/>
    <w:rsid w:val="00D535F9"/>
    <w:pPr>
      <w:spacing w:line="240" w:lineRule="auto"/>
    </w:pPr>
    <w:rPr>
      <w:sz w:val="20"/>
      <w:szCs w:val="20"/>
    </w:rPr>
  </w:style>
  <w:style w:type="character" w:customStyle="1" w:styleId="CommentTextChar">
    <w:name w:val="Comment Text Char"/>
    <w:basedOn w:val="DefaultParagraphFont"/>
    <w:link w:val="CommentText"/>
    <w:uiPriority w:val="99"/>
    <w:semiHidden/>
    <w:rsid w:val="00D535F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535F9"/>
    <w:rPr>
      <w:b/>
      <w:bCs/>
    </w:rPr>
  </w:style>
  <w:style w:type="character" w:customStyle="1" w:styleId="CommentSubjectChar">
    <w:name w:val="Comment Subject Char"/>
    <w:basedOn w:val="CommentTextChar"/>
    <w:link w:val="CommentSubject"/>
    <w:uiPriority w:val="99"/>
    <w:semiHidden/>
    <w:rsid w:val="00D535F9"/>
    <w:rPr>
      <w:rFonts w:ascii="Arial" w:eastAsia="Arial" w:hAnsi="Arial" w:cs="Arial"/>
      <w:b/>
      <w:bCs/>
      <w:color w:val="000000"/>
      <w:sz w:val="20"/>
      <w:szCs w:val="20"/>
    </w:rPr>
  </w:style>
  <w:style w:type="character" w:styleId="Hyperlink">
    <w:name w:val="Hyperlink"/>
    <w:basedOn w:val="DefaultParagraphFont"/>
    <w:uiPriority w:val="99"/>
    <w:unhideWhenUsed/>
    <w:rsid w:val="006408C2"/>
    <w:rPr>
      <w:color w:val="0000FF" w:themeColor="hyperlink"/>
      <w:u w:val="single"/>
    </w:rPr>
  </w:style>
  <w:style w:type="character" w:customStyle="1" w:styleId="Heading1Char">
    <w:name w:val="Heading 1 Char"/>
    <w:basedOn w:val="DefaultParagraphFont"/>
    <w:link w:val="Heading1"/>
    <w:uiPriority w:val="9"/>
    <w:rsid w:val="00C3659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CE69D8"/>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0E4"/>
    <w:pPr>
      <w:spacing w:line="276" w:lineRule="auto"/>
    </w:pPr>
    <w:rPr>
      <w:rFonts w:ascii="Arial" w:eastAsia="Arial" w:hAnsi="Arial" w:cs="Arial"/>
      <w:color w:val="000000"/>
      <w:sz w:val="22"/>
      <w:szCs w:val="22"/>
    </w:rPr>
  </w:style>
  <w:style w:type="paragraph" w:styleId="Heading1">
    <w:name w:val="heading 1"/>
    <w:basedOn w:val="Normal"/>
    <w:next w:val="Normal"/>
    <w:link w:val="Heading1Char"/>
    <w:uiPriority w:val="9"/>
    <w:qFormat/>
    <w:rsid w:val="00C365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1"/>
    <w:next w:val="Normal1"/>
    <w:link w:val="Heading2Char"/>
    <w:rsid w:val="008240E4"/>
    <w:pPr>
      <w:keepNext/>
      <w:keepLines/>
      <w:spacing w:before="360" w:after="120"/>
      <w:contextualSpacing/>
      <w:outlineLvl w:val="1"/>
    </w:pPr>
    <w:rPr>
      <w:sz w:val="32"/>
      <w:szCs w:val="32"/>
    </w:rPr>
  </w:style>
  <w:style w:type="paragraph" w:styleId="Heading3">
    <w:name w:val="heading 3"/>
    <w:basedOn w:val="Normal"/>
    <w:next w:val="Normal"/>
    <w:link w:val="Heading3Char"/>
    <w:uiPriority w:val="9"/>
    <w:unhideWhenUsed/>
    <w:qFormat/>
    <w:rsid w:val="00CE69D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40E4"/>
    <w:rPr>
      <w:rFonts w:ascii="Arial" w:eastAsia="Arial" w:hAnsi="Arial" w:cs="Arial"/>
      <w:color w:val="000000"/>
      <w:sz w:val="32"/>
      <w:szCs w:val="32"/>
    </w:rPr>
  </w:style>
  <w:style w:type="paragraph" w:customStyle="1" w:styleId="Normal1">
    <w:name w:val="Normal1"/>
    <w:rsid w:val="008240E4"/>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8240E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40E4"/>
    <w:rPr>
      <w:rFonts w:ascii="Lucida Grande" w:eastAsia="Arial" w:hAnsi="Lucida Grande" w:cs="Lucida Grande"/>
      <w:color w:val="000000"/>
      <w:sz w:val="18"/>
      <w:szCs w:val="18"/>
    </w:rPr>
  </w:style>
  <w:style w:type="table" w:styleId="TableGrid">
    <w:name w:val="Table Grid"/>
    <w:basedOn w:val="TableNormal"/>
    <w:uiPriority w:val="59"/>
    <w:rsid w:val="00D248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35F9"/>
    <w:pPr>
      <w:ind w:left="720"/>
      <w:contextualSpacing/>
    </w:pPr>
  </w:style>
  <w:style w:type="character" w:styleId="CommentReference">
    <w:name w:val="annotation reference"/>
    <w:basedOn w:val="DefaultParagraphFont"/>
    <w:uiPriority w:val="99"/>
    <w:semiHidden/>
    <w:unhideWhenUsed/>
    <w:rsid w:val="00D535F9"/>
    <w:rPr>
      <w:sz w:val="16"/>
      <w:szCs w:val="16"/>
    </w:rPr>
  </w:style>
  <w:style w:type="paragraph" w:styleId="CommentText">
    <w:name w:val="annotation text"/>
    <w:basedOn w:val="Normal"/>
    <w:link w:val="CommentTextChar"/>
    <w:uiPriority w:val="99"/>
    <w:semiHidden/>
    <w:unhideWhenUsed/>
    <w:rsid w:val="00D535F9"/>
    <w:pPr>
      <w:spacing w:line="240" w:lineRule="auto"/>
    </w:pPr>
    <w:rPr>
      <w:sz w:val="20"/>
      <w:szCs w:val="20"/>
    </w:rPr>
  </w:style>
  <w:style w:type="character" w:customStyle="1" w:styleId="CommentTextChar">
    <w:name w:val="Comment Text Char"/>
    <w:basedOn w:val="DefaultParagraphFont"/>
    <w:link w:val="CommentText"/>
    <w:uiPriority w:val="99"/>
    <w:semiHidden/>
    <w:rsid w:val="00D535F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535F9"/>
    <w:rPr>
      <w:b/>
      <w:bCs/>
    </w:rPr>
  </w:style>
  <w:style w:type="character" w:customStyle="1" w:styleId="CommentSubjectChar">
    <w:name w:val="Comment Subject Char"/>
    <w:basedOn w:val="CommentTextChar"/>
    <w:link w:val="CommentSubject"/>
    <w:uiPriority w:val="99"/>
    <w:semiHidden/>
    <w:rsid w:val="00D535F9"/>
    <w:rPr>
      <w:rFonts w:ascii="Arial" w:eastAsia="Arial" w:hAnsi="Arial" w:cs="Arial"/>
      <w:b/>
      <w:bCs/>
      <w:color w:val="000000"/>
      <w:sz w:val="20"/>
      <w:szCs w:val="20"/>
    </w:rPr>
  </w:style>
  <w:style w:type="character" w:styleId="Hyperlink">
    <w:name w:val="Hyperlink"/>
    <w:basedOn w:val="DefaultParagraphFont"/>
    <w:uiPriority w:val="99"/>
    <w:unhideWhenUsed/>
    <w:rsid w:val="006408C2"/>
    <w:rPr>
      <w:color w:val="0000FF" w:themeColor="hyperlink"/>
      <w:u w:val="single"/>
    </w:rPr>
  </w:style>
  <w:style w:type="character" w:customStyle="1" w:styleId="Heading1Char">
    <w:name w:val="Heading 1 Char"/>
    <w:basedOn w:val="DefaultParagraphFont"/>
    <w:link w:val="Heading1"/>
    <w:uiPriority w:val="9"/>
    <w:rsid w:val="00C3659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CE69D8"/>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591DB-639A-584F-A570-47E7D66E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1010</Words>
  <Characters>5763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NetChoice</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DelBianco</dc:creator>
  <cp:lastModifiedBy>Jordan Carter</cp:lastModifiedBy>
  <cp:revision>5</cp:revision>
  <cp:lastPrinted>2015-10-19T13:43:00Z</cp:lastPrinted>
  <dcterms:created xsi:type="dcterms:W3CDTF">2015-11-18T01:37:00Z</dcterms:created>
  <dcterms:modified xsi:type="dcterms:W3CDTF">2015-11-18T21:01:00Z</dcterms:modified>
</cp:coreProperties>
</file>