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741" w:rsidRPr="00C47741" w:rsidRDefault="00C47741" w:rsidP="00C47741">
      <w:pPr>
        <w:spacing w:after="80" w:line="240" w:lineRule="auto"/>
        <w:rPr>
          <w:rFonts w:ascii="Arial" w:eastAsia="Arial" w:hAnsi="Arial" w:cs="Arial"/>
          <w:color w:val="000000" w:themeColor="text1"/>
          <w:sz w:val="18"/>
          <w:szCs w:val="18"/>
          <w:lang w:eastAsia="en-GB"/>
        </w:rPr>
      </w:pPr>
    </w:p>
    <w:p w:rsidR="00C47741" w:rsidRPr="00C47741" w:rsidRDefault="00C47741" w:rsidP="00C47741">
      <w:pPr>
        <w:jc w:val="center"/>
        <w:rPr>
          <w:rFonts w:ascii="Arial" w:hAnsi="Arial" w:cs="Arial"/>
          <w:sz w:val="36"/>
        </w:rPr>
      </w:pPr>
      <w:r w:rsidRPr="00C47741">
        <w:rPr>
          <w:rFonts w:ascii="Arial" w:hAnsi="Arial" w:cs="Arial"/>
          <w:b/>
          <w:bCs/>
          <w:sz w:val="36"/>
        </w:rPr>
        <w:t xml:space="preserve">How to Spot a Fake ICANN </w:t>
      </w:r>
      <w:proofErr w:type="gramStart"/>
      <w:r w:rsidRPr="00C47741">
        <w:rPr>
          <w:rFonts w:ascii="Arial" w:hAnsi="Arial" w:cs="Arial"/>
          <w:b/>
          <w:bCs/>
          <w:sz w:val="36"/>
        </w:rPr>
        <w:t>Email</w:t>
      </w:r>
      <w:proofErr w:type="gramEnd"/>
    </w:p>
    <w:p w:rsidR="00DE1C50" w:rsidRPr="00C47741" w:rsidRDefault="00C47741" w:rsidP="00C47741">
      <w:pPr>
        <w:jc w:val="center"/>
        <w:rPr>
          <w:rFonts w:ascii="Arial" w:hAnsi="Arial" w:cs="Arial"/>
          <w:i/>
          <w:iCs/>
          <w:sz w:val="24"/>
        </w:rPr>
      </w:pPr>
      <w:r w:rsidRPr="00C47741">
        <w:rPr>
          <w:rFonts w:ascii="Arial" w:hAnsi="Arial" w:cs="Arial"/>
          <w:i/>
          <w:iCs/>
          <w:sz w:val="24"/>
        </w:rPr>
        <w:t>A Cheat Sheet for Internet Users | ACES Phishing Awareness Campaign</w:t>
      </w:r>
    </w:p>
    <w:p w:rsidR="00C47741" w:rsidRPr="00C47741" w:rsidRDefault="00C47741" w:rsidP="00C47741">
      <w:pPr>
        <w:rPr>
          <w:rFonts w:ascii="Arial" w:hAnsi="Arial" w:cs="Arial"/>
          <w:bCs/>
        </w:rPr>
      </w:pPr>
      <w:r w:rsidRPr="00C47741">
        <w:rPr>
          <w:rFonts w:ascii="Arial" w:hAnsi="Arial" w:cs="Arial"/>
          <w:b/>
          <w:bCs/>
          <w:sz w:val="24"/>
        </w:rPr>
        <w:t xml:space="preserve">THE KEY TRUTH:  </w:t>
      </w:r>
      <w:r w:rsidRPr="00C47741">
        <w:rPr>
          <w:rFonts w:ascii="Arial" w:hAnsi="Arial" w:cs="Arial"/>
          <w:b/>
          <w:bCs/>
          <w:sz w:val="24"/>
        </w:rPr>
        <w:br/>
      </w:r>
      <w:r w:rsidRPr="00C47741">
        <w:rPr>
          <w:rFonts w:ascii="Arial" w:hAnsi="Arial" w:cs="Arial"/>
          <w:bCs/>
        </w:rPr>
        <w:t>ICANN does NOT bill domain owners or contact you directly about renewing, suspending, or transferring your domain. That is your registrar's job (</w:t>
      </w:r>
      <w:proofErr w:type="spellStart"/>
      <w:r w:rsidRPr="00C47741">
        <w:rPr>
          <w:rFonts w:ascii="Arial" w:hAnsi="Arial" w:cs="Arial"/>
          <w:bCs/>
        </w:rPr>
        <w:t>GoDaddy</w:t>
      </w:r>
      <w:proofErr w:type="spellEnd"/>
      <w:r w:rsidRPr="00C47741">
        <w:rPr>
          <w:rFonts w:ascii="Arial" w:hAnsi="Arial" w:cs="Arial"/>
          <w:bCs/>
        </w:rPr>
        <w:t xml:space="preserve">, </w:t>
      </w:r>
      <w:proofErr w:type="spellStart"/>
      <w:r w:rsidRPr="00C47741">
        <w:rPr>
          <w:rFonts w:ascii="Arial" w:hAnsi="Arial" w:cs="Arial"/>
          <w:bCs/>
        </w:rPr>
        <w:t>Namecheap</w:t>
      </w:r>
      <w:proofErr w:type="spellEnd"/>
      <w:r w:rsidRPr="00C47741">
        <w:rPr>
          <w:rFonts w:ascii="Arial" w:hAnsi="Arial" w:cs="Arial"/>
          <w:bCs/>
        </w:rPr>
        <w:t xml:space="preserve">, your local provider). </w:t>
      </w:r>
      <w:r w:rsidRPr="00C47741">
        <w:rPr>
          <w:rFonts w:ascii="Arial" w:hAnsi="Arial" w:cs="Arial"/>
          <w:bCs/>
        </w:rPr>
        <w:br/>
        <w:t>If an “ICANN” email demands payment, threatens suspension, or asks for your login.   It is almost certainly a scam.</w:t>
      </w:r>
    </w:p>
    <w:p w:rsidR="00C47741" w:rsidRPr="00C47741" w:rsidRDefault="00C47741" w:rsidP="00C47741">
      <w:pPr>
        <w:rPr>
          <w:rFonts w:ascii="Arial" w:hAnsi="Arial" w:cs="Arial"/>
        </w:rPr>
      </w:pPr>
      <w:r w:rsidRPr="00C47741">
        <w:rPr>
          <w:rFonts w:ascii="Arial" w:hAnsi="Arial" w:cs="Arial"/>
          <w:b/>
          <w:bCs/>
        </w:rPr>
        <w:t>7 RED FLAGS TO WATCH FOR</w:t>
      </w:r>
    </w:p>
    <w:p w:rsidR="00C47741" w:rsidRPr="00C47741" w:rsidRDefault="00C47741" w:rsidP="00C47741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C47741">
        <w:rPr>
          <w:rFonts w:ascii="Arial" w:hAnsi="Arial" w:cs="Arial"/>
          <w:b/>
          <w:bCs/>
          <w:color w:val="FF0000"/>
          <w:sz w:val="20"/>
        </w:rPr>
        <w:t>Urgent payment demands</w:t>
      </w:r>
      <w:r w:rsidRPr="00C47741">
        <w:rPr>
          <w:rFonts w:ascii="Arial" w:hAnsi="Arial" w:cs="Arial"/>
          <w:b/>
          <w:bCs/>
          <w:sz w:val="20"/>
        </w:rPr>
        <w:t>.</w:t>
      </w:r>
      <w:r w:rsidRPr="00C47741">
        <w:rPr>
          <w:rFonts w:ascii="Arial" w:hAnsi="Arial" w:cs="Arial"/>
          <w:sz w:val="20"/>
        </w:rPr>
        <w:t xml:space="preserve"> “Pay within 24 hours or lose your domain.” Real ICANN communications are never billing demands.</w:t>
      </w:r>
    </w:p>
    <w:p w:rsidR="00C47741" w:rsidRPr="00C47741" w:rsidRDefault="00C47741" w:rsidP="00C47741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C47741">
        <w:rPr>
          <w:rFonts w:ascii="Arial" w:hAnsi="Arial" w:cs="Arial"/>
          <w:b/>
          <w:bCs/>
          <w:color w:val="FF0000"/>
          <w:sz w:val="20"/>
        </w:rPr>
        <w:t>Threats to suspend your domain</w:t>
      </w:r>
      <w:r w:rsidRPr="00C47741">
        <w:rPr>
          <w:rFonts w:ascii="Arial" w:hAnsi="Arial" w:cs="Arial"/>
          <w:b/>
          <w:bCs/>
          <w:sz w:val="20"/>
        </w:rPr>
        <w:t>.</w:t>
      </w:r>
      <w:r w:rsidRPr="00C47741">
        <w:rPr>
          <w:rFonts w:ascii="Arial" w:hAnsi="Arial" w:cs="Arial"/>
          <w:sz w:val="20"/>
        </w:rPr>
        <w:t xml:space="preserve"> Only your registrar can suspend a domain, not ICANN.</w:t>
      </w:r>
    </w:p>
    <w:p w:rsidR="00C47741" w:rsidRPr="00C47741" w:rsidRDefault="00C47741" w:rsidP="00C47741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C47741">
        <w:rPr>
          <w:rFonts w:ascii="Arial" w:hAnsi="Arial" w:cs="Arial"/>
          <w:b/>
          <w:bCs/>
          <w:color w:val="FF0000"/>
          <w:sz w:val="20"/>
        </w:rPr>
        <w:t>Sender address is not @icann.org</w:t>
      </w:r>
      <w:r w:rsidRPr="00C47741">
        <w:rPr>
          <w:rFonts w:ascii="Arial" w:hAnsi="Arial" w:cs="Arial"/>
          <w:b/>
          <w:bCs/>
          <w:sz w:val="20"/>
        </w:rPr>
        <w:t>.</w:t>
      </w:r>
      <w:r w:rsidRPr="00C47741">
        <w:rPr>
          <w:rFonts w:ascii="Arial" w:hAnsi="Arial" w:cs="Arial"/>
          <w:sz w:val="20"/>
        </w:rPr>
        <w:t xml:space="preserve"> Watch for look-alikes: @icann-support.com, @icannregistry.org, @icann.com.</w:t>
      </w:r>
    </w:p>
    <w:p w:rsidR="00C47741" w:rsidRPr="00C47741" w:rsidRDefault="00C47741" w:rsidP="00C47741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C47741">
        <w:rPr>
          <w:rFonts w:ascii="Arial" w:hAnsi="Arial" w:cs="Arial"/>
          <w:b/>
          <w:bCs/>
          <w:color w:val="FF0000"/>
          <w:sz w:val="20"/>
        </w:rPr>
        <w:t>Requests for your password or login.</w:t>
      </w:r>
      <w:r w:rsidRPr="00C47741">
        <w:rPr>
          <w:rFonts w:ascii="Arial" w:hAnsi="Arial" w:cs="Arial"/>
          <w:sz w:val="20"/>
        </w:rPr>
        <w:t xml:space="preserve"> ICANN will never ask for your registrar credentials.</w:t>
      </w:r>
    </w:p>
    <w:p w:rsidR="00C47741" w:rsidRPr="00C47741" w:rsidRDefault="00C47741" w:rsidP="00C47741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C47741">
        <w:rPr>
          <w:rFonts w:ascii="Arial" w:hAnsi="Arial" w:cs="Arial"/>
          <w:b/>
          <w:bCs/>
          <w:color w:val="FF0000"/>
          <w:sz w:val="20"/>
        </w:rPr>
        <w:t>Links that do not go to icann.org.</w:t>
      </w:r>
      <w:r w:rsidRPr="00C47741">
        <w:rPr>
          <w:rFonts w:ascii="Arial" w:hAnsi="Arial" w:cs="Arial"/>
          <w:color w:val="FF0000"/>
          <w:sz w:val="20"/>
        </w:rPr>
        <w:t xml:space="preserve"> </w:t>
      </w:r>
      <w:r w:rsidRPr="00C47741">
        <w:rPr>
          <w:rFonts w:ascii="Arial" w:hAnsi="Arial" w:cs="Arial"/>
          <w:sz w:val="20"/>
        </w:rPr>
        <w:t>Hover over the link before clicking. If the destination looks unfamiliar, do not click.</w:t>
      </w:r>
    </w:p>
    <w:p w:rsidR="00C47741" w:rsidRPr="00C47741" w:rsidRDefault="00C47741" w:rsidP="00C47741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C47741">
        <w:rPr>
          <w:rFonts w:ascii="Arial" w:hAnsi="Arial" w:cs="Arial"/>
          <w:b/>
          <w:bCs/>
          <w:color w:val="FF0000"/>
          <w:sz w:val="20"/>
        </w:rPr>
        <w:t>Generic greeting</w:t>
      </w:r>
      <w:r w:rsidRPr="00C47741">
        <w:rPr>
          <w:rFonts w:ascii="Arial" w:hAnsi="Arial" w:cs="Arial"/>
          <w:b/>
          <w:bCs/>
          <w:sz w:val="20"/>
        </w:rPr>
        <w:t>.</w:t>
      </w:r>
      <w:r w:rsidRPr="00C47741">
        <w:rPr>
          <w:rFonts w:ascii="Arial" w:hAnsi="Arial" w:cs="Arial"/>
          <w:sz w:val="20"/>
        </w:rPr>
        <w:t xml:space="preserve"> “Dear Domain Owner” or “Dear Customer” instead of your actual name is a strong signal.</w:t>
      </w:r>
    </w:p>
    <w:p w:rsidR="00C47741" w:rsidRPr="00C47741" w:rsidRDefault="00C47741" w:rsidP="00C47741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C47741">
        <w:rPr>
          <w:rFonts w:ascii="Arial" w:hAnsi="Arial" w:cs="Arial"/>
          <w:b/>
          <w:bCs/>
          <w:color w:val="FF0000"/>
          <w:sz w:val="20"/>
        </w:rPr>
        <w:t>Unexpected attachments</w:t>
      </w:r>
      <w:r w:rsidRPr="00C47741">
        <w:rPr>
          <w:rFonts w:ascii="Arial" w:hAnsi="Arial" w:cs="Arial"/>
          <w:b/>
          <w:bCs/>
          <w:sz w:val="20"/>
        </w:rPr>
        <w:t>.</w:t>
      </w:r>
      <w:r w:rsidRPr="00C47741">
        <w:rPr>
          <w:rFonts w:ascii="Arial" w:hAnsi="Arial" w:cs="Arial"/>
          <w:sz w:val="20"/>
        </w:rPr>
        <w:t xml:space="preserve"> Invoices or PDFs attached to a domain-related email may contain malware. Do not open.</w:t>
      </w:r>
    </w:p>
    <w:p w:rsidR="00C47741" w:rsidRPr="00C47741" w:rsidRDefault="00C47741" w:rsidP="00C47741">
      <w:pPr>
        <w:rPr>
          <w:rFonts w:ascii="Arial" w:hAnsi="Arial" w:cs="Arial"/>
          <w:b/>
          <w:sz w:val="24"/>
        </w:rPr>
      </w:pPr>
      <w:r w:rsidRPr="00C47741">
        <w:rPr>
          <w:rFonts w:ascii="Arial" w:hAnsi="Arial" w:cs="Arial"/>
          <w:b/>
          <w:sz w:val="24"/>
        </w:rPr>
        <w:t>COMMON SCAM VARIANTS</w:t>
      </w:r>
    </w:p>
    <w:p w:rsidR="00C47741" w:rsidRPr="00C47741" w:rsidRDefault="00C47741" w:rsidP="00C47741">
      <w:pPr>
        <w:rPr>
          <w:rFonts w:ascii="Arial" w:hAnsi="Arial" w:cs="Arial"/>
          <w:sz w:val="20"/>
        </w:rPr>
      </w:pPr>
      <w:r w:rsidRPr="00C47741">
        <w:rPr>
          <w:rFonts w:ascii="Cambria Math" w:hAnsi="Cambria Math" w:cs="Cambria Math"/>
          <w:sz w:val="20"/>
        </w:rPr>
        <w:t>▶</w:t>
      </w:r>
      <w:r w:rsidRPr="00C47741">
        <w:rPr>
          <w:rFonts w:ascii="Arial" w:hAnsi="Arial" w:cs="Arial"/>
          <w:sz w:val="20"/>
        </w:rPr>
        <w:t>Fake renewal invoice — claims your domain expires soon and demands payment to an unfamiliar address.</w:t>
      </w:r>
    </w:p>
    <w:p w:rsidR="00C47741" w:rsidRPr="00C47741" w:rsidRDefault="00C47741" w:rsidP="00C47741">
      <w:pPr>
        <w:rPr>
          <w:rFonts w:ascii="Arial" w:hAnsi="Arial" w:cs="Arial"/>
          <w:sz w:val="20"/>
        </w:rPr>
      </w:pPr>
      <w:r w:rsidRPr="00C47741">
        <w:rPr>
          <w:rFonts w:ascii="Cambria Math" w:hAnsi="Cambria Math" w:cs="Cambria Math"/>
          <w:sz w:val="20"/>
        </w:rPr>
        <w:t>▶</w:t>
      </w:r>
      <w:r w:rsidRPr="00C47741">
        <w:rPr>
          <w:rFonts w:ascii="Arial" w:hAnsi="Arial" w:cs="Arial"/>
          <w:sz w:val="20"/>
        </w:rPr>
        <w:t>Bogus WHOIS verification — asks you to verify your domain details via a suspicious link.</w:t>
      </w:r>
    </w:p>
    <w:p w:rsidR="00C47741" w:rsidRPr="00C47741" w:rsidRDefault="00C47741" w:rsidP="00C47741">
      <w:pPr>
        <w:rPr>
          <w:rFonts w:ascii="Arial" w:hAnsi="Arial" w:cs="Arial"/>
          <w:sz w:val="20"/>
        </w:rPr>
      </w:pPr>
      <w:r w:rsidRPr="00C47741">
        <w:rPr>
          <w:rFonts w:ascii="Cambria Math" w:hAnsi="Cambria Math" w:cs="Cambria Math"/>
          <w:sz w:val="20"/>
        </w:rPr>
        <w:t>▶</w:t>
      </w:r>
      <w:r w:rsidRPr="00C47741">
        <w:rPr>
          <w:rFonts w:ascii="Arial" w:hAnsi="Arial" w:cs="Arial"/>
          <w:sz w:val="20"/>
        </w:rPr>
        <w:t>Trademark complaint — threatens legal action unless you respond or pay a filing fee.</w:t>
      </w:r>
    </w:p>
    <w:p w:rsidR="00C47741" w:rsidRPr="00C47741" w:rsidRDefault="00C47741" w:rsidP="00C47741">
      <w:pPr>
        <w:rPr>
          <w:sz w:val="20"/>
        </w:rPr>
      </w:pPr>
      <w:r w:rsidRPr="00C47741">
        <w:rPr>
          <w:rFonts w:ascii="Cambria Math" w:hAnsi="Cambria Math" w:cs="Cambria Math"/>
          <w:sz w:val="20"/>
        </w:rPr>
        <w:t>▶</w:t>
      </w:r>
      <w:r w:rsidRPr="00C47741">
        <w:rPr>
          <w:rFonts w:ascii="Arial" w:hAnsi="Arial" w:cs="Arial"/>
          <w:sz w:val="20"/>
        </w:rPr>
        <w:t>Domain transfer authorization — tries to trick you into approving a transfer to another registrar</w:t>
      </w:r>
      <w:r w:rsidRPr="00C47741">
        <w:rPr>
          <w:sz w:val="20"/>
        </w:rPr>
        <w:t>.</w:t>
      </w:r>
    </w:p>
    <w:p w:rsidR="00C47741" w:rsidRPr="00C47741" w:rsidRDefault="00C47741" w:rsidP="00C47741">
      <w:pPr>
        <w:spacing w:before="200" w:after="80" w:line="240" w:lineRule="auto"/>
        <w:rPr>
          <w:rFonts w:ascii="Arial" w:eastAsia="Arial" w:hAnsi="Arial" w:cs="Arial"/>
          <w:color w:val="000000" w:themeColor="text1"/>
          <w:sz w:val="18"/>
          <w:szCs w:val="18"/>
          <w:lang w:eastAsia="en-GB"/>
        </w:rPr>
      </w:pPr>
      <w:r w:rsidRPr="00C47741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WHAT TO DO   /   </w:t>
      </w:r>
      <w:r w:rsidRPr="00C47741">
        <w:rPr>
          <w:rFonts w:ascii="Segoe UI Symbol" w:eastAsia="Arial" w:hAnsi="Segoe UI Symbol" w:cs="Segoe UI Symbol"/>
          <w:b/>
          <w:bCs/>
          <w:color w:val="000000" w:themeColor="text1"/>
          <w:lang w:eastAsia="en-GB"/>
        </w:rPr>
        <w:t>❌</w:t>
      </w:r>
      <w:r w:rsidRPr="00C47741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 WHAT NOT TO DO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47741" w:rsidRPr="00C47741" w:rsidTr="00C47741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  <w:tcMar>
              <w:top w:w="140" w:type="dxa"/>
              <w:left w:w="180" w:type="dxa"/>
              <w:bottom w:w="140" w:type="dxa"/>
              <w:right w:w="180" w:type="dxa"/>
            </w:tcMar>
          </w:tcPr>
          <w:p w:rsidR="00C47741" w:rsidRPr="00C47741" w:rsidRDefault="00C47741" w:rsidP="00C47741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00C47741">
              <w:rPr>
                <w:rFonts w:ascii="Arial" w:eastAsia="Arial" w:hAnsi="Arial" w:cs="Arial"/>
                <w:b/>
                <w:bCs/>
                <w:color w:val="1E5B2E"/>
                <w:sz w:val="20"/>
                <w:szCs w:val="20"/>
                <w:lang w:eastAsia="en-GB"/>
              </w:rPr>
              <w:t>DO</w:t>
            </w:r>
          </w:p>
          <w:p w:rsidR="00C47741" w:rsidRPr="00C47741" w:rsidRDefault="00C47741" w:rsidP="00C47741">
            <w:pPr>
              <w:spacing w:before="20" w:after="20" w:line="240" w:lineRule="auto"/>
              <w:ind w:left="180" w:hanging="180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00C47741">
              <w:rPr>
                <w:rFonts w:ascii="Arial" w:eastAsia="Arial" w:hAnsi="Arial" w:cs="Arial"/>
                <w:b/>
                <w:bCs/>
                <w:color w:val="1E5B2E"/>
                <w:sz w:val="18"/>
                <w:szCs w:val="18"/>
                <w:lang w:eastAsia="en-GB"/>
              </w:rPr>
              <w:t xml:space="preserve">•  </w:t>
            </w:r>
            <w:r w:rsidRPr="00C47741">
              <w:rPr>
                <w:rFonts w:ascii="Arial" w:eastAsia="Arial" w:hAnsi="Arial" w:cs="Arial"/>
                <w:sz w:val="18"/>
                <w:szCs w:val="18"/>
                <w:lang w:eastAsia="en-GB"/>
              </w:rPr>
              <w:t>Go directly to your registrar's website by typing the address yourself.</w:t>
            </w:r>
          </w:p>
          <w:p w:rsidR="00C47741" w:rsidRPr="00C47741" w:rsidRDefault="00C47741" w:rsidP="00C47741">
            <w:pPr>
              <w:spacing w:before="20" w:after="20" w:line="240" w:lineRule="auto"/>
              <w:ind w:left="180" w:hanging="180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00C47741">
              <w:rPr>
                <w:rFonts w:ascii="Arial" w:eastAsia="Arial" w:hAnsi="Arial" w:cs="Arial"/>
                <w:b/>
                <w:bCs/>
                <w:color w:val="1E5B2E"/>
                <w:sz w:val="18"/>
                <w:szCs w:val="18"/>
                <w:lang w:eastAsia="en-GB"/>
              </w:rPr>
              <w:t xml:space="preserve">•  </w:t>
            </w:r>
            <w:r w:rsidRPr="00C47741">
              <w:rPr>
                <w:rFonts w:ascii="Arial" w:eastAsia="Arial" w:hAnsi="Arial" w:cs="Arial"/>
                <w:sz w:val="18"/>
                <w:szCs w:val="18"/>
                <w:lang w:eastAsia="en-GB"/>
              </w:rPr>
              <w:t>Forward suspicious “ICANN” emails to globalsupport@icann.org.</w:t>
            </w:r>
          </w:p>
          <w:p w:rsidR="00C47741" w:rsidRPr="00C47741" w:rsidRDefault="00C47741" w:rsidP="00C47741">
            <w:pPr>
              <w:spacing w:before="20" w:after="20" w:line="240" w:lineRule="auto"/>
              <w:ind w:left="180" w:hanging="180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00C47741">
              <w:rPr>
                <w:rFonts w:ascii="Arial" w:eastAsia="Arial" w:hAnsi="Arial" w:cs="Arial"/>
                <w:b/>
                <w:bCs/>
                <w:color w:val="1E5B2E"/>
                <w:sz w:val="18"/>
                <w:szCs w:val="18"/>
                <w:lang w:eastAsia="en-GB"/>
              </w:rPr>
              <w:t xml:space="preserve">•  </w:t>
            </w:r>
            <w:r w:rsidRPr="00C47741">
              <w:rPr>
                <w:rFonts w:ascii="Arial" w:eastAsia="Arial" w:hAnsi="Arial" w:cs="Arial"/>
                <w:sz w:val="18"/>
                <w:szCs w:val="18"/>
                <w:lang w:eastAsia="en-GB"/>
              </w:rPr>
              <w:t>Report the email to your registrar.</w:t>
            </w:r>
          </w:p>
          <w:p w:rsidR="00C47741" w:rsidRPr="00C47741" w:rsidRDefault="00C47741" w:rsidP="00C47741">
            <w:pPr>
              <w:spacing w:before="20" w:after="20" w:line="240" w:lineRule="auto"/>
              <w:ind w:left="180" w:hanging="180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00C47741">
              <w:rPr>
                <w:rFonts w:ascii="Arial" w:eastAsia="Arial" w:hAnsi="Arial" w:cs="Arial"/>
                <w:b/>
                <w:bCs/>
                <w:color w:val="1E5B2E"/>
                <w:sz w:val="18"/>
                <w:szCs w:val="18"/>
                <w:lang w:eastAsia="en-GB"/>
              </w:rPr>
              <w:t xml:space="preserve">•  </w:t>
            </w:r>
            <w:r w:rsidRPr="00C47741">
              <w:rPr>
                <w:rFonts w:ascii="Arial" w:eastAsia="Arial" w:hAnsi="Arial" w:cs="Arial"/>
                <w:sz w:val="18"/>
                <w:szCs w:val="18"/>
                <w:lang w:eastAsia="en-GB"/>
              </w:rPr>
              <w:t>Tell a colleague, friend, or family member who may also be targeted.</w:t>
            </w:r>
          </w:p>
          <w:p w:rsidR="00C47741" w:rsidRPr="00C47741" w:rsidRDefault="00C47741" w:rsidP="00C47741">
            <w:pPr>
              <w:spacing w:before="20" w:after="20" w:line="240" w:lineRule="auto"/>
              <w:ind w:left="180" w:hanging="180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00C47741">
              <w:rPr>
                <w:rFonts w:ascii="Arial" w:eastAsia="Arial" w:hAnsi="Arial" w:cs="Arial"/>
                <w:b/>
                <w:bCs/>
                <w:color w:val="1E5B2E"/>
                <w:sz w:val="18"/>
                <w:szCs w:val="18"/>
                <w:lang w:eastAsia="en-GB"/>
              </w:rPr>
              <w:t xml:space="preserve">•  </w:t>
            </w:r>
            <w:r w:rsidRPr="00C47741">
              <w:rPr>
                <w:rFonts w:ascii="Arial" w:eastAsia="Arial" w:hAnsi="Arial" w:cs="Arial"/>
                <w:sz w:val="18"/>
                <w:szCs w:val="18"/>
                <w:lang w:eastAsia="en-GB"/>
              </w:rPr>
              <w:t>Delete the email after reporting.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E6E6" w:themeFill="background2"/>
            <w:tcMar>
              <w:top w:w="140" w:type="dxa"/>
              <w:left w:w="180" w:type="dxa"/>
              <w:bottom w:w="140" w:type="dxa"/>
              <w:right w:w="180" w:type="dxa"/>
            </w:tcMar>
          </w:tcPr>
          <w:p w:rsidR="00C47741" w:rsidRPr="00C47741" w:rsidRDefault="00C47741" w:rsidP="00C47741">
            <w:pPr>
              <w:spacing w:after="8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00C47741">
              <w:rPr>
                <w:rFonts w:ascii="Segoe UI Symbol" w:eastAsia="Arial" w:hAnsi="Segoe UI Symbol" w:cs="Segoe UI Symbol"/>
                <w:b/>
                <w:bCs/>
                <w:color w:val="8B1A1A"/>
                <w:sz w:val="20"/>
                <w:szCs w:val="20"/>
                <w:lang w:eastAsia="en-GB"/>
              </w:rPr>
              <w:t>❌</w:t>
            </w:r>
            <w:r w:rsidRPr="00C47741">
              <w:rPr>
                <w:rFonts w:ascii="Arial" w:eastAsia="Arial" w:hAnsi="Arial" w:cs="Arial"/>
                <w:b/>
                <w:bCs/>
                <w:color w:val="8B1A1A"/>
                <w:sz w:val="20"/>
                <w:szCs w:val="20"/>
                <w:lang w:eastAsia="en-GB"/>
              </w:rPr>
              <w:t xml:space="preserve">  DON'T</w:t>
            </w:r>
          </w:p>
          <w:p w:rsidR="00C47741" w:rsidRPr="00C47741" w:rsidRDefault="00C47741" w:rsidP="00C47741">
            <w:pPr>
              <w:spacing w:before="20" w:after="20" w:line="240" w:lineRule="auto"/>
              <w:ind w:left="180" w:hanging="180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00C47741">
              <w:rPr>
                <w:rFonts w:ascii="Arial" w:eastAsia="Arial" w:hAnsi="Arial" w:cs="Arial"/>
                <w:b/>
                <w:bCs/>
                <w:color w:val="8B1A1A"/>
                <w:sz w:val="18"/>
                <w:szCs w:val="18"/>
                <w:lang w:eastAsia="en-GB"/>
              </w:rPr>
              <w:t xml:space="preserve">•  </w:t>
            </w:r>
            <w:r w:rsidRPr="00C47741">
              <w:rPr>
                <w:rFonts w:ascii="Arial" w:eastAsia="Arial" w:hAnsi="Arial" w:cs="Arial"/>
                <w:sz w:val="18"/>
                <w:szCs w:val="18"/>
                <w:lang w:eastAsia="en-GB"/>
              </w:rPr>
              <w:t>Do not click any link inside the email.</w:t>
            </w:r>
          </w:p>
          <w:p w:rsidR="00C47741" w:rsidRPr="00C47741" w:rsidRDefault="00C47741" w:rsidP="00C47741">
            <w:pPr>
              <w:spacing w:before="20" w:after="20" w:line="240" w:lineRule="auto"/>
              <w:ind w:left="180" w:hanging="180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00C47741">
              <w:rPr>
                <w:rFonts w:ascii="Arial" w:eastAsia="Arial" w:hAnsi="Arial" w:cs="Arial"/>
                <w:b/>
                <w:bCs/>
                <w:color w:val="8B1A1A"/>
                <w:sz w:val="18"/>
                <w:szCs w:val="18"/>
                <w:lang w:eastAsia="en-GB"/>
              </w:rPr>
              <w:t xml:space="preserve">•  </w:t>
            </w:r>
            <w:r w:rsidRPr="00C47741">
              <w:rPr>
                <w:rFonts w:ascii="Arial" w:eastAsia="Arial" w:hAnsi="Arial" w:cs="Arial"/>
                <w:sz w:val="18"/>
                <w:szCs w:val="18"/>
                <w:lang w:eastAsia="en-GB"/>
              </w:rPr>
              <w:t>Do not open attachments.</w:t>
            </w:r>
          </w:p>
          <w:p w:rsidR="00C47741" w:rsidRPr="00C47741" w:rsidRDefault="00C47741" w:rsidP="00C47741">
            <w:pPr>
              <w:spacing w:before="20" w:after="20" w:line="240" w:lineRule="auto"/>
              <w:ind w:left="180" w:hanging="180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00C47741">
              <w:rPr>
                <w:rFonts w:ascii="Arial" w:eastAsia="Arial" w:hAnsi="Arial" w:cs="Arial"/>
                <w:b/>
                <w:bCs/>
                <w:color w:val="8B1A1A"/>
                <w:sz w:val="18"/>
                <w:szCs w:val="18"/>
                <w:lang w:eastAsia="en-GB"/>
              </w:rPr>
              <w:t xml:space="preserve">•  </w:t>
            </w:r>
            <w:r w:rsidRPr="00C47741">
              <w:rPr>
                <w:rFonts w:ascii="Arial" w:eastAsia="Arial" w:hAnsi="Arial" w:cs="Arial"/>
                <w:sz w:val="18"/>
                <w:szCs w:val="18"/>
                <w:lang w:eastAsia="en-GB"/>
              </w:rPr>
              <w:t>Do not reply, or call any phone number listed in the email.</w:t>
            </w:r>
          </w:p>
          <w:p w:rsidR="00C47741" w:rsidRPr="00C47741" w:rsidRDefault="00C47741" w:rsidP="00C47741">
            <w:pPr>
              <w:spacing w:before="20" w:after="20" w:line="240" w:lineRule="auto"/>
              <w:ind w:left="180" w:hanging="180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00C47741">
              <w:rPr>
                <w:rFonts w:ascii="Arial" w:eastAsia="Arial" w:hAnsi="Arial" w:cs="Arial"/>
                <w:b/>
                <w:bCs/>
                <w:color w:val="8B1A1A"/>
                <w:sz w:val="18"/>
                <w:szCs w:val="18"/>
                <w:lang w:eastAsia="en-GB"/>
              </w:rPr>
              <w:t xml:space="preserve">•  </w:t>
            </w:r>
            <w:r w:rsidRPr="00C47741">
              <w:rPr>
                <w:rFonts w:ascii="Arial" w:eastAsia="Arial" w:hAnsi="Arial" w:cs="Arial"/>
                <w:sz w:val="18"/>
                <w:szCs w:val="18"/>
                <w:lang w:eastAsia="en-GB"/>
              </w:rPr>
              <w:t>Do not enter your password on any page reached from the email.</w:t>
            </w:r>
          </w:p>
          <w:p w:rsidR="00C47741" w:rsidRPr="00C47741" w:rsidRDefault="00C47741" w:rsidP="00C47741">
            <w:pPr>
              <w:spacing w:before="20" w:after="20" w:line="240" w:lineRule="auto"/>
              <w:ind w:left="180" w:hanging="180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00C47741">
              <w:rPr>
                <w:rFonts w:ascii="Arial" w:eastAsia="Arial" w:hAnsi="Arial" w:cs="Arial"/>
                <w:b/>
                <w:bCs/>
                <w:color w:val="8B1A1A"/>
                <w:sz w:val="18"/>
                <w:szCs w:val="18"/>
                <w:lang w:eastAsia="en-GB"/>
              </w:rPr>
              <w:t xml:space="preserve">•  </w:t>
            </w:r>
            <w:r w:rsidRPr="00C47741">
              <w:rPr>
                <w:rFonts w:ascii="Arial" w:eastAsia="Arial" w:hAnsi="Arial" w:cs="Arial"/>
                <w:sz w:val="18"/>
                <w:szCs w:val="18"/>
                <w:lang w:eastAsia="en-GB"/>
              </w:rPr>
              <w:t>Do not make any payment based on the email.</w:t>
            </w:r>
          </w:p>
        </w:tc>
      </w:tr>
    </w:tbl>
    <w:p w:rsidR="00C47741" w:rsidRDefault="00C47741" w:rsidP="00C47741">
      <w:pPr>
        <w:rPr>
          <w:b/>
          <w:bCs/>
          <w:sz w:val="20"/>
        </w:rPr>
      </w:pPr>
    </w:p>
    <w:p w:rsidR="00C47741" w:rsidRPr="00C47741" w:rsidRDefault="00C47741" w:rsidP="00C47741">
      <w:pPr>
        <w:rPr>
          <w:rFonts w:ascii="Arial" w:hAnsi="Arial" w:cs="Arial"/>
          <w:sz w:val="24"/>
        </w:rPr>
      </w:pPr>
      <w:r w:rsidRPr="00C47741">
        <w:rPr>
          <w:rFonts w:ascii="Arial" w:hAnsi="Arial" w:cs="Arial"/>
          <w:b/>
          <w:bCs/>
          <w:sz w:val="24"/>
        </w:rPr>
        <w:t>QUICK VERIFICATION RULE</w:t>
      </w:r>
    </w:p>
    <w:p w:rsidR="00C47741" w:rsidRPr="00C47741" w:rsidRDefault="00C47741" w:rsidP="00C47741">
      <w:pPr>
        <w:rPr>
          <w:rFonts w:ascii="Arial" w:hAnsi="Arial" w:cs="Arial"/>
        </w:rPr>
      </w:pPr>
      <w:r w:rsidRPr="00C47741">
        <w:rPr>
          <w:rFonts w:ascii="Arial" w:hAnsi="Arial" w:cs="Arial"/>
          <w:i/>
          <w:iCs/>
        </w:rPr>
        <w:t>Always reach ICANN by typing icann.org into your browser yourself — never through a link in an email.</w:t>
      </w:r>
    </w:p>
    <w:p w:rsidR="00C47741" w:rsidRPr="00C47741" w:rsidRDefault="00C47741">
      <w:r w:rsidRPr="00C47741">
        <w:rPr>
          <w:rFonts w:ascii="Arial" w:eastAsia="Arial" w:hAnsi="Arial" w:cs="Arial"/>
          <w:b/>
          <w:bCs/>
          <w:sz w:val="24"/>
          <w:szCs w:val="18"/>
        </w:rPr>
        <w:t>Report phishing</w:t>
      </w:r>
      <w:r w:rsidRPr="00C47741">
        <w:rPr>
          <w:rFonts w:ascii="Arial" w:eastAsia="Arial" w:hAnsi="Arial" w:cs="Arial"/>
          <w:color w:val="595959"/>
          <w:sz w:val="24"/>
          <w:szCs w:val="18"/>
        </w:rPr>
        <w:t xml:space="preserve"> </w:t>
      </w:r>
      <w:bookmarkStart w:id="0" w:name="_GoBack"/>
      <w:bookmarkEnd w:id="0"/>
    </w:p>
    <w:sectPr w:rsidR="00C47741" w:rsidRPr="00C47741" w:rsidSect="00C47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6A4" w:rsidRDefault="00D656A4" w:rsidP="00C47741">
      <w:pPr>
        <w:spacing w:after="0" w:line="240" w:lineRule="auto"/>
      </w:pPr>
      <w:r>
        <w:separator/>
      </w:r>
    </w:p>
  </w:endnote>
  <w:endnote w:type="continuationSeparator" w:id="0">
    <w:p w:rsidR="00D656A4" w:rsidRDefault="00D656A4" w:rsidP="00C4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6A4" w:rsidRDefault="00D656A4" w:rsidP="00C47741">
      <w:pPr>
        <w:spacing w:after="0" w:line="240" w:lineRule="auto"/>
      </w:pPr>
      <w:r>
        <w:separator/>
      </w:r>
    </w:p>
  </w:footnote>
  <w:footnote w:type="continuationSeparator" w:id="0">
    <w:p w:rsidR="00D656A4" w:rsidRDefault="00D656A4" w:rsidP="00C47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5489C"/>
    <w:multiLevelType w:val="hybridMultilevel"/>
    <w:tmpl w:val="9DB4A426"/>
    <w:lvl w:ilvl="0" w:tplc="C6D67608">
      <w:start w:val="1"/>
      <w:numFmt w:val="decimal"/>
      <w:lvlText w:val="%1."/>
      <w:lvlJc w:val="left"/>
      <w:pPr>
        <w:ind w:left="360" w:hanging="280"/>
      </w:pPr>
    </w:lvl>
    <w:lvl w:ilvl="1" w:tplc="B23C417C">
      <w:numFmt w:val="decimal"/>
      <w:lvlText w:val=""/>
      <w:lvlJc w:val="left"/>
    </w:lvl>
    <w:lvl w:ilvl="2" w:tplc="BB868E2A">
      <w:numFmt w:val="decimal"/>
      <w:lvlText w:val=""/>
      <w:lvlJc w:val="left"/>
    </w:lvl>
    <w:lvl w:ilvl="3" w:tplc="48A8AA14">
      <w:numFmt w:val="decimal"/>
      <w:lvlText w:val=""/>
      <w:lvlJc w:val="left"/>
    </w:lvl>
    <w:lvl w:ilvl="4" w:tplc="61B6ED3C">
      <w:numFmt w:val="decimal"/>
      <w:lvlText w:val=""/>
      <w:lvlJc w:val="left"/>
    </w:lvl>
    <w:lvl w:ilvl="5" w:tplc="BBB483A2">
      <w:numFmt w:val="decimal"/>
      <w:lvlText w:val=""/>
      <w:lvlJc w:val="left"/>
    </w:lvl>
    <w:lvl w:ilvl="6" w:tplc="3DDEC516">
      <w:numFmt w:val="decimal"/>
      <w:lvlText w:val=""/>
      <w:lvlJc w:val="left"/>
    </w:lvl>
    <w:lvl w:ilvl="7" w:tplc="6192B5FA">
      <w:numFmt w:val="decimal"/>
      <w:lvlText w:val=""/>
      <w:lvlJc w:val="left"/>
    </w:lvl>
    <w:lvl w:ilvl="8" w:tplc="ED9284AC">
      <w:numFmt w:val="decimal"/>
      <w:lvlText w:val=""/>
      <w:lvlJc w:val="left"/>
    </w:lvl>
  </w:abstractNum>
  <w:abstractNum w:abstractNumId="1" w15:restartNumberingAfterBreak="0">
    <w:nsid w:val="40792360"/>
    <w:multiLevelType w:val="hybridMultilevel"/>
    <w:tmpl w:val="90D4ABC6"/>
    <w:lvl w:ilvl="0" w:tplc="0809000D">
      <w:start w:val="1"/>
      <w:numFmt w:val="bullet"/>
      <w:lvlText w:val=""/>
      <w:lvlJc w:val="left"/>
      <w:pPr>
        <w:ind w:left="15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2" w15:restartNumberingAfterBreak="0">
    <w:nsid w:val="6AC00A50"/>
    <w:multiLevelType w:val="hybridMultilevel"/>
    <w:tmpl w:val="BAEA3F24"/>
    <w:lvl w:ilvl="0" w:tplc="0809000D">
      <w:start w:val="1"/>
      <w:numFmt w:val="bullet"/>
      <w:lvlText w:val=""/>
      <w:lvlJc w:val="left"/>
      <w:pPr>
        <w:ind w:left="8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41"/>
    <w:rsid w:val="00150060"/>
    <w:rsid w:val="00C47741"/>
    <w:rsid w:val="00D656A4"/>
    <w:rsid w:val="00DE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2362"/>
  <w15:chartTrackingRefBased/>
  <w15:docId w15:val="{2408AA3F-02E4-48EA-AD08-179E1A9E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741"/>
  </w:style>
  <w:style w:type="paragraph" w:styleId="Footer">
    <w:name w:val="footer"/>
    <w:basedOn w:val="Normal"/>
    <w:link w:val="FooterChar"/>
    <w:uiPriority w:val="99"/>
    <w:unhideWhenUsed/>
    <w:rsid w:val="00C47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741"/>
  </w:style>
  <w:style w:type="paragraph" w:styleId="ListParagraph">
    <w:name w:val="List Paragraph"/>
    <w:basedOn w:val="Normal"/>
    <w:uiPriority w:val="34"/>
    <w:qFormat/>
    <w:rsid w:val="00C47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2026-05-11T10:12:00Z</dcterms:created>
  <dcterms:modified xsi:type="dcterms:W3CDTF">2026-05-11T11:23:00Z</dcterms:modified>
</cp:coreProperties>
</file>