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DD51" w14:textId="77777777" w:rsidR="00697AA5" w:rsidRPr="00263205" w:rsidRDefault="00CE0706" w:rsidP="00263205">
      <w:pPr>
        <w:pStyle w:val="NormalWeb"/>
        <w:spacing w:before="0" w:after="0"/>
        <w:jc w:val="center"/>
        <w:rPr>
          <w:rFonts w:ascii="Trebuchet MS" w:hAnsi="Trebuchet MS" w:cs="Arial"/>
          <w:b/>
          <w:bCs/>
        </w:rPr>
      </w:pPr>
      <w:r w:rsidRPr="00263205">
        <w:rPr>
          <w:rFonts w:ascii="Trebuchet MS" w:hAnsi="Trebuchet MS"/>
          <w:b/>
        </w:rPr>
        <w:t>Réunion commune AFRALO/AfrICANN</w:t>
      </w:r>
    </w:p>
    <w:p w14:paraId="5C877458" w14:textId="65FECAA9" w:rsidR="00697AA5" w:rsidRPr="00263205" w:rsidRDefault="00CE0706" w:rsidP="00263205">
      <w:pPr>
        <w:pStyle w:val="NormalWeb"/>
        <w:spacing w:before="0" w:after="0"/>
        <w:jc w:val="center"/>
        <w:rPr>
          <w:rFonts w:ascii="Trebuchet MS" w:hAnsi="Trebuchet MS" w:cs="Arial"/>
          <w:b/>
          <w:bCs/>
        </w:rPr>
      </w:pPr>
      <w:r w:rsidRPr="00263205">
        <w:rPr>
          <w:rFonts w:ascii="Trebuchet MS" w:hAnsi="Trebuchet MS"/>
          <w:b/>
        </w:rPr>
        <w:t xml:space="preserve">Hyderabad, </w:t>
      </w:r>
      <w:r w:rsidR="00521B35" w:rsidRPr="00263205">
        <w:rPr>
          <w:rFonts w:ascii="Trebuchet MS" w:hAnsi="Trebuchet MS"/>
          <w:b/>
        </w:rPr>
        <w:t>Mardi</w:t>
      </w:r>
      <w:r w:rsidRPr="00263205">
        <w:rPr>
          <w:rFonts w:ascii="Trebuchet MS" w:hAnsi="Trebuchet MS"/>
          <w:b/>
        </w:rPr>
        <w:t xml:space="preserve"> </w:t>
      </w:r>
      <w:r w:rsidR="00521B35" w:rsidRPr="00263205">
        <w:rPr>
          <w:rFonts w:ascii="Trebuchet MS" w:hAnsi="Trebuchet MS"/>
          <w:b/>
        </w:rPr>
        <w:t>8</w:t>
      </w:r>
      <w:r w:rsidRPr="00263205">
        <w:rPr>
          <w:rFonts w:ascii="Trebuchet MS" w:hAnsi="Trebuchet MS"/>
          <w:b/>
        </w:rPr>
        <w:t xml:space="preserve"> novembre 2016</w:t>
      </w:r>
    </w:p>
    <w:p w14:paraId="538740FD" w14:textId="77777777" w:rsidR="00697AA5" w:rsidRPr="00263205" w:rsidRDefault="00CE0706" w:rsidP="00263205">
      <w:pPr>
        <w:pStyle w:val="NormalWeb"/>
        <w:spacing w:before="0" w:after="0"/>
        <w:jc w:val="center"/>
        <w:rPr>
          <w:rFonts w:ascii="Trebuchet MS" w:hAnsi="Trebuchet MS" w:cs="Arial"/>
          <w:b/>
          <w:bCs/>
        </w:rPr>
      </w:pPr>
      <w:r w:rsidRPr="00263205">
        <w:rPr>
          <w:rFonts w:ascii="Trebuchet MS" w:hAnsi="Trebuchet MS"/>
          <w:b/>
        </w:rPr>
        <w:t>---------------------------------------------------</w:t>
      </w:r>
    </w:p>
    <w:p w14:paraId="06D50EC4" w14:textId="77777777" w:rsidR="00697AA5" w:rsidRPr="00263205" w:rsidRDefault="00CE0706" w:rsidP="00263205">
      <w:pPr>
        <w:pStyle w:val="NormalWeb"/>
        <w:spacing w:before="0" w:after="0"/>
        <w:jc w:val="center"/>
        <w:rPr>
          <w:rFonts w:ascii="Trebuchet MS" w:hAnsi="Trebuchet MS" w:cs="Arial"/>
          <w:b/>
          <w:bCs/>
        </w:rPr>
      </w:pPr>
      <w:r w:rsidRPr="00263205">
        <w:rPr>
          <w:rFonts w:ascii="Trebuchet MS" w:hAnsi="Trebuchet MS"/>
          <w:b/>
        </w:rPr>
        <w:t>Déclaration</w:t>
      </w:r>
    </w:p>
    <w:p w14:paraId="36A43B69" w14:textId="77777777" w:rsidR="00697AA5" w:rsidRPr="00263205" w:rsidRDefault="00CE0706" w:rsidP="00263205">
      <w:pPr>
        <w:pStyle w:val="NormalWeb"/>
        <w:spacing w:before="0" w:after="0" w:line="288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263205">
        <w:rPr>
          <w:rFonts w:ascii="Trebuchet MS" w:hAnsi="Trebuchet MS"/>
          <w:b/>
        </w:rPr>
        <w:t>----------------</w:t>
      </w:r>
    </w:p>
    <w:p w14:paraId="55880C8D" w14:textId="77777777" w:rsidR="00697AA5" w:rsidRPr="00263205" w:rsidRDefault="00697AA5" w:rsidP="00263205">
      <w:pPr>
        <w:pStyle w:val="NormalWeb"/>
        <w:spacing w:before="0" w:after="0" w:line="288" w:lineRule="auto"/>
        <w:jc w:val="both"/>
        <w:rPr>
          <w:rFonts w:ascii="Trebuchet MS" w:hAnsi="Trebuchet MS" w:cs="Arial"/>
          <w:b/>
          <w:bCs/>
          <w:sz w:val="14"/>
          <w:szCs w:val="14"/>
        </w:rPr>
      </w:pPr>
    </w:p>
    <w:p w14:paraId="5F565C28" w14:textId="7665894A" w:rsidR="00697AA5" w:rsidRPr="00263205" w:rsidRDefault="00CE0706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Nous, membres africains de la communauté de l’ICANN participant à la 57</w:t>
      </w:r>
      <w:r w:rsidR="00263205" w:rsidRPr="00263205">
        <w:rPr>
          <w:rFonts w:ascii="Trebuchet MS" w:hAnsi="Trebuchet MS"/>
          <w:sz w:val="22"/>
          <w:szCs w:val="22"/>
          <w:vertAlign w:val="superscript"/>
        </w:rPr>
        <w:t>ème</w:t>
      </w:r>
      <w:r w:rsidR="00263205" w:rsidRPr="00263205">
        <w:rPr>
          <w:rFonts w:ascii="Trebuchet MS" w:hAnsi="Trebuchet MS"/>
          <w:sz w:val="22"/>
          <w:szCs w:val="22"/>
        </w:rPr>
        <w:t xml:space="preserve"> </w:t>
      </w:r>
      <w:r w:rsidRPr="00263205">
        <w:rPr>
          <w:rFonts w:ascii="Trebuchet MS" w:hAnsi="Trebuchet MS"/>
          <w:sz w:val="22"/>
          <w:szCs w:val="22"/>
        </w:rPr>
        <w:t xml:space="preserve">réunion publique internationale de l’ICANN à Hyderabad et présents à la réunion commune AFRALO/AfrICANN le </w:t>
      </w:r>
      <w:r w:rsidR="00521B35" w:rsidRPr="00263205">
        <w:rPr>
          <w:rFonts w:ascii="Trebuchet MS" w:hAnsi="Trebuchet MS"/>
          <w:sz w:val="22"/>
          <w:szCs w:val="22"/>
        </w:rPr>
        <w:t>Mardi</w:t>
      </w:r>
      <w:r w:rsidRPr="00263205">
        <w:rPr>
          <w:rFonts w:ascii="Trebuchet MS" w:hAnsi="Trebuchet MS"/>
          <w:sz w:val="22"/>
          <w:szCs w:val="22"/>
        </w:rPr>
        <w:t xml:space="preserve"> </w:t>
      </w:r>
      <w:r w:rsidR="00521B35" w:rsidRPr="00263205">
        <w:rPr>
          <w:rFonts w:ascii="Trebuchet MS" w:hAnsi="Trebuchet MS"/>
          <w:sz w:val="22"/>
          <w:szCs w:val="22"/>
        </w:rPr>
        <w:t>8</w:t>
      </w:r>
      <w:r w:rsidRPr="00263205">
        <w:rPr>
          <w:rFonts w:ascii="Trebuchet MS" w:hAnsi="Trebuchet MS"/>
          <w:sz w:val="22"/>
          <w:szCs w:val="22"/>
        </w:rPr>
        <w:t xml:space="preserve"> novembre 2016, avons discuté du transfert de la supervision des fonctions IANA et de sa mise en œuvre, ainsi que de l’élaboration de la proposition de la piste de travail 2 (WS 2) concernant la responsabilité de l’ICANN. </w:t>
      </w:r>
    </w:p>
    <w:p w14:paraId="7E89D8FF" w14:textId="77777777" w:rsidR="008F7412" w:rsidRPr="00263205" w:rsidRDefault="00CE0706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Nous tenons à féliciter en premier lieu l’ensemble de la communauté Internet pour l’achèvement du processus de transfert de la supervision de l’IANA du gouvernement des États-Unis à la communauté multipartite. </w:t>
      </w:r>
    </w:p>
    <w:p w14:paraId="5F9207DA" w14:textId="205C6919" w:rsidR="002E1018" w:rsidRPr="00263205" w:rsidRDefault="00E33ABA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Cette transition n’aurait pas été possible sans l’énorme travail entrepris par la communauté de l’ICANN au cours de</w:t>
      </w:r>
      <w:r w:rsidR="00263205">
        <w:rPr>
          <w:rFonts w:ascii="Trebuchet MS" w:hAnsi="Trebuchet MS"/>
          <w:sz w:val="22"/>
          <w:szCs w:val="22"/>
        </w:rPr>
        <w:t>s</w:t>
      </w:r>
      <w:r w:rsidRPr="00263205">
        <w:rPr>
          <w:rFonts w:ascii="Trebuchet MS" w:hAnsi="Trebuchet MS"/>
          <w:sz w:val="22"/>
          <w:szCs w:val="22"/>
        </w:rPr>
        <w:t xml:space="preserve"> dernières années pour élaborer les différentes propositions, avec l’aide précieuse du Conseil d’administration de l’ICANN, le dévouement et le travail acharné du merveilleux personnel de l’ICANN. Nous tenons également à remercier la NTIA et surtout Larry Strickling, une des personnes clés dans l’initiative de transition, ainsi que l’ancien Président-directeur général de l’ICANN Fadi Chehade. </w:t>
      </w:r>
    </w:p>
    <w:p w14:paraId="4ED19350" w14:textId="77777777" w:rsidR="00697AA5" w:rsidRPr="00263205" w:rsidRDefault="00CE0706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Nous sommes heureux que le gouvernement des Étas-Unis ait respecté son plan de privatisation du DNS tel que cela a été prévu depuis la naissance de l’ICANN en 1998. Cette action renforcera également le modèle multipartite de gouvernance de l’Internet. </w:t>
      </w:r>
    </w:p>
    <w:p w14:paraId="6A0A1E20" w14:textId="14389CF5" w:rsidR="00586B26" w:rsidRPr="00263205" w:rsidRDefault="00CE0706" w:rsidP="00263205">
      <w:pPr>
        <w:spacing w:before="120" w:after="120" w:line="288" w:lineRule="auto"/>
        <w:jc w:val="both"/>
        <w:rPr>
          <w:rFonts w:ascii="Trebuchet MS" w:eastAsia="Times New Roman" w:hAnsi="Trebuchet MS"/>
          <w:color w:val="auto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Nous saluons l’effort du groupe de travail intercommunautaire sur la responsabilité </w:t>
      </w:r>
      <w:r w:rsidR="00B60B4A" w:rsidRPr="00263205">
        <w:rPr>
          <w:rFonts w:ascii="Trebuchet MS" w:hAnsi="Trebuchet MS"/>
          <w:color w:val="auto"/>
          <w:sz w:val="22"/>
          <w:szCs w:val="22"/>
        </w:rPr>
        <w:t>de</w:t>
      </w:r>
      <w:r w:rsidR="00B60B4A" w:rsidRPr="00263205">
        <w:rPr>
          <w:rFonts w:ascii="Trebuchet MS" w:hAnsi="Trebuchet MS"/>
          <w:color w:val="3366FF"/>
          <w:sz w:val="22"/>
          <w:szCs w:val="22"/>
        </w:rPr>
        <w:t xml:space="preserve"> </w:t>
      </w:r>
      <w:r w:rsidRPr="00263205">
        <w:rPr>
          <w:rFonts w:ascii="Trebuchet MS" w:hAnsi="Trebuchet MS"/>
          <w:sz w:val="22"/>
          <w:szCs w:val="22"/>
        </w:rPr>
        <w:t xml:space="preserve">former 9 sous-groupes chargés d’aborder les différentes questions identifiées dans la </w:t>
      </w:r>
      <w:r w:rsidRPr="00263205">
        <w:rPr>
          <w:rFonts w:ascii="Trebuchet MS" w:hAnsi="Trebuchet MS"/>
          <w:color w:val="auto"/>
          <w:sz w:val="22"/>
          <w:szCs w:val="22"/>
        </w:rPr>
        <w:t>proposition supplémentaire finale sur les recommandations de la piste de travail 1</w:t>
      </w:r>
      <w:r w:rsidR="00263205">
        <w:rPr>
          <w:rFonts w:ascii="Trebuchet MS" w:hAnsi="Trebuchet MS"/>
          <w:color w:val="auto"/>
          <w:sz w:val="22"/>
          <w:szCs w:val="22"/>
        </w:rPr>
        <w:t>.</w:t>
      </w:r>
    </w:p>
    <w:p w14:paraId="2BA43FD3" w14:textId="77777777" w:rsidR="00697AA5" w:rsidRPr="00263205" w:rsidRDefault="00586B26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Nous recommandons fortement aux 9 sous-groupes de suivre strictement les recommandations détaillées dans l’annexe 12 de la </w:t>
      </w:r>
      <w:r w:rsidRPr="00263205">
        <w:rPr>
          <w:rFonts w:ascii="Trebuchet MS" w:hAnsi="Trebuchet MS"/>
          <w:color w:val="auto"/>
          <w:sz w:val="22"/>
          <w:szCs w:val="22"/>
        </w:rPr>
        <w:t>proposition supplémentaire finale de la piste de travail 1, plus précisément</w:t>
      </w:r>
      <w:r w:rsidRPr="00263205">
        <w:rPr>
          <w:rFonts w:ascii="Trebuchet MS" w:hAnsi="Trebuchet MS"/>
          <w:sz w:val="22"/>
          <w:szCs w:val="22"/>
        </w:rPr>
        <w:t xml:space="preserve"> :</w:t>
      </w:r>
    </w:p>
    <w:p w14:paraId="1B36A675" w14:textId="676D4655" w:rsidR="00586B26" w:rsidRPr="00263205" w:rsidRDefault="00586B26" w:rsidP="00263205">
      <w:pPr>
        <w:numPr>
          <w:ilvl w:val="0"/>
          <w:numId w:val="3"/>
        </w:numPr>
        <w:spacing w:before="40" w:after="40" w:line="288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demeurer concentrés sur la portée de la piste de travail 2 tel que décrit à l’annexe 12</w:t>
      </w:r>
      <w:r w:rsidR="00263205" w:rsidRPr="00263205">
        <w:rPr>
          <w:rFonts w:ascii="Trebuchet MS" w:hAnsi="Trebuchet MS"/>
          <w:sz w:val="22"/>
          <w:szCs w:val="22"/>
        </w:rPr>
        <w:t> ;</w:t>
      </w:r>
    </w:p>
    <w:p w14:paraId="043ABEC7" w14:textId="5BD2D146" w:rsidR="00697AA5" w:rsidRPr="00263205" w:rsidRDefault="001912B9" w:rsidP="00263205">
      <w:pPr>
        <w:numPr>
          <w:ilvl w:val="0"/>
          <w:numId w:val="3"/>
        </w:numPr>
        <w:spacing w:before="40" w:after="40" w:line="288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aborder tous les problèmes identifiés dans l’annexe 12 sans ajouts ou réductions</w:t>
      </w:r>
      <w:r w:rsidR="00263205" w:rsidRPr="00263205">
        <w:rPr>
          <w:rFonts w:ascii="Trebuchet MS" w:hAnsi="Trebuchet MS"/>
          <w:sz w:val="22"/>
          <w:szCs w:val="22"/>
        </w:rPr>
        <w:t> ;</w:t>
      </w:r>
    </w:p>
    <w:p w14:paraId="3E80168E" w14:textId="059D4D96" w:rsidR="00697AA5" w:rsidRPr="00263205" w:rsidRDefault="001B14D9" w:rsidP="00263205">
      <w:pPr>
        <w:numPr>
          <w:ilvl w:val="0"/>
          <w:numId w:val="3"/>
        </w:numPr>
        <w:spacing w:before="40" w:after="40" w:line="288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garder à l’esprit la mission limitée de l’ICANN et éviter de donner des recommandations qui élargissent cette mission</w:t>
      </w:r>
      <w:r w:rsidR="00263205" w:rsidRPr="00263205">
        <w:rPr>
          <w:rFonts w:ascii="Trebuchet MS" w:hAnsi="Trebuchet MS"/>
          <w:sz w:val="22"/>
          <w:szCs w:val="22"/>
        </w:rPr>
        <w:t> ;</w:t>
      </w:r>
    </w:p>
    <w:p w14:paraId="1252A021" w14:textId="3CCB1C12" w:rsidR="001B14D9" w:rsidRPr="00263205" w:rsidRDefault="00F158A1" w:rsidP="00263205">
      <w:pPr>
        <w:numPr>
          <w:ilvl w:val="0"/>
          <w:numId w:val="3"/>
        </w:numPr>
        <w:spacing w:before="40" w:after="120" w:line="288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m</w:t>
      </w:r>
      <w:r w:rsidR="001B14D9" w:rsidRPr="00263205">
        <w:rPr>
          <w:rFonts w:ascii="Trebuchet MS" w:hAnsi="Trebuchet MS"/>
          <w:sz w:val="22"/>
          <w:szCs w:val="22"/>
        </w:rPr>
        <w:t>ême si nous encoura</w:t>
      </w:r>
      <w:r w:rsidR="00596550" w:rsidRPr="00263205">
        <w:rPr>
          <w:rFonts w:ascii="Trebuchet MS" w:hAnsi="Trebuchet MS"/>
          <w:sz w:val="22"/>
          <w:szCs w:val="22"/>
        </w:rPr>
        <w:t xml:space="preserve">geons le fait de s’inspirer </w:t>
      </w:r>
      <w:r w:rsidR="001B14D9" w:rsidRPr="00263205">
        <w:rPr>
          <w:rFonts w:ascii="Trebuchet MS" w:hAnsi="Trebuchet MS"/>
          <w:sz w:val="22"/>
          <w:szCs w:val="22"/>
        </w:rPr>
        <w:t xml:space="preserve">d’autres documents, le seul document de référence obligatoire pour les différents sous-groupes demeure toujours la </w:t>
      </w:r>
      <w:r w:rsidR="001B14D9" w:rsidRPr="00263205">
        <w:rPr>
          <w:rFonts w:ascii="Trebuchet MS" w:hAnsi="Trebuchet MS"/>
          <w:color w:val="auto"/>
          <w:sz w:val="22"/>
          <w:szCs w:val="22"/>
        </w:rPr>
        <w:t>proposition finale supplémentaire</w:t>
      </w:r>
      <w:r w:rsidR="001B14D9" w:rsidRPr="00263205">
        <w:rPr>
          <w:rFonts w:ascii="Trebuchet MS" w:hAnsi="Trebuchet MS"/>
          <w:sz w:val="22"/>
          <w:szCs w:val="22"/>
        </w:rPr>
        <w:t xml:space="preserve"> de la piste de travail 1</w:t>
      </w:r>
      <w:r w:rsidR="00263205" w:rsidRPr="00263205">
        <w:rPr>
          <w:rFonts w:ascii="Trebuchet MS" w:hAnsi="Trebuchet MS"/>
          <w:sz w:val="22"/>
          <w:szCs w:val="22"/>
        </w:rPr>
        <w:t>.</w:t>
      </w:r>
    </w:p>
    <w:p w14:paraId="52D70E76" w14:textId="432D5CE7" w:rsidR="00C92D62" w:rsidRPr="00263205" w:rsidRDefault="00CE0706" w:rsidP="00263205">
      <w:pPr>
        <w:tabs>
          <w:tab w:val="clear" w:pos="708"/>
        </w:tabs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color w:val="auto"/>
          <w:sz w:val="22"/>
          <w:szCs w:val="22"/>
        </w:rPr>
        <w:t xml:space="preserve">Nous réitérons notre soutien à l’idée du CCWG </w:t>
      </w:r>
      <w:r w:rsidR="00596550" w:rsidRPr="00263205">
        <w:rPr>
          <w:rFonts w:ascii="Trebuchet MS" w:hAnsi="Trebuchet MS"/>
          <w:color w:val="auto"/>
          <w:sz w:val="22"/>
          <w:szCs w:val="22"/>
        </w:rPr>
        <w:t xml:space="preserve">de former des </w:t>
      </w:r>
      <w:r w:rsidRPr="00263205">
        <w:rPr>
          <w:rFonts w:ascii="Trebuchet MS" w:hAnsi="Trebuchet MS"/>
          <w:color w:val="auto"/>
          <w:sz w:val="22"/>
          <w:szCs w:val="22"/>
        </w:rPr>
        <w:t xml:space="preserve">sous-groupes, et nous espérons que le travail sera en conséquence plus productif. Toutefois, étant donné que ce sont des activités simultanées, </w:t>
      </w:r>
      <w:r w:rsidR="00596550" w:rsidRPr="00263205">
        <w:rPr>
          <w:rFonts w:ascii="Trebuchet MS" w:hAnsi="Trebuchet MS"/>
          <w:color w:val="auto"/>
          <w:sz w:val="22"/>
          <w:szCs w:val="22"/>
        </w:rPr>
        <w:t>nous pensons qu’</w:t>
      </w:r>
      <w:r w:rsidRPr="00263205">
        <w:rPr>
          <w:rFonts w:ascii="Trebuchet MS" w:hAnsi="Trebuchet MS"/>
          <w:color w:val="auto"/>
          <w:sz w:val="22"/>
          <w:szCs w:val="22"/>
        </w:rPr>
        <w:t xml:space="preserve">il </w:t>
      </w:r>
      <w:r w:rsidR="00596550" w:rsidRPr="00263205">
        <w:rPr>
          <w:rFonts w:ascii="Trebuchet MS" w:hAnsi="Trebuchet MS"/>
          <w:color w:val="auto"/>
          <w:sz w:val="22"/>
          <w:szCs w:val="22"/>
        </w:rPr>
        <w:t xml:space="preserve">serait </w:t>
      </w:r>
      <w:r w:rsidRPr="00263205">
        <w:rPr>
          <w:rFonts w:ascii="Trebuchet MS" w:hAnsi="Trebuchet MS"/>
          <w:color w:val="auto"/>
          <w:sz w:val="22"/>
          <w:szCs w:val="22"/>
        </w:rPr>
        <w:t>difficile pour les membres de la communauté de pouvoir participer activement ou même de suivre les</w:t>
      </w:r>
      <w:r w:rsidRPr="00263205">
        <w:rPr>
          <w:rFonts w:ascii="Trebuchet MS" w:hAnsi="Trebuchet MS"/>
          <w:sz w:val="22"/>
          <w:szCs w:val="22"/>
        </w:rPr>
        <w:t xml:space="preserve"> discussions. </w:t>
      </w:r>
      <w:r w:rsidR="00750F7C" w:rsidRPr="00263205">
        <w:rPr>
          <w:rFonts w:ascii="Trebuchet MS" w:hAnsi="Trebuchet MS"/>
          <w:sz w:val="22"/>
          <w:szCs w:val="22"/>
        </w:rPr>
        <w:t xml:space="preserve">Nous craignons que le niveau de diversité souhaitée pour un tel travail ne </w:t>
      </w:r>
      <w:r w:rsidR="00263205" w:rsidRPr="00263205">
        <w:rPr>
          <w:rFonts w:ascii="Trebuchet MS" w:hAnsi="Trebuchet MS"/>
          <w:sz w:val="22"/>
          <w:szCs w:val="22"/>
        </w:rPr>
        <w:t>soit</w:t>
      </w:r>
      <w:r w:rsidR="00750F7C" w:rsidRPr="00263205">
        <w:rPr>
          <w:rFonts w:ascii="Trebuchet MS" w:hAnsi="Trebuchet MS"/>
          <w:sz w:val="22"/>
          <w:szCs w:val="22"/>
        </w:rPr>
        <w:t xml:space="preserve"> assuré quant à la participation au sein des sous-groupes.</w:t>
      </w:r>
      <w:r w:rsidR="00B10A87" w:rsidRPr="00263205">
        <w:rPr>
          <w:rFonts w:ascii="Trebuchet MS" w:hAnsi="Trebuchet MS"/>
          <w:sz w:val="22"/>
          <w:szCs w:val="22"/>
        </w:rPr>
        <w:t xml:space="preserve"> </w:t>
      </w:r>
      <w:r w:rsidR="00C92D62" w:rsidRPr="00263205">
        <w:rPr>
          <w:rFonts w:ascii="Trebuchet MS" w:hAnsi="Trebuchet MS"/>
          <w:sz w:val="22"/>
          <w:szCs w:val="22"/>
        </w:rPr>
        <w:t xml:space="preserve">En conséquence, nous proposons qu’une approche </w:t>
      </w:r>
      <w:r w:rsidR="00C92D62" w:rsidRPr="00263205">
        <w:rPr>
          <w:rFonts w:ascii="Trebuchet MS" w:hAnsi="Trebuchet MS"/>
          <w:sz w:val="22"/>
          <w:szCs w:val="22"/>
        </w:rPr>
        <w:lastRenderedPageBreak/>
        <w:t>progressive pour les sous-groupes soit considérée de telle sorte que toutes les activités ne se produisent pas en même temps afin de réduire le niveau d’épuisement des bénévoles</w:t>
      </w:r>
      <w:r w:rsidR="00263205" w:rsidRPr="00263205">
        <w:rPr>
          <w:rFonts w:ascii="Trebuchet MS" w:hAnsi="Trebuchet MS"/>
          <w:sz w:val="22"/>
          <w:szCs w:val="22"/>
        </w:rPr>
        <w:t>.</w:t>
      </w:r>
    </w:p>
    <w:p w14:paraId="41523C58" w14:textId="63E152CF" w:rsidR="00BD6CF2" w:rsidRPr="00263205" w:rsidRDefault="00BD6CF2" w:rsidP="00263205">
      <w:pPr>
        <w:tabs>
          <w:tab w:val="clear" w:pos="708"/>
        </w:tabs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Pendant que le CCWG </w:t>
      </w:r>
      <w:r w:rsidR="00263205" w:rsidRPr="00263205">
        <w:rPr>
          <w:rFonts w:ascii="Trebuchet MS" w:hAnsi="Trebuchet MS"/>
          <w:sz w:val="22"/>
          <w:szCs w:val="22"/>
        </w:rPr>
        <w:t>poursui</w:t>
      </w:r>
      <w:r w:rsidR="00263205">
        <w:rPr>
          <w:rFonts w:ascii="Trebuchet MS" w:hAnsi="Trebuchet MS"/>
          <w:sz w:val="22"/>
          <w:szCs w:val="22"/>
        </w:rPr>
        <w:t>t</w:t>
      </w:r>
      <w:r w:rsidRPr="00263205">
        <w:rPr>
          <w:rFonts w:ascii="Trebuchet MS" w:hAnsi="Trebuchet MS"/>
          <w:sz w:val="22"/>
          <w:szCs w:val="22"/>
        </w:rPr>
        <w:t xml:space="preserve"> son travail pour WS2, nous réitérons nos commentaires précédents exprimés à Marrakech et à </w:t>
      </w:r>
      <w:r w:rsidR="00263205" w:rsidRPr="00263205">
        <w:rPr>
          <w:rFonts w:ascii="Trebuchet MS" w:hAnsi="Trebuchet MS"/>
          <w:sz w:val="22"/>
          <w:szCs w:val="22"/>
        </w:rPr>
        <w:t>Helsinki :</w:t>
      </w:r>
      <w:r w:rsidR="00524913" w:rsidRPr="00263205">
        <w:rPr>
          <w:rFonts w:ascii="Trebuchet MS" w:hAnsi="Trebuchet MS"/>
          <w:sz w:val="22"/>
          <w:szCs w:val="22"/>
        </w:rPr>
        <w:t xml:space="preserve"> </w:t>
      </w:r>
      <w:r w:rsidRPr="00263205">
        <w:rPr>
          <w:rFonts w:ascii="Trebuchet MS" w:hAnsi="Trebuchet MS"/>
          <w:sz w:val="22"/>
          <w:szCs w:val="22"/>
        </w:rPr>
        <w:t>le travail</w:t>
      </w:r>
      <w:r w:rsidR="00A174EF" w:rsidRPr="00263205">
        <w:rPr>
          <w:rFonts w:ascii="Trebuchet MS" w:hAnsi="Trebuchet MS"/>
          <w:sz w:val="22"/>
          <w:szCs w:val="22"/>
        </w:rPr>
        <w:t xml:space="preserve"> du WS</w:t>
      </w:r>
      <w:r w:rsidRPr="00263205">
        <w:rPr>
          <w:rFonts w:ascii="Trebuchet MS" w:hAnsi="Trebuchet MS"/>
          <w:sz w:val="22"/>
          <w:szCs w:val="22"/>
        </w:rPr>
        <w:t xml:space="preserve"> 1 a été développé à un rythme supérieur à la moyenne. Cela a rendu difficile pour certains bénévoles d’assurer le suivi du processus</w:t>
      </w:r>
      <w:r w:rsidR="00A174EF" w:rsidRPr="00263205">
        <w:rPr>
          <w:rFonts w:ascii="Trebuchet MS" w:hAnsi="Trebuchet MS"/>
          <w:sz w:val="22"/>
          <w:szCs w:val="22"/>
        </w:rPr>
        <w:t>, ce qui est de nature à</w:t>
      </w:r>
      <w:r w:rsidRPr="00263205">
        <w:rPr>
          <w:rFonts w:ascii="Trebuchet MS" w:hAnsi="Trebuchet MS"/>
          <w:sz w:val="22"/>
          <w:szCs w:val="22"/>
        </w:rPr>
        <w:t xml:space="preserve"> réduire le niveau de la diversité des </w:t>
      </w:r>
      <w:r w:rsidR="00A174EF" w:rsidRPr="00263205">
        <w:rPr>
          <w:rFonts w:ascii="Trebuchet MS" w:hAnsi="Trebuchet MS"/>
          <w:sz w:val="22"/>
          <w:szCs w:val="22"/>
        </w:rPr>
        <w:t>opinions</w:t>
      </w:r>
      <w:r w:rsidRPr="00263205">
        <w:rPr>
          <w:rFonts w:ascii="Trebuchet MS" w:hAnsi="Trebuchet MS"/>
          <w:sz w:val="22"/>
          <w:szCs w:val="22"/>
        </w:rPr>
        <w:t xml:space="preserve"> dans l'élaboration de la proposition. </w:t>
      </w:r>
      <w:r w:rsidR="00E27C80" w:rsidRPr="00263205">
        <w:rPr>
          <w:rFonts w:ascii="Trebuchet MS" w:hAnsi="Trebuchet MS"/>
          <w:sz w:val="22"/>
          <w:szCs w:val="22"/>
        </w:rPr>
        <w:t xml:space="preserve">C’est pourquoi </w:t>
      </w:r>
      <w:r w:rsidRPr="00263205">
        <w:rPr>
          <w:rFonts w:ascii="Trebuchet MS" w:hAnsi="Trebuchet MS"/>
          <w:sz w:val="22"/>
          <w:szCs w:val="22"/>
        </w:rPr>
        <w:t>nous recommandons qu</w:t>
      </w:r>
      <w:r w:rsidR="0037374A" w:rsidRPr="00263205">
        <w:rPr>
          <w:rFonts w:ascii="Trebuchet MS" w:hAnsi="Trebuchet MS"/>
          <w:sz w:val="22"/>
          <w:szCs w:val="22"/>
        </w:rPr>
        <w:t xml:space="preserve">e </w:t>
      </w:r>
      <w:r w:rsidR="00E27C80" w:rsidRPr="00263205">
        <w:rPr>
          <w:rFonts w:ascii="Trebuchet MS" w:hAnsi="Trebuchet MS"/>
          <w:sz w:val="22"/>
          <w:szCs w:val="22"/>
        </w:rPr>
        <w:t xml:space="preserve">des délais adéquats et souples soient envisagés pour le développement </w:t>
      </w:r>
      <w:r w:rsidR="00263205" w:rsidRPr="00263205">
        <w:rPr>
          <w:rFonts w:ascii="Trebuchet MS" w:hAnsi="Trebuchet MS"/>
          <w:sz w:val="22"/>
          <w:szCs w:val="22"/>
        </w:rPr>
        <w:t>du travail</w:t>
      </w:r>
      <w:r w:rsidR="0037374A" w:rsidRPr="00263205">
        <w:rPr>
          <w:rFonts w:ascii="Trebuchet MS" w:hAnsi="Trebuchet MS"/>
          <w:sz w:val="22"/>
          <w:szCs w:val="22"/>
        </w:rPr>
        <w:t xml:space="preserve"> du WS 2</w:t>
      </w:r>
      <w:r w:rsidRPr="00263205">
        <w:rPr>
          <w:rFonts w:ascii="Trebuchet MS" w:hAnsi="Trebuchet MS"/>
          <w:sz w:val="22"/>
          <w:szCs w:val="22"/>
        </w:rPr>
        <w:t>.</w:t>
      </w:r>
    </w:p>
    <w:p w14:paraId="3F39460F" w14:textId="7854265D" w:rsidR="00E27C80" w:rsidRPr="00263205" w:rsidRDefault="00E27C80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>La responsabilité d’ICANN est un processus continu</w:t>
      </w:r>
      <w:r w:rsidR="00EE4DFC" w:rsidRPr="00263205">
        <w:rPr>
          <w:rFonts w:ascii="Trebuchet MS" w:hAnsi="Trebuchet MS"/>
          <w:sz w:val="22"/>
          <w:szCs w:val="22"/>
        </w:rPr>
        <w:t>,</w:t>
      </w:r>
      <w:r w:rsidRPr="00263205">
        <w:rPr>
          <w:rFonts w:ascii="Trebuchet MS" w:hAnsi="Trebuchet MS"/>
          <w:sz w:val="22"/>
          <w:szCs w:val="22"/>
        </w:rPr>
        <w:t xml:space="preserve"> et bien que nous comprenons que nous n'avons pas tout le temps que nous voulons, nous pensons que nous </w:t>
      </w:r>
      <w:r w:rsidR="00EE4DFC" w:rsidRPr="00263205">
        <w:rPr>
          <w:rFonts w:ascii="Trebuchet MS" w:hAnsi="Trebuchet MS"/>
          <w:sz w:val="22"/>
          <w:szCs w:val="22"/>
        </w:rPr>
        <w:t>n’</w:t>
      </w:r>
      <w:r w:rsidRPr="00263205">
        <w:rPr>
          <w:rFonts w:ascii="Trebuchet MS" w:hAnsi="Trebuchet MS"/>
          <w:sz w:val="22"/>
          <w:szCs w:val="22"/>
        </w:rPr>
        <w:t xml:space="preserve">avons plus </w:t>
      </w:r>
      <w:r w:rsidR="00EE4DFC" w:rsidRPr="00263205">
        <w:rPr>
          <w:rFonts w:ascii="Trebuchet MS" w:hAnsi="Trebuchet MS"/>
          <w:sz w:val="22"/>
          <w:szCs w:val="22"/>
        </w:rPr>
        <w:t xml:space="preserve">une buttée que nous ne pouvons dépasser comme c’était le cas pour </w:t>
      </w:r>
      <w:r w:rsidRPr="00263205">
        <w:rPr>
          <w:rFonts w:ascii="Trebuchet MS" w:hAnsi="Trebuchet MS"/>
          <w:sz w:val="22"/>
          <w:szCs w:val="22"/>
        </w:rPr>
        <w:t>WS1</w:t>
      </w:r>
      <w:r w:rsidR="005911D9">
        <w:rPr>
          <w:rFonts w:ascii="Trebuchet MS" w:hAnsi="Trebuchet MS"/>
          <w:sz w:val="22"/>
          <w:szCs w:val="22"/>
        </w:rPr>
        <w:t>.</w:t>
      </w:r>
    </w:p>
    <w:p w14:paraId="2F9D32B6" w14:textId="3EACCA19" w:rsidR="00697AA5" w:rsidRPr="00263205" w:rsidRDefault="00CE0706" w:rsidP="00263205">
      <w:pPr>
        <w:spacing w:before="120" w:after="120" w:line="288" w:lineRule="auto"/>
        <w:jc w:val="both"/>
        <w:rPr>
          <w:rFonts w:ascii="Trebuchet MS" w:hAnsi="Trebuchet MS"/>
          <w:sz w:val="22"/>
          <w:szCs w:val="22"/>
        </w:rPr>
      </w:pPr>
      <w:r w:rsidRPr="00263205">
        <w:rPr>
          <w:rFonts w:ascii="Trebuchet MS" w:hAnsi="Trebuchet MS"/>
          <w:sz w:val="22"/>
          <w:szCs w:val="22"/>
        </w:rPr>
        <w:t xml:space="preserve">Enfin, nous tenons à reconnaître la nouvelle ère de l’ICANN qui </w:t>
      </w:r>
      <w:r w:rsidR="00EE4DFC" w:rsidRPr="00263205">
        <w:rPr>
          <w:rFonts w:ascii="Trebuchet MS" w:hAnsi="Trebuchet MS"/>
          <w:sz w:val="22"/>
          <w:szCs w:val="22"/>
        </w:rPr>
        <w:t>a commencé</w:t>
      </w:r>
      <w:r w:rsidRPr="00263205">
        <w:rPr>
          <w:rFonts w:ascii="Trebuchet MS" w:hAnsi="Trebuchet MS"/>
          <w:sz w:val="22"/>
          <w:szCs w:val="22"/>
        </w:rPr>
        <w:t xml:space="preserve"> à l’expiration du contrat du gouvernement des États-Unis </w:t>
      </w:r>
      <w:r w:rsidR="00EE4DFC" w:rsidRPr="00263205">
        <w:rPr>
          <w:rFonts w:ascii="Trebuchet MS" w:hAnsi="Trebuchet MS"/>
          <w:sz w:val="22"/>
          <w:szCs w:val="22"/>
        </w:rPr>
        <w:t>marquant</w:t>
      </w:r>
      <w:r w:rsidRPr="00263205">
        <w:rPr>
          <w:rFonts w:ascii="Trebuchet MS" w:hAnsi="Trebuchet MS"/>
          <w:sz w:val="22"/>
          <w:szCs w:val="22"/>
        </w:rPr>
        <w:t xml:space="preserve"> le transfert de </w:t>
      </w:r>
      <w:r w:rsidR="00EE4DFC" w:rsidRPr="00263205">
        <w:rPr>
          <w:rFonts w:ascii="Trebuchet MS" w:hAnsi="Trebuchet MS"/>
          <w:sz w:val="22"/>
          <w:szCs w:val="22"/>
        </w:rPr>
        <w:t>l</w:t>
      </w:r>
      <w:r w:rsidRPr="00263205">
        <w:rPr>
          <w:rFonts w:ascii="Trebuchet MS" w:hAnsi="Trebuchet MS"/>
          <w:sz w:val="22"/>
          <w:szCs w:val="22"/>
        </w:rPr>
        <w:t xml:space="preserve">a supervision </w:t>
      </w:r>
      <w:r w:rsidR="00EE4DFC" w:rsidRPr="00263205">
        <w:rPr>
          <w:rFonts w:ascii="Trebuchet MS" w:hAnsi="Trebuchet MS"/>
          <w:sz w:val="22"/>
          <w:szCs w:val="22"/>
        </w:rPr>
        <w:t xml:space="preserve">des fonctions de l’IANA </w:t>
      </w:r>
      <w:r w:rsidRPr="00263205">
        <w:rPr>
          <w:rFonts w:ascii="Trebuchet MS" w:hAnsi="Trebuchet MS"/>
          <w:sz w:val="22"/>
          <w:szCs w:val="22"/>
        </w:rPr>
        <w:t>à la communauté</w:t>
      </w:r>
      <w:r w:rsidR="00EE4DFC" w:rsidRPr="00263205">
        <w:rPr>
          <w:rFonts w:ascii="Trebuchet MS" w:hAnsi="Trebuchet MS"/>
          <w:sz w:val="22"/>
          <w:szCs w:val="22"/>
        </w:rPr>
        <w:t xml:space="preserve"> </w:t>
      </w:r>
      <w:r w:rsidR="00263205" w:rsidRPr="00263205">
        <w:rPr>
          <w:rFonts w:ascii="Trebuchet MS" w:hAnsi="Trebuchet MS"/>
          <w:sz w:val="22"/>
          <w:szCs w:val="22"/>
        </w:rPr>
        <w:t>d’Internet</w:t>
      </w:r>
      <w:r w:rsidRPr="00263205">
        <w:rPr>
          <w:rFonts w:ascii="Trebuchet MS" w:hAnsi="Trebuchet MS"/>
          <w:sz w:val="22"/>
          <w:szCs w:val="22"/>
        </w:rPr>
        <w:t xml:space="preserve">. Nous </w:t>
      </w:r>
      <w:r w:rsidR="00EE4DFC" w:rsidRPr="00263205">
        <w:rPr>
          <w:rFonts w:ascii="Trebuchet MS" w:hAnsi="Trebuchet MS"/>
          <w:sz w:val="22"/>
          <w:szCs w:val="22"/>
        </w:rPr>
        <w:t xml:space="preserve">nous réjouissons de cet événement et exprimons notre </w:t>
      </w:r>
      <w:r w:rsidRPr="00263205">
        <w:rPr>
          <w:rFonts w:ascii="Trebuchet MS" w:hAnsi="Trebuchet MS"/>
          <w:sz w:val="22"/>
          <w:szCs w:val="22"/>
        </w:rPr>
        <w:t>impatien</w:t>
      </w:r>
      <w:r w:rsidR="00EE4DFC" w:rsidRPr="00263205">
        <w:rPr>
          <w:rFonts w:ascii="Trebuchet MS" w:hAnsi="Trebuchet MS"/>
          <w:sz w:val="22"/>
          <w:szCs w:val="22"/>
        </w:rPr>
        <w:t>ce</w:t>
      </w:r>
      <w:r w:rsidRPr="00263205">
        <w:rPr>
          <w:rFonts w:ascii="Trebuchet MS" w:hAnsi="Trebuchet MS"/>
          <w:sz w:val="22"/>
          <w:szCs w:val="22"/>
        </w:rPr>
        <w:t xml:space="preserve"> de participer au développement de l’ICANN dans l’intérêt public </w:t>
      </w:r>
      <w:r w:rsidR="00EE4DFC" w:rsidRPr="00263205">
        <w:rPr>
          <w:rFonts w:ascii="Trebuchet MS" w:hAnsi="Trebuchet MS"/>
          <w:sz w:val="22"/>
          <w:szCs w:val="22"/>
        </w:rPr>
        <w:t>global</w:t>
      </w:r>
      <w:r w:rsidRPr="00263205">
        <w:rPr>
          <w:rFonts w:ascii="Trebuchet MS" w:hAnsi="Trebuchet MS"/>
          <w:sz w:val="22"/>
          <w:szCs w:val="22"/>
        </w:rPr>
        <w:t xml:space="preserve">. </w:t>
      </w:r>
      <w:bookmarkStart w:id="0" w:name="_GoBack"/>
      <w:bookmarkEnd w:id="0"/>
    </w:p>
    <w:sectPr w:rsidR="00697AA5" w:rsidRPr="00263205" w:rsidSect="00263205">
      <w:pgSz w:w="11906" w:h="16838"/>
      <w:pgMar w:top="1134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5012B"/>
    <w:multiLevelType w:val="multilevel"/>
    <w:tmpl w:val="E6328B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9B2658"/>
    <w:multiLevelType w:val="multilevel"/>
    <w:tmpl w:val="67E4F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C3E1C24"/>
    <w:multiLevelType w:val="multilevel"/>
    <w:tmpl w:val="981CF7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D410529"/>
    <w:multiLevelType w:val="multilevel"/>
    <w:tmpl w:val="4CDAB0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A5"/>
    <w:rsid w:val="000C118C"/>
    <w:rsid w:val="001912B9"/>
    <w:rsid w:val="001B14D9"/>
    <w:rsid w:val="001F63B9"/>
    <w:rsid w:val="0023248F"/>
    <w:rsid w:val="00263205"/>
    <w:rsid w:val="002E1018"/>
    <w:rsid w:val="0037374A"/>
    <w:rsid w:val="00412298"/>
    <w:rsid w:val="00473648"/>
    <w:rsid w:val="00521B35"/>
    <w:rsid w:val="00524913"/>
    <w:rsid w:val="00586B26"/>
    <w:rsid w:val="005911D9"/>
    <w:rsid w:val="00596550"/>
    <w:rsid w:val="005E7541"/>
    <w:rsid w:val="005F0EEB"/>
    <w:rsid w:val="00697AA5"/>
    <w:rsid w:val="007478DF"/>
    <w:rsid w:val="00750F7C"/>
    <w:rsid w:val="007750CE"/>
    <w:rsid w:val="007D6A53"/>
    <w:rsid w:val="008F7412"/>
    <w:rsid w:val="00A174EF"/>
    <w:rsid w:val="00A21D8C"/>
    <w:rsid w:val="00B10A87"/>
    <w:rsid w:val="00B60B4A"/>
    <w:rsid w:val="00B90477"/>
    <w:rsid w:val="00BD6CF2"/>
    <w:rsid w:val="00C92D62"/>
    <w:rsid w:val="00CE0706"/>
    <w:rsid w:val="00E27C80"/>
    <w:rsid w:val="00E33ABA"/>
    <w:rsid w:val="00E96E5D"/>
    <w:rsid w:val="00EE4DFC"/>
    <w:rsid w:val="00F158A1"/>
    <w:rsid w:val="00F8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B754F"/>
  <w15:docId w15:val="{B49DB761-A703-4C4B-ADA1-BD1B5C5F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DejaVu Sans"/>
        <w:sz w:val="22"/>
        <w:szCs w:val="22"/>
        <w:lang w:val="fr-FR" w:eastAsia="fr-FR" w:bidi="fr-F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8DF"/>
    <w:pPr>
      <w:tabs>
        <w:tab w:val="left" w:pos="708"/>
      </w:tabs>
      <w:suppressAutoHyphens/>
      <w:overflowPunct w:val="0"/>
      <w:spacing w:line="100" w:lineRule="atLeast"/>
    </w:pPr>
    <w:rPr>
      <w:rFonts w:ascii="Arial" w:eastAsia="Droid Sans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ulo11">
    <w:name w:val="Título 11"/>
    <w:basedOn w:val="Heading"/>
    <w:rsid w:val="007478DF"/>
  </w:style>
  <w:style w:type="paragraph" w:customStyle="1" w:styleId="Ttulo21">
    <w:name w:val="Título 21"/>
    <w:basedOn w:val="Heading"/>
    <w:rsid w:val="007478DF"/>
  </w:style>
  <w:style w:type="paragraph" w:customStyle="1" w:styleId="Ttulo31">
    <w:name w:val="Título 31"/>
    <w:basedOn w:val="Heading"/>
    <w:rsid w:val="007478DF"/>
  </w:style>
  <w:style w:type="character" w:customStyle="1" w:styleId="ListLabel1">
    <w:name w:val="ListLabel 1"/>
    <w:rsid w:val="007478DF"/>
    <w:rPr>
      <w:rFonts w:cs="Courier New"/>
    </w:rPr>
  </w:style>
  <w:style w:type="character" w:customStyle="1" w:styleId="CommentaireCar">
    <w:name w:val="Commentaire Car"/>
    <w:basedOn w:val="Policepardfaut"/>
    <w:rsid w:val="007478DF"/>
    <w:rPr>
      <w:rFonts w:ascii="Arial" w:eastAsia="Droid Sans" w:hAnsi="Arial" w:cs="Arial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rsid w:val="007478DF"/>
    <w:rPr>
      <w:sz w:val="16"/>
      <w:szCs w:val="16"/>
    </w:rPr>
  </w:style>
  <w:style w:type="character" w:customStyle="1" w:styleId="TextedebullesCar">
    <w:name w:val="Texte de bulles Car"/>
    <w:basedOn w:val="Policepardfaut"/>
    <w:rsid w:val="007478DF"/>
    <w:rPr>
      <w:rFonts w:ascii="Tahoma" w:eastAsia="Droid Sans" w:hAnsi="Tahoma" w:cs="Tahoma"/>
      <w:color w:val="000000"/>
      <w:sz w:val="16"/>
      <w:szCs w:val="16"/>
      <w:lang w:eastAsia="fr-FR"/>
    </w:rPr>
  </w:style>
  <w:style w:type="character" w:customStyle="1" w:styleId="ListLabel2">
    <w:name w:val="ListLabel 2"/>
    <w:rsid w:val="007478DF"/>
    <w:rPr>
      <w:rFonts w:cs="Symbol"/>
    </w:rPr>
  </w:style>
  <w:style w:type="character" w:customStyle="1" w:styleId="ListLabel3">
    <w:name w:val="ListLabel 3"/>
    <w:rsid w:val="007478DF"/>
    <w:rPr>
      <w:rFonts w:cs="Courier New"/>
    </w:rPr>
  </w:style>
  <w:style w:type="character" w:customStyle="1" w:styleId="ListLabel4">
    <w:name w:val="ListLabel 4"/>
    <w:rsid w:val="007478DF"/>
    <w:rPr>
      <w:rFonts w:cs="Wingdings"/>
    </w:rPr>
  </w:style>
  <w:style w:type="character" w:customStyle="1" w:styleId="ListLabel5">
    <w:name w:val="ListLabel 5"/>
    <w:rsid w:val="007478DF"/>
    <w:rPr>
      <w:rFonts w:cs="Symbol"/>
    </w:rPr>
  </w:style>
  <w:style w:type="character" w:customStyle="1" w:styleId="ListLabel6">
    <w:name w:val="ListLabel 6"/>
    <w:rsid w:val="007478DF"/>
    <w:rPr>
      <w:rFonts w:cs="Courier New"/>
    </w:rPr>
  </w:style>
  <w:style w:type="character" w:customStyle="1" w:styleId="ListLabel7">
    <w:name w:val="ListLabel 7"/>
    <w:rsid w:val="007478DF"/>
    <w:rPr>
      <w:rFonts w:cs="Wingdings"/>
    </w:rPr>
  </w:style>
  <w:style w:type="character" w:customStyle="1" w:styleId="Bullets">
    <w:name w:val="Bullets"/>
    <w:rsid w:val="007478DF"/>
    <w:rPr>
      <w:rFonts w:ascii="OpenSymbol" w:eastAsia="OpenSymbol" w:hAnsi="OpenSymbol" w:cs="OpenSymbol"/>
    </w:rPr>
  </w:style>
  <w:style w:type="character" w:customStyle="1" w:styleId="ListLabel8">
    <w:name w:val="ListLabel 8"/>
    <w:rsid w:val="007478DF"/>
    <w:rPr>
      <w:rFonts w:cs="Wingdings"/>
    </w:rPr>
  </w:style>
  <w:style w:type="character" w:customStyle="1" w:styleId="ListLabel9">
    <w:name w:val="ListLabel 9"/>
    <w:rsid w:val="007478DF"/>
    <w:rPr>
      <w:rFonts w:cs="OpenSymbol"/>
    </w:rPr>
  </w:style>
  <w:style w:type="character" w:customStyle="1" w:styleId="ListLabel10">
    <w:name w:val="ListLabel 10"/>
    <w:rsid w:val="007478DF"/>
    <w:rPr>
      <w:rFonts w:cs="Symbol"/>
    </w:rPr>
  </w:style>
  <w:style w:type="character" w:customStyle="1" w:styleId="ListLabel11">
    <w:name w:val="ListLabel 11"/>
    <w:rsid w:val="007478DF"/>
    <w:rPr>
      <w:rFonts w:cs="Wingdings"/>
    </w:rPr>
  </w:style>
  <w:style w:type="character" w:customStyle="1" w:styleId="ListLabel12">
    <w:name w:val="ListLabel 12"/>
    <w:rsid w:val="007478DF"/>
    <w:rPr>
      <w:rFonts w:cs="OpenSymbol"/>
    </w:rPr>
  </w:style>
  <w:style w:type="character" w:customStyle="1" w:styleId="ListLabel13">
    <w:name w:val="ListLabel 13"/>
    <w:rsid w:val="007478DF"/>
    <w:rPr>
      <w:rFonts w:cs="Symbol"/>
    </w:rPr>
  </w:style>
  <w:style w:type="character" w:customStyle="1" w:styleId="ListLabel14">
    <w:name w:val="ListLabel 14"/>
    <w:rsid w:val="007478DF"/>
    <w:rPr>
      <w:rFonts w:cs="Wingdings"/>
    </w:rPr>
  </w:style>
  <w:style w:type="character" w:customStyle="1" w:styleId="ListLabel15">
    <w:name w:val="ListLabel 15"/>
    <w:rsid w:val="007478DF"/>
    <w:rPr>
      <w:rFonts w:cs="OpenSymbol"/>
    </w:rPr>
  </w:style>
  <w:style w:type="character" w:customStyle="1" w:styleId="ListLabel16">
    <w:name w:val="ListLabel 16"/>
    <w:rsid w:val="007478DF"/>
    <w:rPr>
      <w:rFonts w:cs="Symbol"/>
    </w:rPr>
  </w:style>
  <w:style w:type="character" w:customStyle="1" w:styleId="ListLabel17">
    <w:name w:val="ListLabel 17"/>
    <w:rsid w:val="007478DF"/>
    <w:rPr>
      <w:rFonts w:cs="Wingdings"/>
    </w:rPr>
  </w:style>
  <w:style w:type="character" w:customStyle="1" w:styleId="ListLabel18">
    <w:name w:val="ListLabel 18"/>
    <w:rsid w:val="007478DF"/>
    <w:rPr>
      <w:rFonts w:cs="OpenSymbol"/>
    </w:rPr>
  </w:style>
  <w:style w:type="character" w:customStyle="1" w:styleId="ListLabel19">
    <w:name w:val="ListLabel 19"/>
    <w:rsid w:val="007478DF"/>
    <w:rPr>
      <w:rFonts w:cs="Symbol"/>
    </w:rPr>
  </w:style>
  <w:style w:type="paragraph" w:customStyle="1" w:styleId="Heading">
    <w:name w:val="Heading"/>
    <w:basedOn w:val="Normal"/>
    <w:next w:val="TextBody"/>
    <w:rsid w:val="007478DF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7478DF"/>
    <w:pPr>
      <w:spacing w:after="120" w:line="288" w:lineRule="auto"/>
    </w:pPr>
  </w:style>
  <w:style w:type="paragraph" w:styleId="Liste">
    <w:name w:val="List"/>
    <w:basedOn w:val="TextBody"/>
    <w:rsid w:val="007478DF"/>
    <w:rPr>
      <w:rFonts w:cs="Lohit Hindi"/>
    </w:rPr>
  </w:style>
  <w:style w:type="paragraph" w:customStyle="1" w:styleId="Descripcin1">
    <w:name w:val="Descripción1"/>
    <w:basedOn w:val="Normal"/>
    <w:rsid w:val="007478D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478DF"/>
    <w:pPr>
      <w:suppressLineNumbers/>
    </w:pPr>
    <w:rPr>
      <w:rFonts w:cs="Lohit Hindi"/>
    </w:rPr>
  </w:style>
  <w:style w:type="paragraph" w:styleId="Paragraphedeliste">
    <w:name w:val="List Paragraph"/>
    <w:basedOn w:val="Normal"/>
    <w:rsid w:val="007478DF"/>
    <w:pPr>
      <w:spacing w:after="200"/>
      <w:ind w:left="720"/>
    </w:pPr>
  </w:style>
  <w:style w:type="paragraph" w:styleId="Commentaire">
    <w:name w:val="annotation text"/>
    <w:basedOn w:val="Normal"/>
    <w:rsid w:val="007478DF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rsid w:val="007478DF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8DF"/>
    <w:pPr>
      <w:spacing w:before="280" w:after="280" w:line="240" w:lineRule="auto"/>
    </w:pPr>
    <w:rPr>
      <w:rFonts w:ascii="Times New Roman" w:eastAsia="Calibri" w:hAnsi="Times New Roman" w:cs="Times New Roman"/>
    </w:rPr>
  </w:style>
  <w:style w:type="paragraph" w:customStyle="1" w:styleId="Quotations">
    <w:name w:val="Quotations"/>
    <w:basedOn w:val="Normal"/>
    <w:rsid w:val="007478DF"/>
  </w:style>
  <w:style w:type="paragraph" w:styleId="Titre">
    <w:name w:val="Title"/>
    <w:basedOn w:val="Heading"/>
    <w:rsid w:val="007478DF"/>
  </w:style>
  <w:style w:type="paragraph" w:styleId="Sous-titre">
    <w:name w:val="Subtitle"/>
    <w:basedOn w:val="Heading"/>
    <w:rsid w:val="0074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Aziz</cp:lastModifiedBy>
  <cp:revision>2</cp:revision>
  <cp:lastPrinted>2015-08-29T14:36:00Z</cp:lastPrinted>
  <dcterms:created xsi:type="dcterms:W3CDTF">2016-10-27T17:32:00Z</dcterms:created>
  <dcterms:modified xsi:type="dcterms:W3CDTF">2016-10-27T17:32:00Z</dcterms:modified>
  <dc:language>en-GB</dc:language>
</cp:coreProperties>
</file>