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37" w:rsidRPr="006533D5" w:rsidRDefault="001D6737" w:rsidP="00206CFA">
      <w:pPr>
        <w:widowControl w:val="0"/>
        <w:spacing w:line="374" w:lineRule="auto"/>
        <w:ind w:left="24" w:hanging="14"/>
        <w:rPr>
          <w:b/>
          <w:noProof/>
          <w:color w:val="F79646" w:themeColor="accent6"/>
          <w:sz w:val="24"/>
          <w:szCs w:val="24"/>
        </w:rPr>
      </w:pPr>
    </w:p>
    <w:p w:rsidR="001D6737" w:rsidRPr="006533D5" w:rsidRDefault="001D6737" w:rsidP="00206CFA">
      <w:pPr>
        <w:widowControl w:val="0"/>
        <w:spacing w:line="374" w:lineRule="auto"/>
        <w:ind w:left="24" w:hanging="14"/>
        <w:rPr>
          <w:b/>
          <w:noProof/>
          <w:color w:val="F79646" w:themeColor="accent6"/>
          <w:sz w:val="24"/>
          <w:szCs w:val="24"/>
        </w:rPr>
      </w:pPr>
      <w:r w:rsidRPr="006533D5">
        <w:rPr>
          <w:b/>
          <w:noProof/>
          <w:color w:val="F79646" w:themeColor="accent6"/>
          <w:sz w:val="24"/>
          <w:szCs w:val="24"/>
          <w:lang w:val="en-US"/>
        </w:rPr>
        <w:drawing>
          <wp:inline distT="0" distB="0" distL="0" distR="0">
            <wp:extent cx="2572109" cy="22672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37" w:rsidRPr="006533D5" w:rsidRDefault="001D6737" w:rsidP="00206CFA">
      <w:pPr>
        <w:widowControl w:val="0"/>
        <w:spacing w:line="374" w:lineRule="auto"/>
        <w:ind w:left="24" w:hanging="14"/>
        <w:rPr>
          <w:b/>
          <w:noProof/>
          <w:color w:val="F79646" w:themeColor="accent6"/>
          <w:sz w:val="24"/>
          <w:szCs w:val="24"/>
        </w:rPr>
      </w:pPr>
    </w:p>
    <w:p w:rsidR="00206CFA" w:rsidRPr="006533D5" w:rsidRDefault="001D6737" w:rsidP="00206CFA">
      <w:pPr>
        <w:widowControl w:val="0"/>
        <w:spacing w:line="374" w:lineRule="auto"/>
        <w:ind w:left="24" w:hanging="14"/>
        <w:rPr>
          <w:color w:val="F79646" w:themeColor="accent6"/>
          <w:sz w:val="24"/>
          <w:szCs w:val="24"/>
        </w:rPr>
      </w:pPr>
      <w:r w:rsidRPr="006533D5">
        <w:rPr>
          <w:b/>
          <w:noProof/>
          <w:color w:val="F79646" w:themeColor="accent6"/>
          <w:sz w:val="24"/>
          <w:szCs w:val="24"/>
        </w:rPr>
        <w:t xml:space="preserve">AFRALO Outreach </w:t>
      </w:r>
      <w:r w:rsidR="00CD70DE" w:rsidRPr="006533D5">
        <w:rPr>
          <w:b/>
          <w:noProof/>
          <w:color w:val="F79646" w:themeColor="accent6"/>
          <w:sz w:val="24"/>
          <w:szCs w:val="24"/>
        </w:rPr>
        <w:t>&amp;</w:t>
      </w:r>
      <w:r w:rsidRPr="006533D5">
        <w:rPr>
          <w:b/>
          <w:noProof/>
          <w:color w:val="F79646" w:themeColor="accent6"/>
          <w:sz w:val="24"/>
          <w:szCs w:val="24"/>
        </w:rPr>
        <w:t xml:space="preserve"> Engagement Strategic Plan FY26 – Gathering </w:t>
      </w:r>
      <w:r w:rsidR="003D4D34" w:rsidRPr="006533D5">
        <w:rPr>
          <w:b/>
          <w:noProof/>
          <w:color w:val="F79646" w:themeColor="accent6"/>
          <w:sz w:val="24"/>
          <w:szCs w:val="24"/>
        </w:rPr>
        <w:t>AFRALO M</w:t>
      </w:r>
      <w:r w:rsidRPr="006533D5">
        <w:rPr>
          <w:b/>
          <w:noProof/>
          <w:color w:val="F79646" w:themeColor="accent6"/>
          <w:sz w:val="24"/>
          <w:szCs w:val="24"/>
        </w:rPr>
        <w:t xml:space="preserve">embers Feedback </w:t>
      </w:r>
    </w:p>
    <w:p w:rsidR="00A54596" w:rsidRPr="006533D5" w:rsidRDefault="00A54596">
      <w:pPr>
        <w:widowControl w:val="0"/>
        <w:spacing w:before="279" w:line="240" w:lineRule="auto"/>
        <w:ind w:left="21"/>
        <w:rPr>
          <w:sz w:val="24"/>
          <w:szCs w:val="24"/>
        </w:rPr>
      </w:pPr>
    </w:p>
    <w:p w:rsidR="001D6737" w:rsidRPr="006533D5" w:rsidRDefault="001D6737">
      <w:pPr>
        <w:widowControl w:val="0"/>
        <w:spacing w:before="279" w:line="240" w:lineRule="auto"/>
        <w:ind w:left="21"/>
        <w:rPr>
          <w:b/>
          <w:bCs/>
          <w:sz w:val="24"/>
          <w:szCs w:val="24"/>
          <w:u w:val="single"/>
        </w:rPr>
      </w:pPr>
      <w:r w:rsidRPr="006533D5">
        <w:rPr>
          <w:b/>
          <w:bCs/>
          <w:sz w:val="24"/>
          <w:szCs w:val="24"/>
          <w:u w:val="single"/>
        </w:rPr>
        <w:t>Introduction:</w:t>
      </w:r>
    </w:p>
    <w:p w:rsidR="003D4D34" w:rsidRPr="006533D5" w:rsidRDefault="003D4D34" w:rsidP="001D673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:rsidR="001D6737" w:rsidRPr="006533D5" w:rsidRDefault="001D6737" w:rsidP="001D673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6533D5">
        <w:rPr>
          <w:rFonts w:ascii="Arial" w:hAnsi="Arial" w:cs="Arial"/>
          <w:color w:val="000000"/>
        </w:rPr>
        <w:t xml:space="preserve">AFRALO is the home of the individual Internet user community for the African region. It provides news, </w:t>
      </w:r>
      <w:r w:rsidR="003D4D34" w:rsidRPr="006533D5">
        <w:rPr>
          <w:rFonts w:ascii="Arial" w:hAnsi="Arial" w:cs="Arial"/>
          <w:color w:val="000000"/>
        </w:rPr>
        <w:t xml:space="preserve">participation opportunities, </w:t>
      </w:r>
      <w:r w:rsidRPr="006533D5">
        <w:rPr>
          <w:rFonts w:ascii="Arial" w:hAnsi="Arial" w:cs="Arial"/>
          <w:color w:val="000000"/>
        </w:rPr>
        <w:t xml:space="preserve">key resources and interactive information sharing tools for individuals and </w:t>
      </w:r>
      <w:r w:rsidR="003D4D34" w:rsidRPr="006533D5">
        <w:rPr>
          <w:rFonts w:ascii="Arial" w:hAnsi="Arial" w:cs="Arial"/>
          <w:color w:val="000000"/>
        </w:rPr>
        <w:t>end user</w:t>
      </w:r>
      <w:r w:rsidRPr="006533D5">
        <w:rPr>
          <w:rFonts w:ascii="Arial" w:hAnsi="Arial" w:cs="Arial"/>
          <w:color w:val="000000"/>
        </w:rPr>
        <w:t> groups in the African region who are interested in ICANN and in shaping the future of the Internet.</w:t>
      </w:r>
    </w:p>
    <w:p w:rsidR="00CD70DE" w:rsidRPr="006533D5" w:rsidRDefault="003D4D34" w:rsidP="003D4D34">
      <w:pPr>
        <w:widowControl w:val="0"/>
        <w:spacing w:before="279" w:line="240" w:lineRule="auto"/>
        <w:rPr>
          <w:sz w:val="24"/>
          <w:szCs w:val="24"/>
        </w:rPr>
      </w:pPr>
      <w:r w:rsidRPr="006533D5">
        <w:rPr>
          <w:sz w:val="24"/>
          <w:szCs w:val="24"/>
        </w:rPr>
        <w:t>Prior to developing AFRALO Outreach and Engagement Strategic Plan for FY26, AFRALO leadership team would like to gather AFRALO members</w:t>
      </w:r>
      <w:r w:rsidR="00CD70DE" w:rsidRPr="006533D5">
        <w:rPr>
          <w:sz w:val="24"/>
          <w:szCs w:val="24"/>
        </w:rPr>
        <w:t>’</w:t>
      </w:r>
      <w:r w:rsidRPr="006533D5">
        <w:rPr>
          <w:sz w:val="24"/>
          <w:szCs w:val="24"/>
        </w:rPr>
        <w:t xml:space="preserve"> feedback. Please note that AFRALO Outreach and Engagement Plan is derived from ICANN Africa Regional Plan</w:t>
      </w:r>
      <w:r w:rsidR="00605612" w:rsidRPr="006533D5">
        <w:rPr>
          <w:sz w:val="24"/>
          <w:szCs w:val="24"/>
        </w:rPr>
        <w:t xml:space="preserve"> an</w:t>
      </w:r>
      <w:r w:rsidR="00CD70DE" w:rsidRPr="006533D5">
        <w:rPr>
          <w:sz w:val="24"/>
          <w:szCs w:val="24"/>
        </w:rPr>
        <w:t>d</w:t>
      </w:r>
      <w:r w:rsidR="00605612" w:rsidRPr="006533D5">
        <w:rPr>
          <w:sz w:val="24"/>
          <w:szCs w:val="24"/>
        </w:rPr>
        <w:t xml:space="preserve"> that the CROP and discretionary funding needs to align and support AFRALO O&amp;E Strategy</w:t>
      </w:r>
      <w:r w:rsidR="00CD70DE" w:rsidRPr="006533D5">
        <w:rPr>
          <w:sz w:val="24"/>
          <w:szCs w:val="24"/>
        </w:rPr>
        <w:t>.</w:t>
      </w:r>
      <w:bookmarkStart w:id="0" w:name="_GoBack"/>
      <w:bookmarkEnd w:id="0"/>
    </w:p>
    <w:p w:rsidR="00CD70DE" w:rsidRPr="006533D5" w:rsidRDefault="00CD70DE" w:rsidP="003D4D34">
      <w:pPr>
        <w:widowControl w:val="0"/>
        <w:spacing w:before="279" w:line="240" w:lineRule="auto"/>
        <w:rPr>
          <w:b/>
          <w:sz w:val="24"/>
          <w:szCs w:val="24"/>
          <w:u w:val="single"/>
        </w:rPr>
      </w:pPr>
      <w:r w:rsidRPr="006533D5">
        <w:rPr>
          <w:b/>
          <w:sz w:val="24"/>
          <w:szCs w:val="24"/>
          <w:u w:val="single"/>
        </w:rPr>
        <w:t>Objectives:</w:t>
      </w:r>
    </w:p>
    <w:p w:rsidR="00A54596" w:rsidRPr="006533D5" w:rsidRDefault="00206CFA" w:rsidP="006533D5">
      <w:pPr>
        <w:widowControl w:val="0"/>
        <w:spacing w:before="279" w:after="240" w:line="240" w:lineRule="auto"/>
        <w:rPr>
          <w:bCs/>
          <w:sz w:val="24"/>
          <w:szCs w:val="24"/>
        </w:rPr>
      </w:pPr>
      <w:r w:rsidRPr="006533D5">
        <w:rPr>
          <w:bCs/>
          <w:sz w:val="24"/>
          <w:szCs w:val="24"/>
        </w:rPr>
        <w:t xml:space="preserve">In your opinion what should be </w:t>
      </w:r>
      <w:r w:rsidR="00CD70DE" w:rsidRPr="006533D5">
        <w:rPr>
          <w:bCs/>
          <w:sz w:val="24"/>
          <w:szCs w:val="24"/>
        </w:rPr>
        <w:t xml:space="preserve">the main objectives of </w:t>
      </w:r>
      <w:r w:rsidR="00605612" w:rsidRPr="006533D5">
        <w:rPr>
          <w:bCs/>
          <w:sz w:val="24"/>
          <w:szCs w:val="24"/>
        </w:rPr>
        <w:t>AFRALO Strategic Plan for FY26</w:t>
      </w:r>
      <w:r w:rsidR="00831B15" w:rsidRPr="006533D5">
        <w:rPr>
          <w:bCs/>
          <w:sz w:val="24"/>
          <w:szCs w:val="24"/>
        </w:rPr>
        <w:t>?</w:t>
      </w:r>
      <w:r w:rsidR="00605612" w:rsidRPr="006533D5">
        <w:rPr>
          <w:bCs/>
          <w:sz w:val="24"/>
          <w:szCs w:val="24"/>
        </w:rPr>
        <w:t xml:space="preserve"> </w:t>
      </w:r>
      <w:r w:rsidR="00831B15" w:rsidRPr="006533D5">
        <w:rPr>
          <w:bCs/>
          <w:sz w:val="24"/>
          <w:szCs w:val="24"/>
        </w:rPr>
        <w:t>– Please refer to ICANN Regional 26-30 Africa Regional Plan prior to providing your answer</w:t>
      </w:r>
    </w:p>
    <w:p w:rsidR="006533D5" w:rsidRPr="006533D5" w:rsidRDefault="006533D5" w:rsidP="006533D5">
      <w:pPr>
        <w:widowControl w:val="0"/>
        <w:numPr>
          <w:ilvl w:val="0"/>
          <w:numId w:val="12"/>
        </w:numPr>
        <w:spacing w:line="240" w:lineRule="auto"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Broaden and diversify participation from underrepresented communities and local Internet user groups, especially by strengthening engagement with civil society, academia, and the technical community across Africa</w:t>
      </w:r>
    </w:p>
    <w:p w:rsidR="006533D5" w:rsidRPr="006533D5" w:rsidRDefault="006533D5" w:rsidP="006533D5">
      <w:pPr>
        <w:widowControl w:val="0"/>
        <w:numPr>
          <w:ilvl w:val="0"/>
          <w:numId w:val="12"/>
        </w:numPr>
        <w:spacing w:line="240" w:lineRule="auto"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Foster leadership development by equipping African At-Large Structures (</w:t>
      </w:r>
      <w:proofErr w:type="spellStart"/>
      <w:r w:rsidRPr="006533D5">
        <w:rPr>
          <w:sz w:val="24"/>
          <w:szCs w:val="24"/>
          <w:lang w:val="en-US"/>
        </w:rPr>
        <w:t>ALSes</w:t>
      </w:r>
      <w:proofErr w:type="spellEnd"/>
      <w:r w:rsidRPr="006533D5">
        <w:rPr>
          <w:sz w:val="24"/>
          <w:szCs w:val="24"/>
          <w:lang w:val="en-US"/>
        </w:rPr>
        <w:t xml:space="preserve">) </w:t>
      </w:r>
      <w:r w:rsidRPr="006533D5">
        <w:rPr>
          <w:sz w:val="24"/>
          <w:szCs w:val="24"/>
          <w:lang w:val="en-US"/>
        </w:rPr>
        <w:lastRenderedPageBreak/>
        <w:t>and individuals with policy knowledge and mentorship opportunities, building a new generation of African leaders within ICANN</w:t>
      </w:r>
    </w:p>
    <w:p w:rsidR="006533D5" w:rsidRPr="006533D5" w:rsidRDefault="006533D5" w:rsidP="006533D5">
      <w:pPr>
        <w:widowControl w:val="0"/>
        <w:numPr>
          <w:ilvl w:val="0"/>
          <w:numId w:val="12"/>
        </w:numPr>
        <w:spacing w:line="240" w:lineRule="auto"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Promote Universal Acceptance (UA) and multilingual internet access, ensuring that Internet identifiers work for all African users regardless of language or script</w:t>
      </w:r>
    </w:p>
    <w:p w:rsidR="00605612" w:rsidRPr="006533D5" w:rsidRDefault="006533D5" w:rsidP="006533D5">
      <w:pPr>
        <w:widowControl w:val="0"/>
        <w:numPr>
          <w:ilvl w:val="0"/>
          <w:numId w:val="12"/>
        </w:numPr>
        <w:spacing w:line="240" w:lineRule="auto"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Strengthen collaboration with other ICANN constituencies and African Internet governance forums (</w:t>
      </w:r>
      <w:proofErr w:type="spellStart"/>
      <w:r w:rsidRPr="006533D5">
        <w:rPr>
          <w:sz w:val="24"/>
          <w:szCs w:val="24"/>
          <w:lang w:val="en-US"/>
        </w:rPr>
        <w:t>AfIGF</w:t>
      </w:r>
      <w:proofErr w:type="spellEnd"/>
      <w:r w:rsidRPr="006533D5">
        <w:rPr>
          <w:sz w:val="24"/>
          <w:szCs w:val="24"/>
          <w:lang w:val="en-US"/>
        </w:rPr>
        <w:t>, ISOC Africa, etc.) to drive inclusive policy outcomes.</w:t>
      </w:r>
    </w:p>
    <w:p w:rsidR="00605612" w:rsidRPr="006533D5" w:rsidRDefault="00CD70DE" w:rsidP="00CD70DE">
      <w:pPr>
        <w:widowControl w:val="0"/>
        <w:spacing w:before="338" w:line="240" w:lineRule="auto"/>
        <w:rPr>
          <w:b/>
          <w:bCs/>
          <w:sz w:val="24"/>
          <w:szCs w:val="24"/>
          <w:u w:val="single"/>
        </w:rPr>
      </w:pPr>
      <w:r w:rsidRPr="006533D5">
        <w:rPr>
          <w:b/>
          <w:bCs/>
          <w:sz w:val="24"/>
          <w:szCs w:val="24"/>
          <w:u w:val="single"/>
        </w:rPr>
        <w:t>Activities:</w:t>
      </w:r>
    </w:p>
    <w:p w:rsidR="00605612" w:rsidRPr="006533D5" w:rsidRDefault="00605612" w:rsidP="006533D5">
      <w:pPr>
        <w:widowControl w:val="0"/>
        <w:spacing w:before="279" w:after="240" w:line="240" w:lineRule="auto"/>
        <w:rPr>
          <w:bCs/>
          <w:sz w:val="24"/>
          <w:szCs w:val="24"/>
        </w:rPr>
      </w:pPr>
      <w:r w:rsidRPr="006533D5">
        <w:rPr>
          <w:bCs/>
          <w:sz w:val="24"/>
          <w:szCs w:val="24"/>
        </w:rPr>
        <w:t xml:space="preserve">In your opinion what should be AFRALO main activities to achieve the identified Objectives? </w:t>
      </w:r>
    </w:p>
    <w:p w:rsidR="006533D5" w:rsidRPr="006533D5" w:rsidRDefault="006533D5" w:rsidP="006533D5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 xml:space="preserve">Organize regional policy awareness campaigns, webinars, and workshops in partnership with local </w:t>
      </w:r>
      <w:proofErr w:type="spellStart"/>
      <w:r w:rsidRPr="006533D5">
        <w:rPr>
          <w:sz w:val="24"/>
          <w:szCs w:val="24"/>
          <w:lang w:val="en-US"/>
        </w:rPr>
        <w:t>ALSes</w:t>
      </w:r>
      <w:proofErr w:type="spellEnd"/>
      <w:r w:rsidRPr="006533D5">
        <w:rPr>
          <w:sz w:val="24"/>
          <w:szCs w:val="24"/>
          <w:lang w:val="en-US"/>
        </w:rPr>
        <w:t>, GSE Africa, and community actors to explain ICANN’s policy development process in accessible formats</w:t>
      </w:r>
    </w:p>
    <w:p w:rsidR="006533D5" w:rsidRPr="006533D5" w:rsidRDefault="006533D5" w:rsidP="006533D5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 xml:space="preserve">Leverage the CROP program to support strategic outreach and encourage participation in public comment processes, the </w:t>
      </w:r>
      <w:proofErr w:type="spellStart"/>
      <w:r w:rsidRPr="006533D5">
        <w:rPr>
          <w:sz w:val="24"/>
          <w:szCs w:val="24"/>
          <w:lang w:val="en-US"/>
        </w:rPr>
        <w:t>gTLD</w:t>
      </w:r>
      <w:proofErr w:type="spellEnd"/>
      <w:r w:rsidRPr="006533D5">
        <w:rPr>
          <w:sz w:val="24"/>
          <w:szCs w:val="24"/>
          <w:lang w:val="en-US"/>
        </w:rPr>
        <w:t xml:space="preserve"> Program: Next Round, and the Applicant Support Program</w:t>
      </w:r>
    </w:p>
    <w:p w:rsidR="006533D5" w:rsidRPr="006533D5" w:rsidRDefault="006533D5" w:rsidP="006533D5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 xml:space="preserve">Run leadership workshops and mentorship programs targeted at youth, women, and underrepresented stakeholders in collaboration with the ICANN Fellowship and </w:t>
      </w:r>
      <w:proofErr w:type="spellStart"/>
      <w:r w:rsidRPr="006533D5">
        <w:rPr>
          <w:sz w:val="24"/>
          <w:szCs w:val="24"/>
          <w:lang w:val="en-US"/>
        </w:rPr>
        <w:t>NextGen</w:t>
      </w:r>
      <w:proofErr w:type="spellEnd"/>
      <w:r w:rsidRPr="006533D5">
        <w:rPr>
          <w:sz w:val="24"/>
          <w:szCs w:val="24"/>
          <w:lang w:val="en-US"/>
        </w:rPr>
        <w:t xml:space="preserve"> programs</w:t>
      </w:r>
    </w:p>
    <w:p w:rsidR="006533D5" w:rsidRPr="006533D5" w:rsidRDefault="006533D5" w:rsidP="006533D5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Promote and document success stories of African participation in ICANN processes to inspire wider engagement and showcase local impact</w:t>
      </w:r>
    </w:p>
    <w:p w:rsidR="00831B15" w:rsidRPr="006533D5" w:rsidRDefault="00831B15">
      <w:pPr>
        <w:widowControl w:val="0"/>
        <w:spacing w:line="240" w:lineRule="auto"/>
        <w:ind w:right="44"/>
        <w:jc w:val="both"/>
        <w:rPr>
          <w:b/>
          <w:sz w:val="24"/>
          <w:szCs w:val="24"/>
          <w:u w:val="single"/>
        </w:rPr>
      </w:pPr>
    </w:p>
    <w:p w:rsidR="00A54596" w:rsidRPr="006533D5" w:rsidRDefault="00CD70DE">
      <w:pPr>
        <w:widowControl w:val="0"/>
        <w:spacing w:line="240" w:lineRule="auto"/>
        <w:ind w:right="44"/>
        <w:jc w:val="both"/>
        <w:rPr>
          <w:b/>
          <w:sz w:val="24"/>
          <w:szCs w:val="24"/>
          <w:u w:val="single"/>
        </w:rPr>
      </w:pPr>
      <w:r w:rsidRPr="006533D5">
        <w:rPr>
          <w:b/>
          <w:sz w:val="24"/>
          <w:szCs w:val="24"/>
          <w:u w:val="single"/>
        </w:rPr>
        <w:t>Communication Strategy:</w:t>
      </w:r>
    </w:p>
    <w:p w:rsidR="00A54596" w:rsidRPr="006533D5" w:rsidRDefault="00A54596">
      <w:pPr>
        <w:widowControl w:val="0"/>
        <w:spacing w:line="240" w:lineRule="auto"/>
        <w:ind w:right="44"/>
        <w:jc w:val="both"/>
        <w:rPr>
          <w:b/>
          <w:sz w:val="24"/>
          <w:szCs w:val="24"/>
          <w:u w:val="single"/>
        </w:rPr>
      </w:pPr>
    </w:p>
    <w:p w:rsidR="00A54596" w:rsidRPr="006533D5" w:rsidRDefault="00CD70DE">
      <w:pPr>
        <w:widowControl w:val="0"/>
        <w:spacing w:line="240" w:lineRule="auto"/>
        <w:ind w:right="44"/>
        <w:jc w:val="both"/>
        <w:rPr>
          <w:sz w:val="24"/>
          <w:szCs w:val="24"/>
        </w:rPr>
        <w:sectPr w:rsidR="00A54596" w:rsidRPr="006533D5">
          <w:type w:val="continuous"/>
          <w:pgSz w:w="12240" w:h="15840"/>
          <w:pgMar w:top="1440" w:right="1362" w:bottom="1440" w:left="1430" w:header="720" w:footer="720" w:gutter="0"/>
          <w:cols w:space="720" w:equalWidth="0">
            <w:col w:w="9447" w:space="0"/>
          </w:cols>
        </w:sectPr>
      </w:pPr>
      <w:r w:rsidRPr="006533D5">
        <w:rPr>
          <w:sz w:val="24"/>
          <w:szCs w:val="24"/>
        </w:rPr>
        <w:t xml:space="preserve">The implementation of the AFRALO FY25 Outreach and Engagement Strategy will require an effective communication strategy tailored to the targeted audience in their respective communities. </w:t>
      </w:r>
      <w:r w:rsidR="00605612" w:rsidRPr="006533D5">
        <w:rPr>
          <w:sz w:val="24"/>
          <w:szCs w:val="24"/>
        </w:rPr>
        <w:t>Please identify some strategic approaches</w:t>
      </w:r>
    </w:p>
    <w:p w:rsidR="00A54596" w:rsidRPr="006533D5" w:rsidRDefault="00A54596">
      <w:pPr>
        <w:widowControl w:val="0"/>
        <w:spacing w:line="240" w:lineRule="auto"/>
        <w:contextualSpacing/>
        <w:rPr>
          <w:sz w:val="24"/>
          <w:szCs w:val="24"/>
        </w:rPr>
        <w:sectPr w:rsidR="00A54596" w:rsidRPr="006533D5">
          <w:type w:val="continuous"/>
          <w:pgSz w:w="12240" w:h="15840"/>
          <w:pgMar w:top="1440" w:right="1810" w:bottom="1440" w:left="1430" w:header="720" w:footer="720" w:gutter="0"/>
          <w:cols w:num="3" w:space="720" w:equalWidth="0">
            <w:col w:w="3000" w:space="0"/>
            <w:col w:w="3000" w:space="0"/>
            <w:col w:w="3000" w:space="0"/>
          </w:cols>
        </w:sectPr>
      </w:pPr>
    </w:p>
    <w:p w:rsidR="006533D5" w:rsidRPr="006533D5" w:rsidRDefault="006533D5" w:rsidP="006533D5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Localized content development: Translate key materials into local languages and simplify policy language to increase accessibility.</w:t>
      </w:r>
    </w:p>
    <w:p w:rsidR="006533D5" w:rsidRPr="006533D5" w:rsidRDefault="006533D5" w:rsidP="006533D5">
      <w:pPr>
        <w:numPr>
          <w:ilvl w:val="0"/>
          <w:numId w:val="14"/>
        </w:numPr>
        <w:contextualSpacing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Multi-platform digital outreach: Use WhatsApp, community radio, Twitter/X, and regional mailing lists to reach diverse audiences, especially in underserved regions.</w:t>
      </w:r>
    </w:p>
    <w:p w:rsidR="006533D5" w:rsidRPr="006533D5" w:rsidRDefault="006533D5" w:rsidP="006533D5">
      <w:pPr>
        <w:numPr>
          <w:ilvl w:val="0"/>
          <w:numId w:val="14"/>
        </w:numPr>
        <w:contextualSpacing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Storytelling and visual narratives: Share real-life examples and testimonials from active African ALS members and fellows via short videos and infographics.</w:t>
      </w:r>
    </w:p>
    <w:p w:rsidR="006533D5" w:rsidRPr="006533D5" w:rsidRDefault="006533D5" w:rsidP="006533D5">
      <w:pPr>
        <w:numPr>
          <w:ilvl w:val="0"/>
          <w:numId w:val="14"/>
        </w:numPr>
        <w:contextualSpacing/>
        <w:rPr>
          <w:sz w:val="24"/>
          <w:szCs w:val="24"/>
          <w:lang w:val="en-US"/>
        </w:rPr>
      </w:pPr>
      <w:r w:rsidRPr="006533D5">
        <w:rPr>
          <w:sz w:val="24"/>
          <w:szCs w:val="24"/>
          <w:lang w:val="en-US"/>
        </w:rPr>
        <w:t>Collaborative communication: Partner with regional Internet hubs, universities, and digital rights organizations to amplify messages and co-host events.</w:t>
      </w:r>
    </w:p>
    <w:p w:rsidR="00A54596" w:rsidRPr="006533D5" w:rsidRDefault="00A54596">
      <w:pPr>
        <w:rPr>
          <w:sz w:val="24"/>
          <w:szCs w:val="24"/>
        </w:rPr>
      </w:pPr>
    </w:p>
    <w:sectPr w:rsidR="00A54596" w:rsidRPr="006533D5">
      <w:type w:val="continuous"/>
      <w:pgSz w:w="12240" w:h="15840"/>
      <w:pgMar w:top="1440" w:right="1362" w:bottom="1440" w:left="1430" w:header="720" w:footer="720" w:gutter="0"/>
      <w:cols w:space="720" w:equalWidth="0">
        <w:col w:w="94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2AB1"/>
    <w:multiLevelType w:val="multilevel"/>
    <w:tmpl w:val="02F6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9230CD"/>
    <w:multiLevelType w:val="multilevel"/>
    <w:tmpl w:val="B8A2B22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D0D2A5F"/>
    <w:multiLevelType w:val="multilevel"/>
    <w:tmpl w:val="8FD0A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A174E2"/>
    <w:multiLevelType w:val="multilevel"/>
    <w:tmpl w:val="A30A6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082DBC"/>
    <w:multiLevelType w:val="hybridMultilevel"/>
    <w:tmpl w:val="6C16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70B0"/>
    <w:multiLevelType w:val="hybridMultilevel"/>
    <w:tmpl w:val="C398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D3BF8"/>
    <w:multiLevelType w:val="multilevel"/>
    <w:tmpl w:val="B0343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E8000D"/>
    <w:multiLevelType w:val="multilevel"/>
    <w:tmpl w:val="2C3443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7D74861"/>
    <w:multiLevelType w:val="multilevel"/>
    <w:tmpl w:val="CB7E1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7F14D0"/>
    <w:multiLevelType w:val="multilevel"/>
    <w:tmpl w:val="30F6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A713E"/>
    <w:multiLevelType w:val="multilevel"/>
    <w:tmpl w:val="3E1059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7946B52"/>
    <w:multiLevelType w:val="multilevel"/>
    <w:tmpl w:val="C9EC1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1442CF"/>
    <w:multiLevelType w:val="hybridMultilevel"/>
    <w:tmpl w:val="95A8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D59C3"/>
    <w:multiLevelType w:val="hybridMultilevel"/>
    <w:tmpl w:val="D1D0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1EBB"/>
    <w:multiLevelType w:val="multilevel"/>
    <w:tmpl w:val="60B8E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14"/>
  </w:num>
  <w:num w:numId="11">
    <w:abstractNumId w:val="9"/>
  </w:num>
  <w:num w:numId="12">
    <w:abstractNumId w:val="12"/>
  </w:num>
  <w:num w:numId="13">
    <w:abstractNumId w:val="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96"/>
    <w:rsid w:val="001D6737"/>
    <w:rsid w:val="00206CFA"/>
    <w:rsid w:val="003D4D34"/>
    <w:rsid w:val="00605612"/>
    <w:rsid w:val="006533D5"/>
    <w:rsid w:val="00831B15"/>
    <w:rsid w:val="0088672D"/>
    <w:rsid w:val="00A54596"/>
    <w:rsid w:val="00CD70DE"/>
    <w:rsid w:val="00CF574D"/>
    <w:rsid w:val="00E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3D547-EFD2-4BF1-A890-9914D8C0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61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6737"/>
    <w:rPr>
      <w:b/>
      <w:bCs/>
    </w:rPr>
  </w:style>
  <w:style w:type="paragraph" w:styleId="ListParagraph">
    <w:name w:val="List Paragraph"/>
    <w:basedOn w:val="Normal"/>
    <w:uiPriority w:val="34"/>
    <w:qFormat/>
    <w:rsid w:val="003D4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Hadia Abdelsalam Mokhtar EL miniawi</dc:creator>
  <cp:lastModifiedBy>Amina Ramallan</cp:lastModifiedBy>
  <cp:revision>4</cp:revision>
  <dcterms:created xsi:type="dcterms:W3CDTF">2025-05-14T09:45:00Z</dcterms:created>
  <dcterms:modified xsi:type="dcterms:W3CDTF">2025-07-11T10:34:00Z</dcterms:modified>
</cp:coreProperties>
</file>