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1CAEF" w14:textId="34FECBE2" w:rsidR="00BD43E2" w:rsidRDefault="00BD43E2" w:rsidP="00BD43E2">
      <w:pPr>
        <w:widowControl w:val="0"/>
        <w:pBdr>
          <w:top w:val="nil"/>
          <w:left w:val="nil"/>
          <w:bottom w:val="nil"/>
          <w:right w:val="nil"/>
          <w:between w:val="nil"/>
        </w:pBdr>
        <w:spacing w:before="528"/>
        <w:ind w:left="9" w:right="4752"/>
        <w:rPr>
          <w:color w:val="424242"/>
          <w:sz w:val="48"/>
          <w:szCs w:val="48"/>
        </w:rPr>
      </w:pPr>
      <w:r>
        <w:rPr>
          <w:rFonts w:ascii="Arial" w:eastAsia="Arial" w:hAnsi="Arial" w:cs="Arial"/>
          <w:color w:val="424242"/>
          <w:sz w:val="48"/>
          <w:szCs w:val="48"/>
        </w:rPr>
        <w:t>IFRT Plenary Meeting #1</w:t>
      </w:r>
      <w:r>
        <w:rPr>
          <w:rFonts w:ascii="Arial" w:eastAsia="Arial" w:hAnsi="Arial" w:cs="Arial"/>
          <w:color w:val="424242"/>
          <w:sz w:val="48"/>
          <w:szCs w:val="48"/>
        </w:rPr>
        <w:t>8</w:t>
      </w:r>
      <w:r>
        <w:rPr>
          <w:rFonts w:ascii="Arial" w:eastAsia="Arial" w:hAnsi="Arial" w:cs="Arial"/>
          <w:color w:val="424242"/>
          <w:sz w:val="48"/>
          <w:szCs w:val="48"/>
        </w:rPr>
        <w:t xml:space="preserve"> </w:t>
      </w:r>
    </w:p>
    <w:p w14:paraId="37332C82" w14:textId="50713A84" w:rsidR="00BD43E2" w:rsidRDefault="00021D21" w:rsidP="00BD43E2">
      <w:pPr>
        <w:widowControl w:val="0"/>
        <w:pBdr>
          <w:top w:val="nil"/>
          <w:left w:val="nil"/>
          <w:bottom w:val="nil"/>
          <w:right w:val="nil"/>
          <w:between w:val="nil"/>
        </w:pBdr>
        <w:spacing w:before="326"/>
        <w:ind w:left="9" w:right="1060"/>
        <w:rPr>
          <w:rFonts w:ascii="Arial" w:eastAsia="Arial" w:hAnsi="Arial" w:cs="Arial"/>
          <w:b/>
          <w:color w:val="000000"/>
        </w:rPr>
      </w:pPr>
      <w:hyperlink r:id="rId7" w:history="1">
        <w:r w:rsidR="00BD43E2" w:rsidRPr="00021D21">
          <w:rPr>
            <w:rStyle w:val="Hyperlink"/>
            <w:rFonts w:ascii="Arial" w:eastAsia="Arial" w:hAnsi="Arial" w:cs="Arial"/>
          </w:rPr>
          <w:t>IFRT PLENARY MEETING</w:t>
        </w:r>
      </w:hyperlink>
      <w:r>
        <w:rPr>
          <w:rFonts w:ascii="Arial" w:eastAsia="Arial" w:hAnsi="Arial" w:cs="Arial"/>
          <w:color w:val="0000FF"/>
        </w:rPr>
        <w:t xml:space="preserve"> </w:t>
      </w:r>
      <w:r w:rsidR="00BD43E2">
        <w:rPr>
          <w:rFonts w:ascii="Arial" w:eastAsia="Arial" w:hAnsi="Arial" w:cs="Arial"/>
          <w:color w:val="0000FF"/>
        </w:rPr>
        <w:t>, 1</w:t>
      </w:r>
      <w:r w:rsidR="00BD43E2">
        <w:rPr>
          <w:rFonts w:ascii="Arial" w:eastAsia="Arial" w:hAnsi="Arial" w:cs="Arial"/>
          <w:color w:val="0000FF"/>
        </w:rPr>
        <w:t>5</w:t>
      </w:r>
      <w:r w:rsidR="00BD43E2">
        <w:rPr>
          <w:rFonts w:ascii="Arial" w:eastAsia="Arial" w:hAnsi="Arial" w:cs="Arial"/>
          <w:color w:val="0000FF"/>
        </w:rPr>
        <w:t xml:space="preserve"> </w:t>
      </w:r>
      <w:r w:rsidR="00BD43E2">
        <w:rPr>
          <w:rFonts w:ascii="Arial" w:eastAsia="Arial" w:hAnsi="Arial" w:cs="Arial"/>
          <w:color w:val="000000"/>
        </w:rPr>
        <w:t>September</w:t>
      </w:r>
      <w:r w:rsidR="00BD43E2">
        <w:rPr>
          <w:rFonts w:ascii="Arial" w:eastAsia="Arial" w:hAnsi="Arial" w:cs="Arial"/>
          <w:color w:val="000000"/>
        </w:rPr>
        <w:t xml:space="preserve"> 2020 </w:t>
      </w:r>
      <w:r w:rsidR="00BD43E2">
        <w:rPr>
          <w:rFonts w:ascii="Arial" w:eastAsia="Arial" w:hAnsi="Arial" w:cs="Arial"/>
          <w:b/>
          <w:i/>
          <w:color w:val="000000"/>
        </w:rPr>
        <w:t>RT Members: If you have corrections, please email Amy at amy.creamer@icann.org</w:t>
      </w:r>
      <w:r w:rsidR="00BD43E2">
        <w:rPr>
          <w:rFonts w:ascii="Arial" w:eastAsia="Arial" w:hAnsi="Arial" w:cs="Arial"/>
          <w:b/>
          <w:color w:val="000000"/>
        </w:rPr>
        <w:t xml:space="preserve"> </w:t>
      </w:r>
    </w:p>
    <w:p w14:paraId="06EC7B92" w14:textId="58685B0C" w:rsidR="00A57C22" w:rsidRDefault="00A57C22"/>
    <w:p w14:paraId="7A7BE568" w14:textId="77777777" w:rsidR="00A86489" w:rsidRDefault="00A86489" w:rsidP="00A86489">
      <w:pPr>
        <w:rPr>
          <w:rFonts w:ascii="Calibri" w:eastAsia="Calibri" w:hAnsi="Calibri" w:cs="Calibri"/>
          <w:b/>
        </w:rPr>
      </w:pPr>
      <w:r>
        <w:rPr>
          <w:rFonts w:ascii="Oswald" w:eastAsia="Oswald" w:hAnsi="Oswald" w:cs="Oswald"/>
          <w:color w:val="424242"/>
          <w:sz w:val="36"/>
          <w:szCs w:val="36"/>
        </w:rPr>
        <w:t>Agenda</w:t>
      </w:r>
      <w:r>
        <w:rPr>
          <w:rFonts w:ascii="Calibri" w:eastAsia="Calibri" w:hAnsi="Calibri" w:cs="Calibri"/>
          <w:b/>
        </w:rPr>
        <w:t>:</w:t>
      </w:r>
    </w:p>
    <w:p w14:paraId="7E1CB8D2" w14:textId="77777777" w:rsidR="00A86489" w:rsidRPr="005E4013" w:rsidRDefault="00A86489" w:rsidP="00A86489">
      <w:pPr>
        <w:numPr>
          <w:ilvl w:val="0"/>
          <w:numId w:val="4"/>
        </w:numPr>
        <w:rPr>
          <w:rFonts w:eastAsia="Roboto"/>
          <w:color w:val="172B4D"/>
        </w:rPr>
      </w:pPr>
      <w:r w:rsidRPr="005E4013">
        <w:rPr>
          <w:rFonts w:eastAsia="Roboto"/>
          <w:color w:val="172B4D"/>
        </w:rPr>
        <w:t>Welcome</w:t>
      </w:r>
    </w:p>
    <w:p w14:paraId="2EEB3BD0" w14:textId="77777777" w:rsidR="00A86489" w:rsidRPr="005E4013" w:rsidRDefault="00A86489" w:rsidP="00A86489">
      <w:pPr>
        <w:numPr>
          <w:ilvl w:val="0"/>
          <w:numId w:val="4"/>
        </w:numPr>
        <w:rPr>
          <w:rFonts w:eastAsia="Roboto"/>
          <w:color w:val="172B4D"/>
        </w:rPr>
      </w:pPr>
      <w:r w:rsidRPr="005E4013">
        <w:rPr>
          <w:rFonts w:eastAsia="Roboto"/>
          <w:color w:val="172B4D"/>
        </w:rPr>
        <w:t>Agenda Bashing</w:t>
      </w:r>
    </w:p>
    <w:p w14:paraId="11626738" w14:textId="77777777" w:rsidR="00A86489" w:rsidRDefault="00A86489" w:rsidP="00A86489">
      <w:pPr>
        <w:numPr>
          <w:ilvl w:val="0"/>
          <w:numId w:val="4"/>
        </w:numPr>
        <w:rPr>
          <w:rFonts w:eastAsia="Roboto"/>
          <w:color w:val="172B4D"/>
        </w:rPr>
      </w:pPr>
      <w:r w:rsidRPr="005E4013">
        <w:rPr>
          <w:rFonts w:eastAsia="Roboto"/>
          <w:color w:val="172B4D"/>
        </w:rPr>
        <w:t>Administrative Items</w:t>
      </w:r>
    </w:p>
    <w:p w14:paraId="0CA0E4BF" w14:textId="77777777" w:rsidR="00A86489" w:rsidRPr="00A86489" w:rsidRDefault="00A86489" w:rsidP="00A86489">
      <w:pPr>
        <w:pStyle w:val="ListParagraph"/>
        <w:numPr>
          <w:ilvl w:val="0"/>
          <w:numId w:val="4"/>
        </w:numPr>
      </w:pPr>
      <w:r w:rsidRPr="00A86489">
        <w:rPr>
          <w:rFonts w:ascii="Segoe UI" w:hAnsi="Segoe UI" w:cs="Segoe UI"/>
          <w:color w:val="172B4D"/>
          <w:sz w:val="21"/>
          <w:szCs w:val="21"/>
          <w:shd w:val="clear" w:color="auto" w:fill="FFFFFF"/>
        </w:rPr>
        <w:t>Review draft initial report (continue</w:t>
      </w:r>
      <w:r>
        <w:rPr>
          <w:rFonts w:ascii="Segoe UI" w:hAnsi="Segoe UI" w:cs="Segoe UI"/>
          <w:color w:val="172B4D"/>
          <w:sz w:val="21"/>
          <w:szCs w:val="21"/>
          <w:shd w:val="clear" w:color="auto" w:fill="FFFFFF"/>
        </w:rPr>
        <w:t>)</w:t>
      </w:r>
    </w:p>
    <w:p w14:paraId="4B5CF366" w14:textId="1750AA45" w:rsidR="00A86489" w:rsidRDefault="00A86489" w:rsidP="00A86489">
      <w:pPr>
        <w:pStyle w:val="ListParagraph"/>
        <w:numPr>
          <w:ilvl w:val="0"/>
          <w:numId w:val="4"/>
        </w:numPr>
      </w:pPr>
      <w:r w:rsidRPr="00A86489">
        <w:rPr>
          <w:rFonts w:ascii="Segoe UI" w:hAnsi="Segoe UI" w:cs="Segoe UI"/>
          <w:color w:val="172B4D"/>
          <w:sz w:val="21"/>
          <w:szCs w:val="21"/>
          <w:shd w:val="clear" w:color="auto" w:fill="FFFFFF"/>
        </w:rPr>
        <w:t>Timeline changes</w:t>
      </w:r>
      <w:r w:rsidRPr="00A86489">
        <w:rPr>
          <w:rFonts w:ascii="Segoe UI" w:hAnsi="Segoe UI" w:cs="Segoe UI"/>
          <w:color w:val="172B4D"/>
          <w:sz w:val="21"/>
          <w:szCs w:val="21"/>
        </w:rPr>
        <w:br/>
      </w:r>
      <w:r w:rsidRPr="00A86489">
        <w:rPr>
          <w:rFonts w:ascii="Segoe UI" w:hAnsi="Segoe UI" w:cs="Segoe UI"/>
          <w:color w:val="172B4D"/>
          <w:sz w:val="21"/>
          <w:szCs w:val="21"/>
          <w:shd w:val="clear" w:color="auto" w:fill="FFFFFF"/>
        </w:rPr>
        <w:t>    Bylaw change recommendation</w:t>
      </w:r>
      <w:r w:rsidRPr="00A86489">
        <w:rPr>
          <w:rFonts w:ascii="Segoe UI" w:hAnsi="Segoe UI" w:cs="Segoe UI"/>
          <w:color w:val="172B4D"/>
          <w:sz w:val="21"/>
          <w:szCs w:val="21"/>
        </w:rPr>
        <w:br/>
      </w:r>
      <w:r w:rsidRPr="00A86489">
        <w:rPr>
          <w:rFonts w:ascii="Segoe UI" w:hAnsi="Segoe UI" w:cs="Segoe UI"/>
          <w:color w:val="172B4D"/>
          <w:sz w:val="21"/>
          <w:szCs w:val="21"/>
          <w:shd w:val="clear" w:color="auto" w:fill="FFFFFF"/>
        </w:rPr>
        <w:t>    Contract change</w:t>
      </w:r>
    </w:p>
    <w:p w14:paraId="1E6AB75E" w14:textId="77777777" w:rsidR="00A86489" w:rsidRPr="00A86489" w:rsidRDefault="00A86489" w:rsidP="00A86489">
      <w:pPr>
        <w:pStyle w:val="ListParagraph"/>
        <w:numPr>
          <w:ilvl w:val="0"/>
          <w:numId w:val="4"/>
        </w:numPr>
      </w:pPr>
      <w:r w:rsidRPr="00A86489">
        <w:rPr>
          <w:rFonts w:ascii="Segoe UI" w:hAnsi="Segoe UI" w:cs="Segoe UI"/>
          <w:color w:val="172B4D"/>
          <w:sz w:val="21"/>
          <w:szCs w:val="21"/>
          <w:shd w:val="clear" w:color="auto" w:fill="FFFFFF"/>
        </w:rPr>
        <w:t>Meeting during ICANN69 | Thursday, 22 October 2020 |7:00-8:00 UTC | Block 1</w:t>
      </w:r>
    </w:p>
    <w:p w14:paraId="4F66AD78" w14:textId="5FF6E98D" w:rsidR="00A86489" w:rsidRDefault="00A86489" w:rsidP="00A86489">
      <w:pPr>
        <w:pStyle w:val="ListParagraph"/>
        <w:numPr>
          <w:ilvl w:val="0"/>
          <w:numId w:val="4"/>
        </w:numPr>
      </w:pPr>
      <w:r w:rsidRPr="00A86489">
        <w:rPr>
          <w:rFonts w:ascii="Segoe UI" w:hAnsi="Segoe UI" w:cs="Segoe UI"/>
          <w:color w:val="172B4D"/>
          <w:sz w:val="21"/>
          <w:szCs w:val="21"/>
          <w:shd w:val="clear" w:color="auto" w:fill="FFFFFF"/>
        </w:rPr>
        <w:t>AOB</w:t>
      </w:r>
    </w:p>
    <w:p w14:paraId="3679D20C" w14:textId="77777777" w:rsidR="00A86489" w:rsidRDefault="00A86489"/>
    <w:p w14:paraId="5C8384B0" w14:textId="1426FF1E" w:rsidR="00715895" w:rsidRDefault="00715895"/>
    <w:p w14:paraId="3715CEEE" w14:textId="77777777" w:rsidR="008F472E" w:rsidRDefault="008F472E"/>
    <w:p w14:paraId="2332AD6F" w14:textId="3656CCD4" w:rsidR="00A86489" w:rsidRDefault="00A86489">
      <w:r>
        <w:t>MEETING NOTES: TOPIC #1: Recommendation on int</w:t>
      </w:r>
    </w:p>
    <w:p w14:paraId="2C100C64" w14:textId="77777777" w:rsidR="00BD43E2" w:rsidRDefault="00BD43E2"/>
    <w:p w14:paraId="5D62FAE3" w14:textId="77777777" w:rsidR="00715895" w:rsidRPr="00715895" w:rsidRDefault="00715895">
      <w:pPr>
        <w:rPr>
          <w:rFonts w:ascii="Arial" w:hAnsi="Arial" w:cs="Arial"/>
          <w:sz w:val="22"/>
          <w:szCs w:val="22"/>
        </w:rPr>
      </w:pPr>
    </w:p>
    <w:p w14:paraId="641B5F0D" w14:textId="7A845B74" w:rsidR="00C11F42" w:rsidRPr="00C11F42" w:rsidRDefault="00C11F42" w:rsidP="00A86489">
      <w:pPr>
        <w:pStyle w:val="Heading1"/>
        <w:numPr>
          <w:ilvl w:val="0"/>
          <w:numId w:val="5"/>
        </w:numPr>
        <w:rPr>
          <w:rFonts w:eastAsiaTheme="minorHAnsi"/>
          <w:color w:val="auto"/>
        </w:rPr>
      </w:pPr>
      <w:r>
        <w:rPr>
          <w:rFonts w:eastAsia="Times New Roman"/>
          <w:shd w:val="clear" w:color="auto" w:fill="FFFFFF"/>
        </w:rPr>
        <w:t>REFERENCE MATERIAL</w:t>
      </w:r>
    </w:p>
    <w:p w14:paraId="05948A89" w14:textId="77777777" w:rsidR="00C11F42" w:rsidRDefault="00C11F42" w:rsidP="00C11F42">
      <w:pPr>
        <w:rPr>
          <w:rFonts w:ascii="Arial" w:hAnsi="Arial" w:cs="Arial"/>
          <w:color w:val="000000"/>
          <w:sz w:val="22"/>
          <w:szCs w:val="22"/>
          <w:shd w:val="clear" w:color="auto" w:fill="FFFFFF"/>
        </w:rPr>
      </w:pPr>
    </w:p>
    <w:p w14:paraId="66F46094" w14:textId="111A27A6" w:rsidR="00715895" w:rsidRPr="00C11F42" w:rsidRDefault="00C11F42" w:rsidP="00C11F42">
      <w:pPr>
        <w:rPr>
          <w:rFonts w:ascii="Arial" w:eastAsiaTheme="minorHAnsi" w:hAnsi="Arial" w:cs="Arial"/>
          <w:sz w:val="22"/>
          <w:szCs w:val="22"/>
        </w:rPr>
      </w:pPr>
      <w:r>
        <w:rPr>
          <w:rFonts w:ascii="Arial" w:hAnsi="Arial" w:cs="Arial"/>
          <w:color w:val="000000"/>
          <w:sz w:val="22"/>
          <w:szCs w:val="22"/>
          <w:shd w:val="clear" w:color="auto" w:fill="FFFFFF"/>
        </w:rPr>
        <w:t xml:space="preserve">IANA Naming Functions Contract </w:t>
      </w:r>
      <w:r w:rsidR="00715895" w:rsidRPr="00C11F42">
        <w:rPr>
          <w:rFonts w:ascii="Arial" w:hAnsi="Arial" w:cs="Arial"/>
          <w:color w:val="000000"/>
          <w:sz w:val="22"/>
          <w:szCs w:val="22"/>
          <w:shd w:val="clear" w:color="auto" w:fill="FFFFFF"/>
        </w:rPr>
        <w:t xml:space="preserve">Sections referenced in this discussion: </w:t>
      </w:r>
    </w:p>
    <w:p w14:paraId="0226E203" w14:textId="25249C08" w:rsidR="00715895" w:rsidRPr="00715895" w:rsidRDefault="00715895" w:rsidP="00CB284D">
      <w:pPr>
        <w:rPr>
          <w:rFonts w:ascii="Arial" w:hAnsi="Arial" w:cs="Arial"/>
          <w:color w:val="000000"/>
          <w:sz w:val="22"/>
          <w:szCs w:val="22"/>
          <w:shd w:val="clear" w:color="auto" w:fill="FFFFFF"/>
        </w:rPr>
      </w:pPr>
    </w:p>
    <w:p w14:paraId="601C33E8" w14:textId="4EC54E50" w:rsidR="00CB284D" w:rsidRPr="00D44541" w:rsidRDefault="00AA0BBC" w:rsidP="00D44541">
      <w:r w:rsidRPr="00AA0BBC">
        <w:drawing>
          <wp:inline distT="0" distB="0" distL="0" distR="0" wp14:anchorId="025A2783" wp14:editId="00C73B55">
            <wp:extent cx="4646507" cy="1636702"/>
            <wp:effectExtent l="0" t="0" r="1905"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5292" cy="1639797"/>
                    </a:xfrm>
                    <a:prstGeom prst="rect">
                      <a:avLst/>
                    </a:prstGeom>
                  </pic:spPr>
                </pic:pic>
              </a:graphicData>
            </a:graphic>
          </wp:inline>
        </w:drawing>
      </w:r>
    </w:p>
    <w:p w14:paraId="445531AD" w14:textId="4446365F" w:rsidR="00D44541" w:rsidRDefault="003B6281">
      <w:r w:rsidRPr="003B6281">
        <w:rPr>
          <w:rFonts w:ascii="Arial" w:hAnsi="Arial" w:cs="Arial"/>
          <w:b/>
          <w:bCs/>
          <w:color w:val="000000"/>
          <w:sz w:val="22"/>
          <w:szCs w:val="22"/>
        </w:rPr>
        <w:lastRenderedPageBreak/>
        <w:drawing>
          <wp:inline distT="0" distB="0" distL="0" distR="0" wp14:anchorId="54A0C1D6" wp14:editId="36391B17">
            <wp:extent cx="5219700" cy="201930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9700" cy="2019300"/>
                    </a:xfrm>
                    <a:prstGeom prst="rect">
                      <a:avLst/>
                    </a:prstGeom>
                  </pic:spPr>
                </pic:pic>
              </a:graphicData>
            </a:graphic>
          </wp:inline>
        </w:drawing>
      </w:r>
    </w:p>
    <w:p w14:paraId="2958D45F" w14:textId="4FD80525" w:rsidR="00C11F42" w:rsidRDefault="00C11F42"/>
    <w:p w14:paraId="04CD65FB" w14:textId="348FF46E" w:rsidR="00C11F42" w:rsidRDefault="00C11F42" w:rsidP="00A86489">
      <w:pPr>
        <w:pStyle w:val="Heading1"/>
        <w:numPr>
          <w:ilvl w:val="0"/>
          <w:numId w:val="5"/>
        </w:numPr>
      </w:pPr>
      <w:r>
        <w:t>DISCUSSION</w:t>
      </w:r>
    </w:p>
    <w:p w14:paraId="5228D06C" w14:textId="77777777" w:rsidR="00DF75B3" w:rsidRDefault="00DF75B3" w:rsidP="00A86489">
      <w:pPr>
        <w:pStyle w:val="Heading2"/>
      </w:pPr>
    </w:p>
    <w:p w14:paraId="7017AF9A" w14:textId="1EBCF5A7" w:rsidR="00A86489" w:rsidRDefault="00A86489" w:rsidP="00A86489">
      <w:pPr>
        <w:pStyle w:val="Heading2"/>
      </w:pPr>
      <w:r>
        <w:t>PART A: The wording of Rec 2</w:t>
      </w:r>
    </w:p>
    <w:p w14:paraId="18FD3C7E" w14:textId="149585E3" w:rsidR="00382004" w:rsidRDefault="00382004" w:rsidP="00382004"/>
    <w:p w14:paraId="328CFEE3" w14:textId="661B22BA" w:rsidR="004B6DB2" w:rsidRDefault="004B6DB2" w:rsidP="00382004">
      <w:pPr>
        <w:tabs>
          <w:tab w:val="num" w:pos="720"/>
        </w:tabs>
        <w:spacing w:before="100" w:beforeAutospacing="1" w:after="100" w:afterAutospacing="1"/>
        <w:ind w:left="60" w:right="60" w:hanging="360"/>
        <w:rPr>
          <w:rFonts w:ascii="Arial" w:hAnsi="Arial" w:cs="Arial"/>
          <w:b/>
          <w:bCs/>
          <w:sz w:val="22"/>
          <w:szCs w:val="22"/>
        </w:rPr>
      </w:pPr>
      <w:r w:rsidRPr="00C11F42">
        <w:drawing>
          <wp:inline distT="0" distB="0" distL="0" distR="0" wp14:anchorId="3A1038B9" wp14:editId="1B5CF46A">
            <wp:extent cx="3820160" cy="2476982"/>
            <wp:effectExtent l="0" t="0" r="254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4377" cy="2479717"/>
                    </a:xfrm>
                    <a:prstGeom prst="rect">
                      <a:avLst/>
                    </a:prstGeom>
                  </pic:spPr>
                </pic:pic>
              </a:graphicData>
            </a:graphic>
          </wp:inline>
        </w:drawing>
      </w:r>
    </w:p>
    <w:p w14:paraId="3361C54F" w14:textId="7DE95BDB" w:rsidR="00382004" w:rsidRPr="00382004" w:rsidRDefault="00382004" w:rsidP="00382004">
      <w:pPr>
        <w:tabs>
          <w:tab w:val="num" w:pos="720"/>
        </w:tabs>
        <w:spacing w:before="100" w:beforeAutospacing="1" w:after="100" w:afterAutospacing="1"/>
        <w:ind w:left="60" w:right="60" w:hanging="360"/>
        <w:rPr>
          <w:rFonts w:ascii="Arial" w:hAnsi="Arial" w:cs="Arial"/>
          <w:b/>
          <w:bCs/>
          <w:sz w:val="22"/>
          <w:szCs w:val="22"/>
        </w:rPr>
      </w:pPr>
      <w:r w:rsidRPr="00382004">
        <w:rPr>
          <w:rFonts w:ascii="Arial" w:hAnsi="Arial" w:cs="Arial"/>
          <w:b/>
          <w:bCs/>
          <w:sz w:val="22"/>
          <w:szCs w:val="22"/>
        </w:rPr>
        <w:t xml:space="preserve">Concerns that the Recommendation could: </w:t>
      </w:r>
    </w:p>
    <w:p w14:paraId="473E189A" w14:textId="61A40264" w:rsidR="00382004" w:rsidRDefault="00382004" w:rsidP="00382004">
      <w:pPr>
        <w:numPr>
          <w:ilvl w:val="0"/>
          <w:numId w:val="3"/>
        </w:numPr>
        <w:spacing w:before="100" w:beforeAutospacing="1" w:after="100" w:afterAutospacing="1"/>
        <w:ind w:left="60" w:right="60"/>
        <w:rPr>
          <w:rFonts w:ascii="Arial" w:hAnsi="Arial" w:cs="Arial"/>
          <w:color w:val="000000"/>
          <w:sz w:val="22"/>
          <w:szCs w:val="22"/>
        </w:rPr>
      </w:pPr>
      <w:r w:rsidRPr="00382004">
        <w:rPr>
          <w:rFonts w:ascii="Arial" w:hAnsi="Arial" w:cs="Arial"/>
          <w:color w:val="000000"/>
          <w:sz w:val="22"/>
          <w:szCs w:val="22"/>
        </w:rPr>
        <w:t xml:space="preserve">suggest that .int domain should be treated like a </w:t>
      </w:r>
      <w:proofErr w:type="spellStart"/>
      <w:r w:rsidRPr="00382004">
        <w:rPr>
          <w:rFonts w:ascii="Arial" w:hAnsi="Arial" w:cs="Arial"/>
          <w:color w:val="000000"/>
          <w:sz w:val="22"/>
          <w:szCs w:val="22"/>
        </w:rPr>
        <w:t>gtld</w:t>
      </w:r>
      <w:proofErr w:type="spellEnd"/>
      <w:r w:rsidRPr="00382004">
        <w:rPr>
          <w:rFonts w:ascii="Arial" w:hAnsi="Arial" w:cs="Arial"/>
          <w:color w:val="000000"/>
          <w:sz w:val="22"/>
          <w:szCs w:val="22"/>
        </w:rPr>
        <w:t>. This is not in the IFR’s scope</w:t>
      </w:r>
    </w:p>
    <w:p w14:paraId="6BFC9DBA" w14:textId="1F030FAA" w:rsidR="00B43803" w:rsidRDefault="00B43803" w:rsidP="00382004">
      <w:pPr>
        <w:numPr>
          <w:ilvl w:val="0"/>
          <w:numId w:val="3"/>
        </w:numPr>
        <w:spacing w:before="100" w:beforeAutospacing="1" w:after="100" w:afterAutospacing="1"/>
        <w:ind w:left="60" w:right="60"/>
        <w:rPr>
          <w:rFonts w:ascii="Arial" w:hAnsi="Arial" w:cs="Arial"/>
          <w:color w:val="000000"/>
          <w:sz w:val="22"/>
          <w:szCs w:val="22"/>
        </w:rPr>
      </w:pPr>
      <w:r>
        <w:rPr>
          <w:rFonts w:ascii="Arial" w:hAnsi="Arial" w:cs="Arial"/>
          <w:color w:val="000000"/>
          <w:sz w:val="22"/>
          <w:szCs w:val="22"/>
        </w:rPr>
        <w:t xml:space="preserve">the IFRT’s concerns with .int are not substantive (agreed) and having a recommendation about it brings it into community focus and could make it seems more important </w:t>
      </w:r>
      <w:proofErr w:type="spellStart"/>
      <w:r>
        <w:rPr>
          <w:rFonts w:ascii="Arial" w:hAnsi="Arial" w:cs="Arial"/>
          <w:color w:val="000000"/>
          <w:sz w:val="22"/>
          <w:szCs w:val="22"/>
        </w:rPr>
        <w:t>then</w:t>
      </w:r>
      <w:proofErr w:type="spellEnd"/>
      <w:r>
        <w:rPr>
          <w:rFonts w:ascii="Arial" w:hAnsi="Arial" w:cs="Arial"/>
          <w:color w:val="000000"/>
          <w:sz w:val="22"/>
          <w:szCs w:val="22"/>
        </w:rPr>
        <w:t xml:space="preserve"> it is </w:t>
      </w:r>
    </w:p>
    <w:p w14:paraId="537CA986" w14:textId="4EA2D1CB" w:rsidR="00763BD5" w:rsidRDefault="00763BD5" w:rsidP="00382004">
      <w:pPr>
        <w:numPr>
          <w:ilvl w:val="0"/>
          <w:numId w:val="3"/>
        </w:numPr>
        <w:spacing w:before="100" w:beforeAutospacing="1" w:after="100" w:afterAutospacing="1"/>
        <w:ind w:left="60" w:right="60"/>
        <w:rPr>
          <w:rFonts w:ascii="Arial" w:hAnsi="Arial" w:cs="Arial"/>
          <w:color w:val="000000"/>
          <w:sz w:val="22"/>
          <w:szCs w:val="22"/>
        </w:rPr>
      </w:pPr>
      <w:r>
        <w:rPr>
          <w:rFonts w:ascii="Arial" w:hAnsi="Arial" w:cs="Arial"/>
          <w:color w:val="000000"/>
          <w:sz w:val="22"/>
          <w:szCs w:val="22"/>
        </w:rPr>
        <w:t>unexpected outcomes</w:t>
      </w:r>
      <w:proofErr w:type="gramStart"/>
      <w:r>
        <w:rPr>
          <w:rFonts w:ascii="Arial" w:hAnsi="Arial" w:cs="Arial"/>
          <w:color w:val="000000"/>
          <w:sz w:val="22"/>
          <w:szCs w:val="22"/>
        </w:rPr>
        <w:t>….could</w:t>
      </w:r>
      <w:proofErr w:type="gramEnd"/>
      <w:r>
        <w:rPr>
          <w:rFonts w:ascii="Arial" w:hAnsi="Arial" w:cs="Arial"/>
          <w:color w:val="000000"/>
          <w:sz w:val="22"/>
          <w:szCs w:val="22"/>
        </w:rPr>
        <w:t xml:space="preserve"> easily be misinterpreted by community</w:t>
      </w:r>
    </w:p>
    <w:p w14:paraId="3484C932" w14:textId="77777777" w:rsidR="00382004" w:rsidRDefault="00382004" w:rsidP="00382004">
      <w:pPr>
        <w:tabs>
          <w:tab w:val="num" w:pos="720"/>
        </w:tabs>
        <w:spacing w:before="100" w:beforeAutospacing="1" w:after="100" w:afterAutospacing="1"/>
        <w:ind w:left="60" w:right="60" w:hanging="360"/>
        <w:rPr>
          <w:rFonts w:ascii="Arial" w:hAnsi="Arial" w:cs="Arial"/>
          <w:b/>
          <w:bCs/>
          <w:color w:val="000000"/>
          <w:sz w:val="22"/>
          <w:szCs w:val="22"/>
        </w:rPr>
      </w:pPr>
    </w:p>
    <w:p w14:paraId="4165CB29" w14:textId="067011B7" w:rsidR="00382004" w:rsidRPr="00382004" w:rsidRDefault="00382004" w:rsidP="00382004">
      <w:pPr>
        <w:tabs>
          <w:tab w:val="num" w:pos="720"/>
        </w:tabs>
        <w:spacing w:before="100" w:beforeAutospacing="1" w:after="100" w:afterAutospacing="1"/>
        <w:ind w:left="60" w:right="60" w:hanging="360"/>
        <w:rPr>
          <w:rFonts w:ascii="Arial" w:hAnsi="Arial" w:cs="Arial"/>
          <w:b/>
          <w:bCs/>
          <w:color w:val="000000"/>
          <w:sz w:val="22"/>
          <w:szCs w:val="22"/>
        </w:rPr>
      </w:pPr>
      <w:r w:rsidRPr="00382004">
        <w:rPr>
          <w:rFonts w:ascii="Arial" w:hAnsi="Arial" w:cs="Arial"/>
          <w:b/>
          <w:bCs/>
          <w:color w:val="000000"/>
          <w:sz w:val="22"/>
          <w:szCs w:val="22"/>
        </w:rPr>
        <w:t xml:space="preserve">What </w:t>
      </w:r>
      <w:r w:rsidR="00E012A0">
        <w:rPr>
          <w:rFonts w:ascii="Arial" w:hAnsi="Arial" w:cs="Arial"/>
          <w:b/>
          <w:bCs/>
          <w:color w:val="000000"/>
          <w:sz w:val="22"/>
          <w:szCs w:val="22"/>
        </w:rPr>
        <w:t>Recommendation</w:t>
      </w:r>
      <w:r w:rsidRPr="00382004">
        <w:rPr>
          <w:rFonts w:ascii="Arial" w:hAnsi="Arial" w:cs="Arial"/>
          <w:b/>
          <w:bCs/>
          <w:color w:val="000000"/>
          <w:sz w:val="22"/>
          <w:szCs w:val="22"/>
        </w:rPr>
        <w:t xml:space="preserve"> should convey</w:t>
      </w:r>
      <w:r w:rsidR="00E012A0">
        <w:rPr>
          <w:rFonts w:ascii="Arial" w:hAnsi="Arial" w:cs="Arial"/>
          <w:b/>
          <w:bCs/>
          <w:color w:val="000000"/>
          <w:sz w:val="22"/>
          <w:szCs w:val="22"/>
        </w:rPr>
        <w:t>:</w:t>
      </w:r>
    </w:p>
    <w:p w14:paraId="792FA96D" w14:textId="77777777" w:rsidR="00382004" w:rsidRPr="00AE680C" w:rsidRDefault="00382004" w:rsidP="00382004">
      <w:pPr>
        <w:numPr>
          <w:ilvl w:val="0"/>
          <w:numId w:val="3"/>
        </w:numPr>
        <w:spacing w:before="100" w:beforeAutospacing="1" w:after="100" w:afterAutospacing="1"/>
        <w:ind w:left="60" w:right="60"/>
        <w:rPr>
          <w:rFonts w:ascii="Arial" w:hAnsi="Arial" w:cs="Arial"/>
          <w:color w:val="000000"/>
          <w:sz w:val="22"/>
          <w:szCs w:val="22"/>
        </w:rPr>
      </w:pPr>
      <w:r w:rsidRPr="00AE680C">
        <w:rPr>
          <w:rFonts w:ascii="Arial" w:hAnsi="Arial" w:cs="Arial"/>
          <w:color w:val="000000"/>
          <w:sz w:val="22"/>
          <w:szCs w:val="22"/>
        </w:rPr>
        <w:t xml:space="preserve">IFRT is making an operational observation. </w:t>
      </w:r>
    </w:p>
    <w:p w14:paraId="3483AA04" w14:textId="5E2F95A7" w:rsidR="00382004" w:rsidRPr="00AE680C" w:rsidRDefault="00382004" w:rsidP="00382004">
      <w:pPr>
        <w:numPr>
          <w:ilvl w:val="0"/>
          <w:numId w:val="3"/>
        </w:numPr>
        <w:spacing w:before="100" w:beforeAutospacing="1" w:after="100" w:afterAutospacing="1"/>
        <w:ind w:left="60" w:right="60"/>
        <w:rPr>
          <w:rFonts w:ascii="Arial" w:hAnsi="Arial" w:cs="Arial"/>
          <w:color w:val="000000"/>
          <w:sz w:val="22"/>
          <w:szCs w:val="22"/>
        </w:rPr>
      </w:pPr>
      <w:r w:rsidRPr="00AE680C">
        <w:rPr>
          <w:rFonts w:ascii="Arial" w:hAnsi="Arial" w:cs="Arial"/>
          <w:color w:val="000000"/>
          <w:sz w:val="22"/>
          <w:szCs w:val="22"/>
        </w:rPr>
        <w:lastRenderedPageBreak/>
        <w:t>Operational suggestions can be dealt with internally by PTI without needing the Board to direct ICANN/PTI to do so</w:t>
      </w:r>
    </w:p>
    <w:p w14:paraId="1521CB60" w14:textId="321F3989" w:rsidR="00E9255A" w:rsidRPr="00AE680C" w:rsidRDefault="00E9255A" w:rsidP="00E9255A">
      <w:pPr>
        <w:numPr>
          <w:ilvl w:val="0"/>
          <w:numId w:val="3"/>
        </w:numPr>
        <w:spacing w:before="100" w:beforeAutospacing="1" w:after="100" w:afterAutospacing="1"/>
        <w:ind w:left="60" w:right="60"/>
        <w:rPr>
          <w:rFonts w:ascii="Arial" w:hAnsi="Arial" w:cs="Arial"/>
          <w:color w:val="000000"/>
          <w:sz w:val="22"/>
          <w:szCs w:val="22"/>
        </w:rPr>
      </w:pPr>
      <w:r w:rsidRPr="00AE680C">
        <w:rPr>
          <w:rFonts w:ascii="Arial" w:hAnsi="Arial" w:cs="Arial"/>
          <w:color w:val="000000"/>
          <w:sz w:val="22"/>
          <w:szCs w:val="22"/>
        </w:rPr>
        <w:t xml:space="preserve">We want to </w:t>
      </w:r>
      <w:r w:rsidRPr="00AE680C">
        <w:rPr>
          <w:rFonts w:ascii="Arial" w:hAnsi="Arial" w:cs="Arial"/>
          <w:color w:val="000000"/>
          <w:sz w:val="22"/>
          <w:szCs w:val="22"/>
        </w:rPr>
        <w:t xml:space="preserve">draw attention </w:t>
      </w:r>
      <w:r w:rsidRPr="00AE680C">
        <w:rPr>
          <w:rFonts w:ascii="Arial" w:hAnsi="Arial" w:cs="Arial"/>
          <w:color w:val="000000"/>
          <w:sz w:val="22"/>
          <w:szCs w:val="22"/>
        </w:rPr>
        <w:t>to .int operational issues,</w:t>
      </w:r>
      <w:r w:rsidRPr="00AE680C">
        <w:rPr>
          <w:rFonts w:ascii="Arial" w:hAnsi="Arial" w:cs="Arial"/>
          <w:color w:val="000000"/>
          <w:sz w:val="22"/>
          <w:szCs w:val="22"/>
        </w:rPr>
        <w:t xml:space="preserve"> without risking raising </w:t>
      </w:r>
      <w:r w:rsidRPr="00AE680C">
        <w:rPr>
          <w:rFonts w:ascii="Arial" w:hAnsi="Arial" w:cs="Arial"/>
          <w:color w:val="000000"/>
          <w:sz w:val="22"/>
          <w:szCs w:val="22"/>
        </w:rPr>
        <w:t>larger issues like policy of .int</w:t>
      </w:r>
    </w:p>
    <w:p w14:paraId="19B246E0" w14:textId="77777777" w:rsidR="00DF75B3" w:rsidRDefault="00DF75B3" w:rsidP="00DF75B3">
      <w:pPr>
        <w:pStyle w:val="Heading2"/>
      </w:pPr>
    </w:p>
    <w:p w14:paraId="606FFEB3" w14:textId="77777777" w:rsidR="00DF75B3" w:rsidRDefault="00DF75B3" w:rsidP="00DF75B3">
      <w:pPr>
        <w:pStyle w:val="Heading2"/>
      </w:pPr>
    </w:p>
    <w:p w14:paraId="69FA463F" w14:textId="438B13FC" w:rsidR="00382004" w:rsidRPr="00DF75B3" w:rsidRDefault="00A86489" w:rsidP="00DF75B3">
      <w:pPr>
        <w:pStyle w:val="Heading2"/>
        <w:rPr>
          <w:rFonts w:eastAsia="Times New Roman"/>
        </w:rPr>
      </w:pPr>
      <w:r>
        <w:t>Part B: Whether to Keep of Remove Rec 2</w:t>
      </w:r>
    </w:p>
    <w:p w14:paraId="2EB8289C" w14:textId="14643C40" w:rsidR="00382004" w:rsidRPr="00AE680C" w:rsidRDefault="00382004" w:rsidP="00382004">
      <w:pPr>
        <w:spacing w:before="100" w:beforeAutospacing="1" w:after="100" w:afterAutospacing="1"/>
        <w:ind w:left="-300" w:right="60"/>
        <w:rPr>
          <w:rFonts w:ascii="Arial" w:hAnsi="Arial" w:cs="Arial"/>
          <w:b/>
          <w:bCs/>
          <w:color w:val="000000"/>
          <w:sz w:val="22"/>
          <w:szCs w:val="22"/>
        </w:rPr>
      </w:pPr>
      <w:r w:rsidRPr="00AE680C">
        <w:rPr>
          <w:rFonts w:ascii="Arial" w:hAnsi="Arial" w:cs="Arial"/>
          <w:b/>
          <w:bCs/>
          <w:color w:val="000000"/>
          <w:sz w:val="22"/>
          <w:szCs w:val="22"/>
        </w:rPr>
        <w:t>Reasons to keep Recommendation</w:t>
      </w:r>
      <w:r w:rsidR="00E012A0">
        <w:rPr>
          <w:rFonts w:ascii="Arial" w:hAnsi="Arial" w:cs="Arial"/>
          <w:b/>
          <w:bCs/>
          <w:color w:val="000000"/>
          <w:sz w:val="22"/>
          <w:szCs w:val="22"/>
        </w:rPr>
        <w:t>:</w:t>
      </w:r>
    </w:p>
    <w:p w14:paraId="11835B5F" w14:textId="318B2F31" w:rsidR="00C91CD0" w:rsidRPr="00AE680C" w:rsidRDefault="00C91CD0" w:rsidP="00C91CD0">
      <w:pPr>
        <w:numPr>
          <w:ilvl w:val="0"/>
          <w:numId w:val="3"/>
        </w:numPr>
        <w:spacing w:before="100" w:beforeAutospacing="1" w:after="100" w:afterAutospacing="1"/>
        <w:ind w:left="60" w:right="60"/>
        <w:rPr>
          <w:rFonts w:ascii="Arial" w:hAnsi="Arial" w:cs="Arial"/>
          <w:color w:val="000000"/>
          <w:sz w:val="22"/>
          <w:szCs w:val="22"/>
        </w:rPr>
      </w:pPr>
      <w:r w:rsidRPr="00AE680C">
        <w:rPr>
          <w:rFonts w:ascii="Arial" w:hAnsi="Arial" w:cs="Arial"/>
          <w:color w:val="000000"/>
          <w:sz w:val="22"/>
          <w:szCs w:val="22"/>
        </w:rPr>
        <w:t>If it isn’t a recommendation, there is no impetuous to get it do</w:t>
      </w:r>
      <w:r w:rsidRPr="00AE680C">
        <w:rPr>
          <w:rFonts w:ascii="Arial" w:hAnsi="Arial" w:cs="Arial"/>
          <w:color w:val="000000"/>
          <w:sz w:val="22"/>
          <w:szCs w:val="22"/>
        </w:rPr>
        <w:t>ne</w:t>
      </w:r>
      <w:r w:rsidRPr="00AE680C">
        <w:rPr>
          <w:rFonts w:ascii="Arial" w:hAnsi="Arial" w:cs="Arial"/>
          <w:color w:val="000000"/>
          <w:sz w:val="22"/>
          <w:szCs w:val="22"/>
        </w:rPr>
        <w:t>.</w:t>
      </w:r>
    </w:p>
    <w:p w14:paraId="7755152A" w14:textId="15B19DA1" w:rsidR="00C91CD0" w:rsidRPr="00AE680C" w:rsidRDefault="00C91CD0" w:rsidP="00C91CD0">
      <w:pPr>
        <w:numPr>
          <w:ilvl w:val="0"/>
          <w:numId w:val="3"/>
        </w:numPr>
        <w:spacing w:before="100" w:beforeAutospacing="1" w:after="100" w:afterAutospacing="1"/>
        <w:ind w:left="60" w:right="60"/>
        <w:rPr>
          <w:rFonts w:ascii="Arial" w:hAnsi="Arial" w:cs="Arial"/>
          <w:color w:val="000000"/>
          <w:sz w:val="22"/>
          <w:szCs w:val="22"/>
        </w:rPr>
      </w:pPr>
      <w:r w:rsidRPr="00AE680C">
        <w:rPr>
          <w:rFonts w:ascii="Arial" w:hAnsi="Arial" w:cs="Arial"/>
          <w:color w:val="000000"/>
          <w:sz w:val="22"/>
          <w:szCs w:val="22"/>
        </w:rPr>
        <w:t>Allows the next IFR to ensure that PTI made operational changes as they need to judge execution of the Board approved recommendations</w:t>
      </w:r>
    </w:p>
    <w:p w14:paraId="59F8E25C" w14:textId="5AC118E2" w:rsidR="00B43803" w:rsidRPr="00AE680C" w:rsidRDefault="00B43803" w:rsidP="00C91CD0">
      <w:pPr>
        <w:numPr>
          <w:ilvl w:val="0"/>
          <w:numId w:val="3"/>
        </w:numPr>
        <w:spacing w:before="100" w:beforeAutospacing="1" w:after="100" w:afterAutospacing="1"/>
        <w:ind w:left="60" w:right="60"/>
        <w:rPr>
          <w:rFonts w:ascii="Arial" w:hAnsi="Arial" w:cs="Arial"/>
          <w:color w:val="000000"/>
          <w:sz w:val="22"/>
          <w:szCs w:val="22"/>
        </w:rPr>
      </w:pPr>
      <w:r w:rsidRPr="00AE680C">
        <w:rPr>
          <w:rFonts w:ascii="Arial" w:hAnsi="Arial" w:cs="Arial"/>
          <w:color w:val="000000"/>
          <w:sz w:val="22"/>
          <w:szCs w:val="22"/>
        </w:rPr>
        <w:t>We actually do have a recommendation, we want PTI to make/update some operational housekeeping for .int</w:t>
      </w:r>
    </w:p>
    <w:p w14:paraId="3CE47A82" w14:textId="6658C8E8" w:rsidR="001E5E3D" w:rsidRPr="00AE680C" w:rsidRDefault="001E5E3D" w:rsidP="00C91CD0">
      <w:pPr>
        <w:numPr>
          <w:ilvl w:val="0"/>
          <w:numId w:val="3"/>
        </w:numPr>
        <w:spacing w:before="100" w:beforeAutospacing="1" w:after="100" w:afterAutospacing="1"/>
        <w:ind w:left="60" w:right="60"/>
        <w:rPr>
          <w:rFonts w:ascii="Arial" w:hAnsi="Arial" w:cs="Arial"/>
          <w:color w:val="000000"/>
          <w:sz w:val="22"/>
          <w:szCs w:val="22"/>
        </w:rPr>
      </w:pPr>
      <w:r w:rsidRPr="00AE680C">
        <w:rPr>
          <w:rFonts w:ascii="Arial" w:hAnsi="Arial" w:cs="Arial"/>
          <w:color w:val="000000"/>
          <w:sz w:val="22"/>
          <w:szCs w:val="22"/>
        </w:rPr>
        <w:t>There are operational gaps that Kim Davies has pointed out</w:t>
      </w:r>
    </w:p>
    <w:p w14:paraId="77206BCE" w14:textId="7149E266" w:rsidR="0065642B" w:rsidRPr="00AE680C" w:rsidRDefault="0065642B" w:rsidP="00C91CD0">
      <w:pPr>
        <w:numPr>
          <w:ilvl w:val="0"/>
          <w:numId w:val="3"/>
        </w:numPr>
        <w:spacing w:before="100" w:beforeAutospacing="1" w:after="100" w:afterAutospacing="1"/>
        <w:ind w:left="60" w:right="60"/>
        <w:rPr>
          <w:rFonts w:ascii="Arial" w:hAnsi="Arial" w:cs="Arial"/>
          <w:color w:val="000000"/>
          <w:sz w:val="22"/>
          <w:szCs w:val="22"/>
        </w:rPr>
      </w:pPr>
      <w:r w:rsidRPr="00AE680C">
        <w:rPr>
          <w:rFonts w:ascii="Arial" w:hAnsi="Arial" w:cs="Arial"/>
          <w:color w:val="000000"/>
          <w:sz w:val="22"/>
          <w:szCs w:val="22"/>
        </w:rPr>
        <w:t>Kim Davies shared that PTI has refrained from making any operational changes to .int due to concerns that PTI could be perceived as going into policy; or that making changes would bring attention to .int and lead to community work that PTI did not have resources to follow or support.  By making this a recommendation, it gives PTI a platform to move forward with said changes without concerns of negative fall-out from community</w:t>
      </w:r>
    </w:p>
    <w:p w14:paraId="75D9AEC4" w14:textId="77777777" w:rsidR="00382004" w:rsidRPr="00AE680C" w:rsidRDefault="00382004" w:rsidP="00382004">
      <w:pPr>
        <w:spacing w:before="100" w:beforeAutospacing="1" w:after="100" w:afterAutospacing="1"/>
        <w:ind w:left="-300" w:right="60"/>
        <w:rPr>
          <w:rFonts w:ascii="Arial" w:hAnsi="Arial" w:cs="Arial"/>
          <w:color w:val="000000"/>
          <w:sz w:val="22"/>
          <w:szCs w:val="22"/>
        </w:rPr>
      </w:pPr>
    </w:p>
    <w:p w14:paraId="468406FB" w14:textId="1468F7CE" w:rsidR="00382004" w:rsidRPr="00AE680C" w:rsidRDefault="00382004" w:rsidP="00382004">
      <w:pPr>
        <w:spacing w:before="100" w:beforeAutospacing="1" w:after="100" w:afterAutospacing="1"/>
        <w:ind w:left="-300" w:right="60"/>
        <w:rPr>
          <w:rFonts w:ascii="Arial" w:hAnsi="Arial" w:cs="Arial"/>
          <w:b/>
          <w:bCs/>
          <w:color w:val="000000"/>
          <w:sz w:val="22"/>
          <w:szCs w:val="22"/>
        </w:rPr>
      </w:pPr>
      <w:r w:rsidRPr="00AE680C">
        <w:rPr>
          <w:rFonts w:ascii="Arial" w:hAnsi="Arial" w:cs="Arial"/>
          <w:b/>
          <w:bCs/>
          <w:color w:val="000000"/>
          <w:sz w:val="22"/>
          <w:szCs w:val="22"/>
        </w:rPr>
        <w:t xml:space="preserve">Reasons to drop Recommendation </w:t>
      </w:r>
      <w:r w:rsidR="00E012A0">
        <w:rPr>
          <w:rFonts w:ascii="Arial" w:hAnsi="Arial" w:cs="Arial"/>
          <w:b/>
          <w:bCs/>
          <w:color w:val="000000"/>
          <w:sz w:val="22"/>
          <w:szCs w:val="22"/>
        </w:rPr>
        <w:t xml:space="preserve">but Keep the </w:t>
      </w:r>
      <w:proofErr w:type="gramStart"/>
      <w:r w:rsidR="00E012A0">
        <w:rPr>
          <w:rFonts w:ascii="Arial" w:hAnsi="Arial" w:cs="Arial"/>
          <w:b/>
          <w:bCs/>
          <w:color w:val="000000"/>
          <w:sz w:val="22"/>
          <w:szCs w:val="22"/>
        </w:rPr>
        <w:t xml:space="preserve">IFRT’s </w:t>
      </w:r>
      <w:r w:rsidRPr="00AE680C">
        <w:rPr>
          <w:rFonts w:ascii="Arial" w:hAnsi="Arial" w:cs="Arial"/>
          <w:b/>
          <w:bCs/>
          <w:color w:val="000000"/>
          <w:sz w:val="22"/>
          <w:szCs w:val="22"/>
        </w:rPr>
        <w:t xml:space="preserve"> </w:t>
      </w:r>
      <w:r w:rsidR="00E012A0">
        <w:rPr>
          <w:rFonts w:ascii="Arial" w:hAnsi="Arial" w:cs="Arial"/>
          <w:b/>
          <w:bCs/>
          <w:color w:val="000000"/>
          <w:sz w:val="22"/>
          <w:szCs w:val="22"/>
        </w:rPr>
        <w:t>“</w:t>
      </w:r>
      <w:proofErr w:type="gramEnd"/>
      <w:r w:rsidR="00E012A0">
        <w:rPr>
          <w:rFonts w:ascii="Arial" w:hAnsi="Arial" w:cs="Arial"/>
          <w:b/>
          <w:bCs/>
          <w:color w:val="000000"/>
          <w:sz w:val="22"/>
          <w:szCs w:val="22"/>
        </w:rPr>
        <w:t>F</w:t>
      </w:r>
      <w:r w:rsidRPr="00AE680C">
        <w:rPr>
          <w:rFonts w:ascii="Arial" w:hAnsi="Arial" w:cs="Arial"/>
          <w:b/>
          <w:bCs/>
          <w:color w:val="000000"/>
          <w:sz w:val="22"/>
          <w:szCs w:val="22"/>
        </w:rPr>
        <w:t>inding</w:t>
      </w:r>
      <w:r w:rsidR="00E012A0">
        <w:rPr>
          <w:rFonts w:ascii="Arial" w:hAnsi="Arial" w:cs="Arial"/>
          <w:b/>
          <w:bCs/>
          <w:color w:val="000000"/>
          <w:sz w:val="22"/>
          <w:szCs w:val="22"/>
        </w:rPr>
        <w:t>” statement</w:t>
      </w:r>
    </w:p>
    <w:p w14:paraId="1395388E" w14:textId="77777777" w:rsidR="00E9255A" w:rsidRPr="00AE680C" w:rsidRDefault="00763BD5" w:rsidP="00763BD5">
      <w:pPr>
        <w:numPr>
          <w:ilvl w:val="0"/>
          <w:numId w:val="3"/>
        </w:numPr>
        <w:spacing w:before="100" w:beforeAutospacing="1" w:after="100" w:afterAutospacing="1"/>
        <w:ind w:left="60" w:right="60"/>
        <w:rPr>
          <w:rFonts w:ascii="Arial" w:hAnsi="Arial" w:cs="Arial"/>
          <w:color w:val="000000"/>
          <w:sz w:val="22"/>
          <w:szCs w:val="22"/>
        </w:rPr>
      </w:pPr>
      <w:r w:rsidRPr="00AE680C">
        <w:rPr>
          <w:rFonts w:ascii="Arial" w:hAnsi="Arial" w:cs="Arial"/>
          <w:color w:val="000000"/>
          <w:sz w:val="22"/>
          <w:szCs w:val="22"/>
        </w:rPr>
        <w:t xml:space="preserve">distinction here </w:t>
      </w:r>
      <w:r w:rsidR="00C74B50" w:rsidRPr="00AE680C">
        <w:rPr>
          <w:rFonts w:ascii="Arial" w:hAnsi="Arial" w:cs="Arial"/>
          <w:color w:val="000000"/>
          <w:sz w:val="22"/>
          <w:szCs w:val="22"/>
        </w:rPr>
        <w:t>leaving it as a</w:t>
      </w:r>
      <w:r w:rsidRPr="00AE680C">
        <w:rPr>
          <w:rFonts w:ascii="Arial" w:hAnsi="Arial" w:cs="Arial"/>
          <w:color w:val="000000"/>
          <w:sz w:val="22"/>
          <w:szCs w:val="22"/>
        </w:rPr>
        <w:t xml:space="preserve"> finding </w:t>
      </w:r>
      <w:r w:rsidR="00C74B50" w:rsidRPr="00AE680C">
        <w:rPr>
          <w:rFonts w:ascii="Arial" w:hAnsi="Arial" w:cs="Arial"/>
          <w:color w:val="000000"/>
          <w:sz w:val="22"/>
          <w:szCs w:val="22"/>
        </w:rPr>
        <w:t>points out the issue is</w:t>
      </w:r>
      <w:r w:rsidRPr="00AE680C">
        <w:rPr>
          <w:rFonts w:ascii="Arial" w:hAnsi="Arial" w:cs="Arial"/>
          <w:color w:val="000000"/>
          <w:sz w:val="22"/>
          <w:szCs w:val="22"/>
        </w:rPr>
        <w:t xml:space="preserve"> operational ambiguity or potential gap and operational processes, but </w:t>
      </w:r>
      <w:r w:rsidR="00C74B50" w:rsidRPr="00AE680C">
        <w:rPr>
          <w:rFonts w:ascii="Arial" w:hAnsi="Arial" w:cs="Arial"/>
          <w:color w:val="000000"/>
          <w:sz w:val="22"/>
          <w:szCs w:val="22"/>
        </w:rPr>
        <w:t>the current R</w:t>
      </w:r>
      <w:r w:rsidRPr="00AE680C">
        <w:rPr>
          <w:rFonts w:ascii="Arial" w:hAnsi="Arial" w:cs="Arial"/>
          <w:color w:val="000000"/>
          <w:sz w:val="22"/>
          <w:szCs w:val="22"/>
        </w:rPr>
        <w:t>ecommendation</w:t>
      </w:r>
      <w:r w:rsidR="00C74B50" w:rsidRPr="00AE680C">
        <w:rPr>
          <w:rFonts w:ascii="Arial" w:hAnsi="Arial" w:cs="Arial"/>
          <w:color w:val="000000"/>
          <w:sz w:val="22"/>
          <w:szCs w:val="22"/>
        </w:rPr>
        <w:t xml:space="preserve"> #2 text</w:t>
      </w:r>
      <w:r w:rsidRPr="00AE680C">
        <w:rPr>
          <w:rFonts w:ascii="Arial" w:hAnsi="Arial" w:cs="Arial"/>
          <w:color w:val="000000"/>
          <w:sz w:val="22"/>
          <w:szCs w:val="22"/>
        </w:rPr>
        <w:t xml:space="preserve"> is framed in terms of identifying policy gaps.</w:t>
      </w:r>
      <w:r w:rsidR="00E9255A" w:rsidRPr="00AE680C">
        <w:rPr>
          <w:rFonts w:ascii="Arial" w:hAnsi="Arial" w:cs="Arial"/>
          <w:color w:val="000000"/>
          <w:sz w:val="22"/>
          <w:szCs w:val="22"/>
        </w:rPr>
        <w:t xml:space="preserve">  </w:t>
      </w:r>
    </w:p>
    <w:p w14:paraId="505F495D" w14:textId="1D3D8FBA" w:rsidR="00C74B50" w:rsidRPr="00AE680C" w:rsidRDefault="00E9255A" w:rsidP="00C74B50">
      <w:pPr>
        <w:numPr>
          <w:ilvl w:val="0"/>
          <w:numId w:val="3"/>
        </w:numPr>
        <w:spacing w:before="100" w:beforeAutospacing="1" w:after="100" w:afterAutospacing="1"/>
        <w:ind w:left="60" w:right="60"/>
        <w:rPr>
          <w:rFonts w:ascii="Arial" w:hAnsi="Arial" w:cs="Arial"/>
          <w:color w:val="000000"/>
          <w:sz w:val="22"/>
          <w:szCs w:val="22"/>
        </w:rPr>
      </w:pPr>
      <w:r w:rsidRPr="00AE680C">
        <w:rPr>
          <w:rFonts w:ascii="Arial" w:hAnsi="Arial" w:cs="Arial"/>
          <w:color w:val="000000"/>
          <w:sz w:val="22"/>
          <w:szCs w:val="22"/>
        </w:rPr>
        <w:t>As a finding we can draw attention to the operational issues without creating big challenges with the community interpreting the Recommendation</w:t>
      </w:r>
    </w:p>
    <w:p w14:paraId="277D7115" w14:textId="77777777" w:rsidR="003B6281" w:rsidRPr="00AE680C" w:rsidRDefault="003B6281" w:rsidP="00382004">
      <w:pPr>
        <w:rPr>
          <w:rFonts w:ascii="Arial" w:hAnsi="Arial" w:cs="Arial"/>
          <w:sz w:val="22"/>
          <w:szCs w:val="22"/>
        </w:rPr>
      </w:pPr>
    </w:p>
    <w:p w14:paraId="3AD5FEBC" w14:textId="77CF648C" w:rsidR="003B6281" w:rsidRDefault="00A86489" w:rsidP="00DF75B3">
      <w:pPr>
        <w:pStyle w:val="Heading2"/>
      </w:pPr>
      <w:r>
        <w:t>Part C: The wording of the Finding</w:t>
      </w:r>
    </w:p>
    <w:p w14:paraId="6A515787" w14:textId="77777777" w:rsidR="00A86489" w:rsidRPr="00A86489" w:rsidRDefault="00A86489" w:rsidP="00A86489">
      <w:pPr>
        <w:pStyle w:val="ListParagraph"/>
        <w:ind w:left="1440"/>
        <w:rPr>
          <w:rFonts w:ascii="Arial" w:hAnsi="Arial" w:cs="Arial"/>
          <w:sz w:val="22"/>
          <w:szCs w:val="22"/>
        </w:rPr>
      </w:pPr>
    </w:p>
    <w:p w14:paraId="1F4FA4F9" w14:textId="12680008" w:rsidR="003B6281" w:rsidRPr="00AE680C" w:rsidRDefault="003B6281" w:rsidP="00382004">
      <w:pPr>
        <w:rPr>
          <w:rFonts w:ascii="Arial" w:hAnsi="Arial" w:cs="Arial"/>
          <w:sz w:val="22"/>
          <w:szCs w:val="22"/>
        </w:rPr>
      </w:pPr>
      <w:r w:rsidRPr="00AE680C">
        <w:rPr>
          <w:rFonts w:ascii="Arial" w:hAnsi="Arial" w:cs="Arial"/>
          <w:sz w:val="22"/>
          <w:szCs w:val="22"/>
        </w:rPr>
        <w:t>Original Finding Text</w:t>
      </w:r>
    </w:p>
    <w:p w14:paraId="7A6EF23E" w14:textId="31AB63B8" w:rsidR="00382004" w:rsidRPr="00AE680C" w:rsidRDefault="003B6281" w:rsidP="00382004">
      <w:pPr>
        <w:rPr>
          <w:rFonts w:ascii="Arial" w:hAnsi="Arial" w:cs="Arial"/>
          <w:sz w:val="22"/>
          <w:szCs w:val="22"/>
        </w:rPr>
      </w:pPr>
      <w:r w:rsidRPr="00AE680C">
        <w:rPr>
          <w:rFonts w:ascii="Arial" w:hAnsi="Arial" w:cs="Arial"/>
          <w:sz w:val="22"/>
          <w:szCs w:val="22"/>
        </w:rPr>
        <w:lastRenderedPageBreak/>
        <w:drawing>
          <wp:inline distT="0" distB="0" distL="0" distR="0" wp14:anchorId="101125E5" wp14:editId="7CE77C2F">
            <wp:extent cx="4534747" cy="3136533"/>
            <wp:effectExtent l="0" t="0" r="0" b="63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1690" cy="3141335"/>
                    </a:xfrm>
                    <a:prstGeom prst="rect">
                      <a:avLst/>
                    </a:prstGeom>
                  </pic:spPr>
                </pic:pic>
              </a:graphicData>
            </a:graphic>
          </wp:inline>
        </w:drawing>
      </w:r>
    </w:p>
    <w:p w14:paraId="7C83C6F5" w14:textId="77777777" w:rsidR="004B6DB2" w:rsidRPr="00AE680C" w:rsidRDefault="004B6DB2" w:rsidP="004B6DB2">
      <w:pPr>
        <w:spacing w:before="100" w:beforeAutospacing="1" w:after="100" w:afterAutospacing="1"/>
        <w:ind w:left="-300" w:right="60"/>
        <w:rPr>
          <w:rFonts w:ascii="Arial" w:hAnsi="Arial" w:cs="Arial"/>
          <w:b/>
          <w:bCs/>
          <w:color w:val="000000"/>
          <w:sz w:val="22"/>
          <w:szCs w:val="22"/>
        </w:rPr>
      </w:pPr>
      <w:r w:rsidRPr="00AE680C">
        <w:rPr>
          <w:rFonts w:ascii="Arial" w:hAnsi="Arial" w:cs="Arial"/>
          <w:b/>
          <w:bCs/>
          <w:color w:val="000000"/>
          <w:sz w:val="22"/>
          <w:szCs w:val="22"/>
        </w:rPr>
        <w:t>Reasons to keep original wording of FINDING</w:t>
      </w:r>
    </w:p>
    <w:p w14:paraId="54868FDF" w14:textId="77777777" w:rsidR="003B6281" w:rsidRPr="00AE680C" w:rsidRDefault="003B6281" w:rsidP="003B6281">
      <w:pPr>
        <w:numPr>
          <w:ilvl w:val="0"/>
          <w:numId w:val="3"/>
        </w:numPr>
        <w:spacing w:before="100" w:beforeAutospacing="1" w:after="100" w:afterAutospacing="1"/>
        <w:ind w:left="60" w:right="60"/>
        <w:rPr>
          <w:rFonts w:ascii="Arial" w:hAnsi="Arial" w:cs="Arial"/>
          <w:b/>
          <w:bCs/>
          <w:color w:val="000000"/>
          <w:sz w:val="22"/>
          <w:szCs w:val="22"/>
        </w:rPr>
      </w:pPr>
      <w:r w:rsidRPr="00AE680C">
        <w:rPr>
          <w:rFonts w:ascii="Arial" w:hAnsi="Arial" w:cs="Arial"/>
          <w:color w:val="000000"/>
          <w:sz w:val="22"/>
          <w:szCs w:val="22"/>
        </w:rPr>
        <w:t xml:space="preserve">Recommendation #2 text is framed in terms of identifying policy </w:t>
      </w:r>
    </w:p>
    <w:p w14:paraId="402DADC8" w14:textId="0D1002DD" w:rsidR="003B6281" w:rsidRPr="00AE680C" w:rsidRDefault="003B6281" w:rsidP="003B6281">
      <w:pPr>
        <w:numPr>
          <w:ilvl w:val="0"/>
          <w:numId w:val="3"/>
        </w:numPr>
        <w:spacing w:before="100" w:beforeAutospacing="1" w:after="100" w:afterAutospacing="1"/>
        <w:ind w:left="60" w:right="60"/>
        <w:rPr>
          <w:rFonts w:ascii="Arial" w:hAnsi="Arial" w:cs="Arial"/>
          <w:b/>
          <w:bCs/>
          <w:color w:val="000000"/>
          <w:sz w:val="22"/>
          <w:szCs w:val="22"/>
        </w:rPr>
      </w:pPr>
    </w:p>
    <w:p w14:paraId="6452BF2A" w14:textId="7EF64F2E" w:rsidR="004B6DB2" w:rsidRPr="00AE680C" w:rsidRDefault="004B6DB2" w:rsidP="003B6281">
      <w:pPr>
        <w:spacing w:before="100" w:beforeAutospacing="1" w:after="100" w:afterAutospacing="1"/>
        <w:ind w:left="-300" w:right="60"/>
        <w:rPr>
          <w:rFonts w:ascii="Arial" w:hAnsi="Arial" w:cs="Arial"/>
          <w:b/>
          <w:bCs/>
          <w:color w:val="000000"/>
          <w:sz w:val="22"/>
          <w:szCs w:val="22"/>
        </w:rPr>
      </w:pPr>
      <w:r w:rsidRPr="00AE680C">
        <w:rPr>
          <w:rFonts w:ascii="Arial" w:hAnsi="Arial" w:cs="Arial"/>
          <w:b/>
          <w:bCs/>
          <w:color w:val="000000"/>
          <w:sz w:val="22"/>
          <w:szCs w:val="22"/>
        </w:rPr>
        <w:t>Reasons to change</w:t>
      </w:r>
      <w:r w:rsidR="00E012A0">
        <w:rPr>
          <w:rFonts w:ascii="Arial" w:hAnsi="Arial" w:cs="Arial"/>
          <w:b/>
          <w:bCs/>
          <w:color w:val="000000"/>
          <w:sz w:val="22"/>
          <w:szCs w:val="22"/>
        </w:rPr>
        <w:t xml:space="preserve"> wording of</w:t>
      </w:r>
      <w:r w:rsidRPr="00AE680C">
        <w:rPr>
          <w:rFonts w:ascii="Arial" w:hAnsi="Arial" w:cs="Arial"/>
          <w:b/>
          <w:bCs/>
          <w:color w:val="000000"/>
          <w:sz w:val="22"/>
          <w:szCs w:val="22"/>
        </w:rPr>
        <w:t xml:space="preserve"> F</w:t>
      </w:r>
      <w:r w:rsidRPr="00AE680C">
        <w:rPr>
          <w:rFonts w:ascii="Arial" w:hAnsi="Arial" w:cs="Arial"/>
          <w:b/>
          <w:bCs/>
          <w:color w:val="000000"/>
          <w:sz w:val="22"/>
          <w:szCs w:val="22"/>
        </w:rPr>
        <w:t>inding</w:t>
      </w:r>
    </w:p>
    <w:p w14:paraId="4B9F3CCA" w14:textId="4C7EF75B" w:rsidR="00AE680C" w:rsidRPr="00AE680C" w:rsidRDefault="003B6281" w:rsidP="000670A3">
      <w:pPr>
        <w:numPr>
          <w:ilvl w:val="0"/>
          <w:numId w:val="3"/>
        </w:numPr>
        <w:spacing w:before="100" w:beforeAutospacing="1" w:after="100" w:afterAutospacing="1"/>
        <w:ind w:left="60" w:right="60"/>
        <w:rPr>
          <w:rFonts w:ascii="Arial" w:hAnsi="Arial" w:cs="Arial"/>
          <w:b/>
          <w:bCs/>
          <w:color w:val="000000"/>
          <w:sz w:val="22"/>
          <w:szCs w:val="22"/>
        </w:rPr>
      </w:pPr>
      <w:r w:rsidRPr="00AE680C">
        <w:rPr>
          <w:rFonts w:ascii="Arial" w:hAnsi="Arial" w:cs="Arial"/>
          <w:color w:val="000000"/>
          <w:sz w:val="22"/>
          <w:szCs w:val="22"/>
        </w:rPr>
        <w:t>By stating that PTI’s operational ownership of .int is in direct conflict with Section 4.5 that PTI cannot be involved in policy setting, you have to make a recommendation to prevent this conflic</w:t>
      </w:r>
      <w:r w:rsidR="00AE680C" w:rsidRPr="00AE680C">
        <w:rPr>
          <w:rFonts w:ascii="Arial" w:hAnsi="Arial" w:cs="Arial"/>
          <w:color w:val="000000"/>
          <w:sz w:val="22"/>
          <w:szCs w:val="22"/>
        </w:rPr>
        <w:t>t</w:t>
      </w:r>
      <w:r w:rsidR="00AE680C">
        <w:rPr>
          <w:rFonts w:ascii="Arial" w:hAnsi="Arial" w:cs="Arial"/>
          <w:color w:val="000000"/>
          <w:sz w:val="22"/>
          <w:szCs w:val="22"/>
        </w:rPr>
        <w:t xml:space="preserve">.  If we are dropping the </w:t>
      </w:r>
      <w:proofErr w:type="gramStart"/>
      <w:r w:rsidR="00AE680C">
        <w:rPr>
          <w:rFonts w:ascii="Arial" w:hAnsi="Arial" w:cs="Arial"/>
          <w:color w:val="000000"/>
          <w:sz w:val="22"/>
          <w:szCs w:val="22"/>
        </w:rPr>
        <w:t>Recommendation</w:t>
      </w:r>
      <w:proofErr w:type="gramEnd"/>
      <w:r w:rsidR="00AE680C">
        <w:rPr>
          <w:rFonts w:ascii="Arial" w:hAnsi="Arial" w:cs="Arial"/>
          <w:color w:val="000000"/>
          <w:sz w:val="22"/>
          <w:szCs w:val="22"/>
        </w:rPr>
        <w:t xml:space="preserve"> then we cannot believe this current finding’s statement</w:t>
      </w:r>
    </w:p>
    <w:p w14:paraId="295F22FF" w14:textId="77777777" w:rsidR="00186730" w:rsidRPr="00186730" w:rsidRDefault="003B6281" w:rsidP="000670A3">
      <w:pPr>
        <w:numPr>
          <w:ilvl w:val="0"/>
          <w:numId w:val="3"/>
        </w:numPr>
        <w:spacing w:before="100" w:beforeAutospacing="1" w:after="100" w:afterAutospacing="1"/>
        <w:ind w:left="60" w:right="60"/>
        <w:rPr>
          <w:rFonts w:ascii="Arial" w:hAnsi="Arial" w:cs="Arial"/>
          <w:b/>
          <w:bCs/>
          <w:color w:val="000000"/>
          <w:sz w:val="22"/>
          <w:szCs w:val="22"/>
        </w:rPr>
      </w:pPr>
      <w:r w:rsidRPr="00AE680C">
        <w:rPr>
          <w:rFonts w:ascii="Arial" w:hAnsi="Arial" w:cs="Arial"/>
          <w:color w:val="000000"/>
          <w:sz w:val="22"/>
          <w:szCs w:val="22"/>
        </w:rPr>
        <w:t xml:space="preserve">Section 4.5 starts out by saying </w:t>
      </w:r>
      <w:r w:rsidR="000670A3" w:rsidRPr="00AE680C">
        <w:rPr>
          <w:rFonts w:ascii="Arial" w:hAnsi="Arial" w:cs="Arial"/>
          <w:color w:val="000000"/>
          <w:sz w:val="22"/>
          <w:szCs w:val="22"/>
        </w:rPr>
        <w:t>“</w:t>
      </w:r>
      <w:r w:rsidR="000670A3" w:rsidRPr="00AE680C">
        <w:rPr>
          <w:rFonts w:ascii="Arial" w:hAnsi="Arial" w:cs="Arial"/>
          <w:sz w:val="22"/>
          <w:szCs w:val="22"/>
        </w:rPr>
        <w:t>Contractor shall ensure that its staff performing the IANA Naming Function do not publicly initiate, advance or advocate any policy development related to the IANA Naming Function.</w:t>
      </w:r>
      <w:r w:rsidR="000670A3" w:rsidRPr="00AE680C">
        <w:rPr>
          <w:rFonts w:ascii="Arial" w:hAnsi="Arial" w:cs="Arial"/>
          <w:sz w:val="22"/>
          <w:szCs w:val="22"/>
        </w:rPr>
        <w:t>”  HOWEVER it goes on to say, “</w:t>
      </w:r>
      <w:r w:rsidR="000670A3" w:rsidRPr="00AE680C">
        <w:rPr>
          <w:rFonts w:ascii="Arial" w:hAnsi="Arial" w:cs="Arial"/>
          <w:sz w:val="22"/>
          <w:szCs w:val="22"/>
        </w:rPr>
        <w:t xml:space="preserve">Contractor’s staff may </w:t>
      </w:r>
      <w:proofErr w:type="gramStart"/>
      <w:r w:rsidR="000670A3" w:rsidRPr="00AE680C">
        <w:rPr>
          <w:rFonts w:ascii="Arial" w:hAnsi="Arial" w:cs="Arial"/>
          <w:sz w:val="22"/>
          <w:szCs w:val="22"/>
        </w:rPr>
        <w:t>…..</w:t>
      </w:r>
      <w:proofErr w:type="gramEnd"/>
      <w:r w:rsidR="000670A3" w:rsidRPr="00AE680C">
        <w:rPr>
          <w:rFonts w:ascii="Arial" w:hAnsi="Arial" w:cs="Arial"/>
          <w:sz w:val="22"/>
          <w:szCs w:val="22"/>
        </w:rPr>
        <w:t xml:space="preserve"> (ii) request guidance or clarification as necessary for the performance of the IANA Naming Function, and (iii) publish, contribute to or comment on any document related to ongoing policy discussions, provided that, in the case of clause (iii), the primary purpose of such publication, contribution or commentary is to supply relevant IANA Naming Function experience and insight.</w:t>
      </w:r>
      <w:r w:rsidR="000670A3" w:rsidRPr="00AE680C">
        <w:rPr>
          <w:rFonts w:ascii="Arial" w:hAnsi="Arial" w:cs="Arial"/>
          <w:sz w:val="22"/>
          <w:szCs w:val="22"/>
        </w:rPr>
        <w:t xml:space="preserve">”  </w:t>
      </w:r>
    </w:p>
    <w:p w14:paraId="715B1113" w14:textId="64FB7B10" w:rsidR="000670A3" w:rsidRPr="00BD43E2" w:rsidRDefault="000670A3" w:rsidP="00186730">
      <w:pPr>
        <w:numPr>
          <w:ilvl w:val="1"/>
          <w:numId w:val="3"/>
        </w:numPr>
        <w:spacing w:before="100" w:beforeAutospacing="1" w:after="100" w:afterAutospacing="1"/>
        <w:ind w:right="60"/>
        <w:rPr>
          <w:rFonts w:ascii="Arial" w:hAnsi="Arial" w:cs="Arial"/>
          <w:b/>
          <w:bCs/>
          <w:color w:val="000000"/>
          <w:sz w:val="22"/>
          <w:szCs w:val="22"/>
        </w:rPr>
      </w:pPr>
      <w:r w:rsidRPr="00AE680C">
        <w:rPr>
          <w:rFonts w:ascii="Arial" w:hAnsi="Arial" w:cs="Arial"/>
          <w:sz w:val="22"/>
          <w:szCs w:val="22"/>
        </w:rPr>
        <w:t>The later part of this section would allow PTI to request the community start policy development if PTI felt a policy was necessary</w:t>
      </w:r>
      <w:r w:rsidR="000D6D8F">
        <w:rPr>
          <w:rFonts w:ascii="Arial" w:hAnsi="Arial" w:cs="Arial"/>
          <w:sz w:val="22"/>
          <w:szCs w:val="22"/>
        </w:rPr>
        <w:t>, etc. in order for PTI to make operational changes we suggest in the finding.</w:t>
      </w:r>
    </w:p>
    <w:p w14:paraId="39A8F016" w14:textId="77777777" w:rsidR="00FF34EB" w:rsidRDefault="00BD43E2" w:rsidP="00FF34EB">
      <w:pPr>
        <w:numPr>
          <w:ilvl w:val="1"/>
          <w:numId w:val="3"/>
        </w:numPr>
        <w:spacing w:before="100" w:beforeAutospacing="1" w:after="100" w:afterAutospacing="1"/>
        <w:ind w:right="60"/>
        <w:rPr>
          <w:rFonts w:ascii="Arial" w:hAnsi="Arial" w:cs="Arial"/>
          <w:sz w:val="22"/>
          <w:szCs w:val="22"/>
        </w:rPr>
      </w:pPr>
      <w:r w:rsidRPr="00BD43E2">
        <w:rPr>
          <w:rFonts w:ascii="Arial" w:hAnsi="Arial" w:cs="Arial"/>
          <w:sz w:val="22"/>
          <w:szCs w:val="22"/>
        </w:rPr>
        <w:t xml:space="preserve">in the abstract, by identifying policy areas of concern to the ICANN Board, and if the ICANN Board creates a mandate to perform a policy review, PTI </w:t>
      </w:r>
      <w:r w:rsidRPr="00BD43E2">
        <w:rPr>
          <w:rFonts w:ascii="Arial" w:hAnsi="Arial" w:cs="Arial"/>
          <w:sz w:val="22"/>
          <w:szCs w:val="22"/>
        </w:rPr>
        <w:t xml:space="preserve">has </w:t>
      </w:r>
      <w:r w:rsidRPr="00BD43E2">
        <w:rPr>
          <w:rFonts w:ascii="Arial" w:hAnsi="Arial" w:cs="Arial"/>
          <w:sz w:val="22"/>
          <w:szCs w:val="22"/>
        </w:rPr>
        <w:t>facilitate</w:t>
      </w:r>
      <w:r w:rsidRPr="00BD43E2">
        <w:rPr>
          <w:rFonts w:ascii="Arial" w:hAnsi="Arial" w:cs="Arial"/>
          <w:sz w:val="22"/>
          <w:szCs w:val="22"/>
        </w:rPr>
        <w:t>d</w:t>
      </w:r>
      <w:r w:rsidRPr="00BD43E2">
        <w:rPr>
          <w:rFonts w:ascii="Arial" w:hAnsi="Arial" w:cs="Arial"/>
          <w:sz w:val="22"/>
          <w:szCs w:val="22"/>
        </w:rPr>
        <w:t xml:space="preserve"> it</w:t>
      </w:r>
      <w:r w:rsidRPr="00BD43E2">
        <w:rPr>
          <w:rFonts w:ascii="Arial" w:hAnsi="Arial" w:cs="Arial"/>
          <w:sz w:val="22"/>
          <w:szCs w:val="22"/>
        </w:rPr>
        <w:t xml:space="preserve"> but this section allows that</w:t>
      </w:r>
    </w:p>
    <w:p w14:paraId="2F87594E" w14:textId="606FBCC0" w:rsidR="00FF34EB" w:rsidRPr="00FF34EB" w:rsidRDefault="00FF34EB" w:rsidP="00FF34EB">
      <w:pPr>
        <w:numPr>
          <w:ilvl w:val="1"/>
          <w:numId w:val="3"/>
        </w:numPr>
        <w:spacing w:before="100" w:beforeAutospacing="1" w:after="100" w:afterAutospacing="1"/>
        <w:ind w:right="60"/>
        <w:rPr>
          <w:rFonts w:ascii="Arial" w:hAnsi="Arial" w:cs="Arial"/>
          <w:sz w:val="22"/>
          <w:szCs w:val="22"/>
        </w:rPr>
      </w:pPr>
      <w:r w:rsidRPr="00FF34EB">
        <w:rPr>
          <w:rFonts w:ascii="Arial" w:hAnsi="Arial" w:cs="Arial"/>
          <w:sz w:val="22"/>
          <w:szCs w:val="22"/>
        </w:rPr>
        <w:t xml:space="preserve">Statement by KIM from PTI: </w:t>
      </w:r>
      <w:r w:rsidRPr="00FF34EB">
        <w:rPr>
          <w:rFonts w:ascii="Arial" w:hAnsi="Arial" w:cs="Arial"/>
          <w:sz w:val="22"/>
          <w:szCs w:val="22"/>
        </w:rPr>
        <w:t xml:space="preserve">The difference between PTI handling .int operations compared to all of PTI’s responsibilities is that for .int PTI would probably need to take direct responsibility for addressing an issue, whereas in the other areas of our work, we rely upon other organizations to take the lead in structuring policy engagement. But PTI could assist in “stage managing” the start of policy </w:t>
      </w:r>
      <w:r w:rsidRPr="00FF34EB">
        <w:rPr>
          <w:rFonts w:ascii="Arial" w:hAnsi="Arial" w:cs="Arial"/>
          <w:sz w:val="22"/>
          <w:szCs w:val="22"/>
        </w:rPr>
        <w:lastRenderedPageBreak/>
        <w:t>development. For example, PTI might convene a panel of our customers; engage some 3</w:t>
      </w:r>
      <w:r w:rsidRPr="00FF34EB">
        <w:rPr>
          <w:rFonts w:ascii="Arial" w:hAnsi="Arial" w:cs="Arial"/>
          <w:sz w:val="22"/>
          <w:szCs w:val="22"/>
          <w:vertAlign w:val="superscript"/>
        </w:rPr>
        <w:t>rd</w:t>
      </w:r>
      <w:r w:rsidRPr="00FF34EB">
        <w:rPr>
          <w:rFonts w:ascii="Arial" w:hAnsi="Arial" w:cs="Arial"/>
          <w:sz w:val="22"/>
          <w:szCs w:val="22"/>
        </w:rPr>
        <w:t xml:space="preserve"> party assistance; build an ad hoc consortium to talk about the policy or to bounce a draft policy off.  Then PTI would take that to the community for </w:t>
      </w:r>
      <w:proofErr w:type="gramStart"/>
      <w:r w:rsidRPr="00FF34EB">
        <w:rPr>
          <w:rFonts w:ascii="Arial" w:hAnsi="Arial" w:cs="Arial"/>
          <w:sz w:val="22"/>
          <w:szCs w:val="22"/>
        </w:rPr>
        <w:t>consideration, and</w:t>
      </w:r>
      <w:proofErr w:type="gramEnd"/>
      <w:r w:rsidRPr="00FF34EB">
        <w:rPr>
          <w:rFonts w:ascii="Arial" w:hAnsi="Arial" w:cs="Arial"/>
          <w:sz w:val="22"/>
          <w:szCs w:val="22"/>
        </w:rPr>
        <w:t xml:space="preserve"> implement the final proposal. </w:t>
      </w:r>
      <w:proofErr w:type="gramStart"/>
      <w:r w:rsidRPr="00FF34EB">
        <w:rPr>
          <w:rFonts w:ascii="Arial" w:hAnsi="Arial" w:cs="Arial"/>
          <w:sz w:val="22"/>
          <w:szCs w:val="22"/>
        </w:rPr>
        <w:t>So</w:t>
      </w:r>
      <w:proofErr w:type="gramEnd"/>
      <w:r w:rsidRPr="00FF34EB">
        <w:rPr>
          <w:rFonts w:ascii="Arial" w:hAnsi="Arial" w:cs="Arial"/>
          <w:sz w:val="22"/>
          <w:szCs w:val="22"/>
        </w:rPr>
        <w:t xml:space="preserve"> I think that's how I would look at navigating this in a way that doesn't conflict with section 4.5 where we are not developing policy for ourselves. PTI would just need to take a unique approach, making sure that the policy is properly reviewed by the Community</w:t>
      </w:r>
    </w:p>
    <w:p w14:paraId="3ADD6167" w14:textId="77777777" w:rsidR="00FF34EB" w:rsidRPr="00490876" w:rsidRDefault="00FF34EB" w:rsidP="00FF34EB">
      <w:pPr>
        <w:spacing w:before="100" w:beforeAutospacing="1" w:after="100" w:afterAutospacing="1"/>
        <w:ind w:left="1440" w:right="60"/>
        <w:rPr>
          <w:rFonts w:ascii="Arial" w:hAnsi="Arial" w:cs="Arial"/>
          <w:sz w:val="22"/>
          <w:szCs w:val="22"/>
        </w:rPr>
      </w:pPr>
    </w:p>
    <w:p w14:paraId="5BB4E8EC" w14:textId="41490F93" w:rsidR="003B6281" w:rsidRPr="00490876" w:rsidRDefault="00BD43E2" w:rsidP="003B6281">
      <w:pPr>
        <w:numPr>
          <w:ilvl w:val="0"/>
          <w:numId w:val="3"/>
        </w:numPr>
        <w:spacing w:before="100" w:beforeAutospacing="1" w:after="100" w:afterAutospacing="1"/>
        <w:ind w:left="60" w:right="60"/>
        <w:rPr>
          <w:rFonts w:ascii="Arial" w:hAnsi="Arial" w:cs="Arial"/>
          <w:b/>
          <w:bCs/>
          <w:color w:val="000000"/>
          <w:sz w:val="22"/>
          <w:szCs w:val="22"/>
        </w:rPr>
      </w:pPr>
      <w:r w:rsidRPr="00490876">
        <w:rPr>
          <w:rFonts w:ascii="Arial" w:hAnsi="Arial" w:cs="Arial"/>
          <w:color w:val="000000"/>
          <w:sz w:val="22"/>
          <w:szCs w:val="22"/>
        </w:rPr>
        <w:t xml:space="preserve">Just because a declaring out right that there's a conflict here is going to invite people to create mechanisms and </w:t>
      </w:r>
      <w:proofErr w:type="gramStart"/>
      <w:r w:rsidRPr="00490876">
        <w:rPr>
          <w:rFonts w:ascii="Arial" w:hAnsi="Arial" w:cs="Arial"/>
          <w:color w:val="000000"/>
          <w:sz w:val="22"/>
          <w:szCs w:val="22"/>
        </w:rPr>
        <w:t>it</w:t>
      </w:r>
      <w:proofErr w:type="gramEnd"/>
      <w:r w:rsidRPr="00490876">
        <w:rPr>
          <w:rFonts w:ascii="Arial" w:hAnsi="Arial" w:cs="Arial"/>
          <w:color w:val="000000"/>
          <w:sz w:val="22"/>
          <w:szCs w:val="22"/>
        </w:rPr>
        <w:t xml:space="preserve"> mechanisms for creating new policy and I'm not sure that's either borne out by the situation or a good idea.</w:t>
      </w:r>
    </w:p>
    <w:p w14:paraId="0FB3954C" w14:textId="46A5BE16" w:rsidR="004B6DB2" w:rsidRDefault="004B6DB2" w:rsidP="004B6DB2">
      <w:pPr>
        <w:rPr>
          <w:rFonts w:ascii="Helvetica" w:hAnsi="Helvetica"/>
          <w:color w:val="000000"/>
          <w:sz w:val="27"/>
          <w:szCs w:val="27"/>
        </w:rPr>
      </w:pPr>
    </w:p>
    <w:p w14:paraId="1545FCF3" w14:textId="3905AF99" w:rsidR="00715895" w:rsidRDefault="00715895"/>
    <w:p w14:paraId="2A2E58B3" w14:textId="358E23E9" w:rsidR="00715895" w:rsidRDefault="00715895" w:rsidP="00DF75B3">
      <w:pPr>
        <w:pStyle w:val="Heading2"/>
      </w:pPr>
      <w:r>
        <w:t>FINAL DECISION</w:t>
      </w:r>
      <w:r w:rsidR="00C11F42">
        <w:t>S</w:t>
      </w:r>
    </w:p>
    <w:p w14:paraId="3A0C75C4" w14:textId="0B0EA969" w:rsidR="00715895" w:rsidRDefault="00715895"/>
    <w:p w14:paraId="4C85E661" w14:textId="52079183" w:rsidR="00715895" w:rsidRPr="00C11F42" w:rsidRDefault="005C38EF">
      <w:pPr>
        <w:rPr>
          <w:rFonts w:ascii="Arial" w:hAnsi="Arial" w:cs="Arial"/>
          <w:sz w:val="22"/>
          <w:szCs w:val="22"/>
          <w:u w:val="single"/>
        </w:rPr>
      </w:pPr>
      <w:r>
        <w:t xml:space="preserve">1. </w:t>
      </w:r>
      <w:r w:rsidR="00715895">
        <w:t>.</w:t>
      </w:r>
      <w:r w:rsidR="00715895" w:rsidRPr="00C11F42">
        <w:t xml:space="preserve">int Recommendation was removed.  </w:t>
      </w:r>
      <w:r w:rsidR="00C11F42" w:rsidRPr="00C11F42">
        <w:t xml:space="preserve">In the Findings </w:t>
      </w:r>
      <w:proofErr w:type="gramStart"/>
      <w:r w:rsidR="00C11F42" w:rsidRPr="00C11F42">
        <w:t>section ,</w:t>
      </w:r>
      <w:proofErr w:type="gramEnd"/>
      <w:r w:rsidR="00C11F42" w:rsidRPr="00C11F42">
        <w:t xml:space="preserve"> found within the Initial Draft under  </w:t>
      </w:r>
      <w:r w:rsidR="00C11F42" w:rsidRPr="00C11F42">
        <w:t>Bylaws 18.3.(c)</w:t>
      </w:r>
      <w:r w:rsidR="00C11F42" w:rsidRPr="00C11F42">
        <w:t xml:space="preserve">, then page 16 where </w:t>
      </w:r>
      <w:r w:rsidR="00C11F42" w:rsidRPr="00C11F42">
        <w:t xml:space="preserve">Article IV, </w:t>
      </w:r>
      <w:r w:rsidR="00C11F42" w:rsidRPr="00CB284D">
        <w:t>Section 4.3 Scope of the IANA Naming Function</w:t>
      </w:r>
      <w:r w:rsidR="00C11F42" w:rsidRPr="00C11F42">
        <w:t xml:space="preserve"> is listed</w:t>
      </w:r>
      <w:r w:rsidR="00C11F42">
        <w:t>, was re-written to read:</w:t>
      </w:r>
    </w:p>
    <w:p w14:paraId="1E5BB81C" w14:textId="6D130FB2" w:rsidR="00C11F42" w:rsidRDefault="005C38EF">
      <w:r>
        <w:rPr>
          <w:noProof/>
        </w:rPr>
        <w:drawing>
          <wp:inline distT="0" distB="0" distL="0" distR="0" wp14:anchorId="0F4E2258" wp14:editId="0298AA3D">
            <wp:extent cx="5232400" cy="2973412"/>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9-16 at 21.26.40.png"/>
                    <pic:cNvPicPr/>
                  </pic:nvPicPr>
                  <pic:blipFill>
                    <a:blip r:embed="rId12">
                      <a:extLst>
                        <a:ext uri="{28A0092B-C50C-407E-A947-70E740481C1C}">
                          <a14:useLocalDpi xmlns:a14="http://schemas.microsoft.com/office/drawing/2010/main" val="0"/>
                        </a:ext>
                      </a:extLst>
                    </a:blip>
                    <a:stretch>
                      <a:fillRect/>
                    </a:stretch>
                  </pic:blipFill>
                  <pic:spPr>
                    <a:xfrm>
                      <a:off x="0" y="0"/>
                      <a:ext cx="5239691" cy="2977555"/>
                    </a:xfrm>
                    <a:prstGeom prst="rect">
                      <a:avLst/>
                    </a:prstGeom>
                  </pic:spPr>
                </pic:pic>
              </a:graphicData>
            </a:graphic>
          </wp:inline>
        </w:drawing>
      </w:r>
    </w:p>
    <w:p w14:paraId="2E32166C" w14:textId="77777777" w:rsidR="00C11F42" w:rsidRPr="00C11F42" w:rsidRDefault="00C11F42" w:rsidP="00C11F42"/>
    <w:p w14:paraId="17B0C3FD" w14:textId="77777777" w:rsidR="00BC6A01" w:rsidRDefault="00BC6A01" w:rsidP="008542AD"/>
    <w:p w14:paraId="0C40193E" w14:textId="773A6E92" w:rsidR="008542AD" w:rsidRDefault="008542AD" w:rsidP="008542AD">
      <w:r>
        <w:t>MEETING NOTES: TOPIC #</w:t>
      </w:r>
      <w:r>
        <w:t>2</w:t>
      </w:r>
      <w:r>
        <w:t>: Recommend</w:t>
      </w:r>
      <w:r>
        <w:t>ation that touches contract</w:t>
      </w:r>
    </w:p>
    <w:p w14:paraId="4440DD63" w14:textId="0779F5BC" w:rsidR="008542AD" w:rsidRDefault="008542AD" w:rsidP="008542AD"/>
    <w:p w14:paraId="6CD4EDCF" w14:textId="2BCD1AF3" w:rsidR="008542AD" w:rsidRDefault="008542AD" w:rsidP="008542AD">
      <w:r>
        <w:t>New Notice to the IFRT: Any recommendations that will require an amendment to the IANA Naming Functions Requirements has specific requirements from the IFR portion of the Bylaws.</w:t>
      </w:r>
    </w:p>
    <w:p w14:paraId="768FB43D" w14:textId="020291CF" w:rsidR="008542AD" w:rsidRDefault="008542AD" w:rsidP="008542AD"/>
    <w:p w14:paraId="29AE5081" w14:textId="2447CDCE" w:rsidR="001A20E4" w:rsidRDefault="008542AD" w:rsidP="001A20E4">
      <w:r>
        <w:t xml:space="preserve">The IFRT must </w:t>
      </w:r>
    </w:p>
    <w:p w14:paraId="253EFE4F" w14:textId="4D706B97" w:rsidR="001A20E4" w:rsidRPr="001A20E4" w:rsidRDefault="001A20E4" w:rsidP="001A20E4">
      <w:pPr>
        <w:numPr>
          <w:ilvl w:val="0"/>
          <w:numId w:val="6"/>
        </w:numPr>
        <w:rPr>
          <w:rFonts w:ascii="Calibri" w:hAnsi="Calibri" w:cs="Calibri"/>
        </w:rPr>
      </w:pPr>
      <w:r w:rsidRPr="001A20E4">
        <w:rPr>
          <w:rFonts w:ascii="Calibri" w:hAnsi="Calibri" w:cs="Calibri"/>
          <w:sz w:val="22"/>
          <w:szCs w:val="22"/>
        </w:rPr>
        <w:t>Consult with the Board</w:t>
      </w:r>
    </w:p>
    <w:p w14:paraId="7CAEDE09" w14:textId="73C39294" w:rsidR="001A20E4" w:rsidRPr="001A20E4" w:rsidRDefault="001A20E4" w:rsidP="001A20E4">
      <w:pPr>
        <w:numPr>
          <w:ilvl w:val="0"/>
          <w:numId w:val="6"/>
        </w:numPr>
        <w:rPr>
          <w:rFonts w:ascii="Calibri" w:hAnsi="Calibri" w:cs="Calibri"/>
          <w:color w:val="000000"/>
        </w:rPr>
      </w:pPr>
      <w:r w:rsidRPr="001A20E4">
        <w:rPr>
          <w:rFonts w:ascii="Calibri" w:hAnsi="Calibri" w:cs="Calibri"/>
          <w:color w:val="000000"/>
          <w:sz w:val="22"/>
          <w:szCs w:val="22"/>
        </w:rPr>
        <w:lastRenderedPageBreak/>
        <w:t>Consult with PTI</w:t>
      </w:r>
    </w:p>
    <w:p w14:paraId="14F09DA0" w14:textId="1053B5F5" w:rsidR="001A20E4" w:rsidRPr="001A20E4" w:rsidRDefault="001A20E4" w:rsidP="00BC6A01">
      <w:pPr>
        <w:numPr>
          <w:ilvl w:val="0"/>
          <w:numId w:val="6"/>
        </w:numPr>
        <w:rPr>
          <w:rFonts w:ascii="Calibri" w:hAnsi="Calibri" w:cs="Calibri"/>
          <w:color w:val="000000"/>
        </w:rPr>
      </w:pPr>
      <w:r w:rsidRPr="001A20E4">
        <w:rPr>
          <w:rFonts w:ascii="Calibri" w:hAnsi="Calibri" w:cs="Calibri"/>
          <w:color w:val="000000"/>
          <w:sz w:val="22"/>
          <w:szCs w:val="22"/>
        </w:rPr>
        <w:t>Consult with CSC</w:t>
      </w:r>
    </w:p>
    <w:p w14:paraId="2E3CBF0E" w14:textId="3F64BC12" w:rsidR="001A20E4" w:rsidRPr="001A20E4" w:rsidRDefault="001A20E4" w:rsidP="001A20E4">
      <w:pPr>
        <w:numPr>
          <w:ilvl w:val="0"/>
          <w:numId w:val="6"/>
        </w:numPr>
        <w:rPr>
          <w:rFonts w:ascii="Calibri" w:hAnsi="Calibri" w:cs="Calibri"/>
          <w:color w:val="000000"/>
        </w:rPr>
      </w:pPr>
      <w:r w:rsidRPr="001A20E4">
        <w:rPr>
          <w:rFonts w:ascii="Calibri" w:hAnsi="Calibri" w:cs="Calibri"/>
          <w:color w:val="000000"/>
          <w:sz w:val="22"/>
          <w:szCs w:val="22"/>
        </w:rPr>
        <w:t>Conduct a public input session for cc/g operators</w:t>
      </w:r>
    </w:p>
    <w:p w14:paraId="168FE2CC" w14:textId="310DAAE7" w:rsidR="001A20E4" w:rsidRDefault="001A20E4" w:rsidP="001A20E4">
      <w:pPr>
        <w:ind w:left="720"/>
        <w:rPr>
          <w:rFonts w:ascii="Calibri" w:hAnsi="Calibri" w:cs="Calibri"/>
          <w:color w:val="000000"/>
          <w:sz w:val="22"/>
          <w:szCs w:val="22"/>
        </w:rPr>
      </w:pPr>
      <w:r>
        <w:rPr>
          <w:rFonts w:ascii="Calibri" w:hAnsi="Calibri" w:cs="Calibri"/>
          <w:color w:val="000000"/>
          <w:sz w:val="22"/>
          <w:szCs w:val="22"/>
        </w:rPr>
        <w:t xml:space="preserve">-Could be a session at ICANN69 </w:t>
      </w:r>
    </w:p>
    <w:p w14:paraId="74621FFB" w14:textId="0C14D00A" w:rsidR="001A20E4" w:rsidRDefault="001A20E4" w:rsidP="001A20E4">
      <w:pPr>
        <w:ind w:left="720"/>
        <w:rPr>
          <w:rFonts w:ascii="Calibri" w:hAnsi="Calibri" w:cs="Calibri"/>
          <w:color w:val="000000"/>
          <w:sz w:val="22"/>
          <w:szCs w:val="22"/>
        </w:rPr>
      </w:pPr>
      <w:r>
        <w:rPr>
          <w:rFonts w:ascii="Calibri" w:hAnsi="Calibri" w:cs="Calibri"/>
          <w:color w:val="000000"/>
          <w:sz w:val="22"/>
          <w:szCs w:val="22"/>
        </w:rPr>
        <w:t>-Could be a webinar- need to announce somehow</w:t>
      </w:r>
    </w:p>
    <w:p w14:paraId="157DC61C" w14:textId="18D12EE9" w:rsidR="001A20E4" w:rsidRPr="001A20E4" w:rsidRDefault="001A20E4" w:rsidP="001A20E4">
      <w:pPr>
        <w:ind w:left="720"/>
        <w:rPr>
          <w:rFonts w:ascii="Calibri" w:hAnsi="Calibri" w:cs="Calibri"/>
          <w:color w:val="000000"/>
        </w:rPr>
      </w:pPr>
      <w:r>
        <w:rPr>
          <w:rFonts w:ascii="Calibri" w:hAnsi="Calibri" w:cs="Calibri"/>
          <w:color w:val="000000"/>
          <w:sz w:val="22"/>
          <w:szCs w:val="22"/>
        </w:rPr>
        <w:t>-Cannot be the public comment for the initial report</w:t>
      </w:r>
    </w:p>
    <w:p w14:paraId="6B7A49DC" w14:textId="0A2EFABB" w:rsidR="001A20E4" w:rsidRPr="001A20E4" w:rsidRDefault="001A20E4" w:rsidP="001A20E4">
      <w:pPr>
        <w:numPr>
          <w:ilvl w:val="0"/>
          <w:numId w:val="6"/>
        </w:numPr>
        <w:rPr>
          <w:rFonts w:ascii="Calibri" w:hAnsi="Calibri" w:cs="Calibri"/>
          <w:color w:val="000000"/>
        </w:rPr>
      </w:pPr>
      <w:r w:rsidRPr="001A20E4">
        <w:rPr>
          <w:rFonts w:ascii="Calibri" w:hAnsi="Calibri" w:cs="Calibri"/>
          <w:color w:val="000000"/>
          <w:sz w:val="22"/>
          <w:szCs w:val="22"/>
        </w:rPr>
        <w:t>Seek public comment on the amendments</w:t>
      </w:r>
    </w:p>
    <w:p w14:paraId="4755893C" w14:textId="440C797D" w:rsidR="001A20E4" w:rsidRPr="001A20E4" w:rsidRDefault="001A20E4" w:rsidP="001A20E4">
      <w:pPr>
        <w:ind w:left="720"/>
        <w:rPr>
          <w:rFonts w:ascii="Calibri" w:hAnsi="Calibri" w:cs="Calibri"/>
          <w:color w:val="000000"/>
        </w:rPr>
      </w:pPr>
      <w:r>
        <w:rPr>
          <w:rFonts w:ascii="Calibri" w:hAnsi="Calibri" w:cs="Calibri"/>
          <w:color w:val="000000"/>
          <w:sz w:val="22"/>
          <w:szCs w:val="22"/>
        </w:rPr>
        <w:t>-This can be combined with the Public Comment for the Initial Report, if we have done the prior consultations first.  If the consultations are not done prior to the Initial Report’s Public Comment, then a 2</w:t>
      </w:r>
      <w:r w:rsidRPr="001A20E4">
        <w:rPr>
          <w:rFonts w:ascii="Calibri" w:hAnsi="Calibri" w:cs="Calibri"/>
          <w:color w:val="000000"/>
          <w:sz w:val="22"/>
          <w:szCs w:val="22"/>
          <w:vertAlign w:val="superscript"/>
        </w:rPr>
        <w:t>nd</w:t>
      </w:r>
      <w:r>
        <w:rPr>
          <w:rFonts w:ascii="Calibri" w:hAnsi="Calibri" w:cs="Calibri"/>
          <w:color w:val="000000"/>
          <w:sz w:val="22"/>
          <w:szCs w:val="22"/>
        </w:rPr>
        <w:t xml:space="preserve"> Public Comment will need to be held just for the Contract Amendment Recommendation </w:t>
      </w:r>
    </w:p>
    <w:p w14:paraId="210A8007" w14:textId="08565EE4" w:rsidR="001A20E4" w:rsidRDefault="001A20E4" w:rsidP="001A20E4"/>
    <w:p w14:paraId="4ABA3198" w14:textId="3F03015E" w:rsidR="00C11F42" w:rsidRDefault="00BC6A01">
      <w:r>
        <w:t>FINAL DECISION</w:t>
      </w:r>
    </w:p>
    <w:p w14:paraId="71584485" w14:textId="2A9B8C09" w:rsidR="00BC6A01" w:rsidRDefault="00BC6A01">
      <w:r>
        <w:t>To avoid a 2</w:t>
      </w:r>
      <w:r w:rsidRPr="00BC6A01">
        <w:rPr>
          <w:vertAlign w:val="superscript"/>
        </w:rPr>
        <w:t>nd</w:t>
      </w:r>
      <w:r>
        <w:t xml:space="preserve"> public comment the IFRT will perform the consultations in this manner:</w:t>
      </w:r>
    </w:p>
    <w:p w14:paraId="2C57F855" w14:textId="45DE9E29" w:rsidR="00BC6A01" w:rsidRDefault="00BC6A01"/>
    <w:p w14:paraId="59282981" w14:textId="77777777" w:rsidR="00BC6A01" w:rsidRDefault="00BC6A01" w:rsidP="00BC6A01">
      <w:r>
        <w:t xml:space="preserve">IFRT must </w:t>
      </w:r>
    </w:p>
    <w:p w14:paraId="74CD2861" w14:textId="77777777" w:rsidR="00BC6A01" w:rsidRPr="001A20E4" w:rsidRDefault="00BC6A01" w:rsidP="00BC6A01">
      <w:pPr>
        <w:numPr>
          <w:ilvl w:val="0"/>
          <w:numId w:val="7"/>
        </w:numPr>
        <w:rPr>
          <w:rFonts w:ascii="Calibri" w:hAnsi="Calibri" w:cs="Calibri"/>
        </w:rPr>
      </w:pPr>
      <w:r w:rsidRPr="001A20E4">
        <w:rPr>
          <w:rFonts w:ascii="Calibri" w:hAnsi="Calibri" w:cs="Calibri"/>
          <w:sz w:val="22"/>
          <w:szCs w:val="22"/>
        </w:rPr>
        <w:t>Consult with the Board</w:t>
      </w:r>
    </w:p>
    <w:p w14:paraId="7D930E5D" w14:textId="40C320EB" w:rsidR="00BC6A01" w:rsidRDefault="00BC6A01" w:rsidP="00BC6A01">
      <w:pPr>
        <w:ind w:left="720"/>
        <w:rPr>
          <w:rFonts w:ascii="Calibri" w:hAnsi="Calibri" w:cs="Calibri"/>
          <w:sz w:val="22"/>
          <w:szCs w:val="22"/>
        </w:rPr>
      </w:pPr>
      <w:r>
        <w:rPr>
          <w:rFonts w:ascii="Calibri" w:hAnsi="Calibri" w:cs="Calibri"/>
          <w:sz w:val="22"/>
          <w:szCs w:val="22"/>
        </w:rPr>
        <w:t xml:space="preserve">-IFRT </w:t>
      </w:r>
      <w:r>
        <w:rPr>
          <w:rFonts w:ascii="Calibri" w:hAnsi="Calibri" w:cs="Calibri"/>
          <w:sz w:val="22"/>
          <w:szCs w:val="22"/>
        </w:rPr>
        <w:t>will</w:t>
      </w:r>
      <w:r>
        <w:rPr>
          <w:rFonts w:ascii="Calibri" w:hAnsi="Calibri" w:cs="Calibri"/>
          <w:sz w:val="22"/>
          <w:szCs w:val="22"/>
        </w:rPr>
        <w:t xml:space="preserve"> send a letter to the Board. The Board could handle via email (vs. waiting for the next Board meeting)</w:t>
      </w:r>
      <w:r>
        <w:rPr>
          <w:rFonts w:ascii="Calibri" w:hAnsi="Calibri" w:cs="Calibri"/>
          <w:sz w:val="22"/>
          <w:szCs w:val="22"/>
        </w:rPr>
        <w:t>.  Amy to draft.</w:t>
      </w:r>
    </w:p>
    <w:p w14:paraId="7CE94B2D" w14:textId="77777777" w:rsidR="00BC6A01" w:rsidRPr="001A20E4" w:rsidRDefault="00BC6A01" w:rsidP="00BC6A01">
      <w:pPr>
        <w:ind w:left="720"/>
        <w:rPr>
          <w:rFonts w:ascii="Calibri" w:hAnsi="Calibri" w:cs="Calibri"/>
        </w:rPr>
      </w:pPr>
    </w:p>
    <w:p w14:paraId="0D9B132E" w14:textId="77777777" w:rsidR="00BC6A01" w:rsidRPr="001A20E4" w:rsidRDefault="00BC6A01" w:rsidP="00BC6A01">
      <w:pPr>
        <w:numPr>
          <w:ilvl w:val="0"/>
          <w:numId w:val="7"/>
        </w:numPr>
        <w:rPr>
          <w:rFonts w:ascii="Calibri" w:hAnsi="Calibri" w:cs="Calibri"/>
          <w:color w:val="000000"/>
        </w:rPr>
      </w:pPr>
      <w:r w:rsidRPr="001A20E4">
        <w:rPr>
          <w:rFonts w:ascii="Calibri" w:hAnsi="Calibri" w:cs="Calibri"/>
          <w:color w:val="000000"/>
          <w:sz w:val="22"/>
          <w:szCs w:val="22"/>
        </w:rPr>
        <w:t>Consult with PTI</w:t>
      </w:r>
    </w:p>
    <w:p w14:paraId="113B75E6" w14:textId="18D2A2FA" w:rsidR="00BC6A01" w:rsidRDefault="00BC6A01" w:rsidP="00BC6A01">
      <w:pPr>
        <w:ind w:left="720"/>
        <w:rPr>
          <w:rFonts w:ascii="Calibri" w:hAnsi="Calibri" w:cs="Calibri"/>
          <w:color w:val="000000"/>
          <w:sz w:val="22"/>
          <w:szCs w:val="22"/>
        </w:rPr>
      </w:pPr>
      <w:r>
        <w:rPr>
          <w:rFonts w:ascii="Calibri" w:hAnsi="Calibri" w:cs="Calibri"/>
          <w:color w:val="000000"/>
          <w:sz w:val="22"/>
          <w:szCs w:val="22"/>
        </w:rPr>
        <w:t>-this is completed due to Kim’s presence</w:t>
      </w:r>
    </w:p>
    <w:p w14:paraId="63C30EDC" w14:textId="77777777" w:rsidR="00BC6A01" w:rsidRPr="001A20E4" w:rsidRDefault="00BC6A01" w:rsidP="00BC6A01">
      <w:pPr>
        <w:rPr>
          <w:rFonts w:ascii="Calibri" w:hAnsi="Calibri" w:cs="Calibri"/>
          <w:color w:val="000000"/>
        </w:rPr>
      </w:pPr>
    </w:p>
    <w:p w14:paraId="3126B626" w14:textId="77777777" w:rsidR="00BC6A01" w:rsidRPr="001A20E4" w:rsidRDefault="00BC6A01" w:rsidP="00BC6A01">
      <w:pPr>
        <w:numPr>
          <w:ilvl w:val="0"/>
          <w:numId w:val="7"/>
        </w:numPr>
        <w:rPr>
          <w:rFonts w:ascii="Calibri" w:hAnsi="Calibri" w:cs="Calibri"/>
          <w:color w:val="000000"/>
        </w:rPr>
      </w:pPr>
      <w:r w:rsidRPr="001A20E4">
        <w:rPr>
          <w:rFonts w:ascii="Calibri" w:hAnsi="Calibri" w:cs="Calibri"/>
          <w:color w:val="000000"/>
          <w:sz w:val="22"/>
          <w:szCs w:val="22"/>
        </w:rPr>
        <w:t>Consult with CSC</w:t>
      </w:r>
    </w:p>
    <w:p w14:paraId="35268F1F" w14:textId="4D1DF70C" w:rsidR="00BC6A01" w:rsidRDefault="00BC6A01" w:rsidP="00BC6A01">
      <w:pPr>
        <w:ind w:left="720"/>
        <w:rPr>
          <w:rFonts w:ascii="Calibri" w:hAnsi="Calibri" w:cs="Calibri"/>
          <w:color w:val="000000"/>
          <w:sz w:val="22"/>
          <w:szCs w:val="22"/>
        </w:rPr>
      </w:pPr>
      <w:r>
        <w:rPr>
          <w:rFonts w:ascii="Calibri" w:hAnsi="Calibri" w:cs="Calibri"/>
          <w:color w:val="000000"/>
          <w:sz w:val="22"/>
          <w:szCs w:val="22"/>
        </w:rPr>
        <w:t>-will be handled by James &amp; Amy at the upcoming CSC meeting on 16 Sept 2020</w:t>
      </w:r>
    </w:p>
    <w:p w14:paraId="119B5B22" w14:textId="77777777" w:rsidR="00BC6A01" w:rsidRPr="001A20E4" w:rsidRDefault="00BC6A01" w:rsidP="00BC6A01">
      <w:pPr>
        <w:ind w:left="720"/>
        <w:rPr>
          <w:rFonts w:ascii="Calibri" w:hAnsi="Calibri" w:cs="Calibri"/>
          <w:color w:val="000000"/>
        </w:rPr>
      </w:pPr>
    </w:p>
    <w:p w14:paraId="6A2B2321" w14:textId="5F00D726" w:rsidR="00BC6A01" w:rsidRPr="00BC6A01" w:rsidRDefault="00BC6A01" w:rsidP="00BC6A01">
      <w:pPr>
        <w:numPr>
          <w:ilvl w:val="0"/>
          <w:numId w:val="7"/>
        </w:numPr>
        <w:rPr>
          <w:rFonts w:ascii="Calibri" w:hAnsi="Calibri" w:cs="Calibri"/>
          <w:color w:val="000000"/>
        </w:rPr>
      </w:pPr>
      <w:r w:rsidRPr="001A20E4">
        <w:rPr>
          <w:rFonts w:ascii="Calibri" w:hAnsi="Calibri" w:cs="Calibri"/>
          <w:color w:val="000000"/>
          <w:sz w:val="22"/>
          <w:szCs w:val="22"/>
        </w:rPr>
        <w:t>Conduct a public input session for cc/g operators</w:t>
      </w:r>
      <w:r w:rsidRPr="00BC6A01">
        <w:rPr>
          <w:rFonts w:ascii="Calibri" w:hAnsi="Calibri" w:cs="Calibri"/>
          <w:color w:val="000000"/>
          <w:sz w:val="22"/>
          <w:szCs w:val="22"/>
        </w:rPr>
        <w:t xml:space="preserve"> </w:t>
      </w:r>
    </w:p>
    <w:p w14:paraId="13EF8C0C" w14:textId="00FBDCA1" w:rsidR="00BC6A01" w:rsidRDefault="00BC6A01" w:rsidP="00BC6A01">
      <w:pPr>
        <w:ind w:left="720"/>
        <w:rPr>
          <w:rFonts w:ascii="Calibri" w:hAnsi="Calibri" w:cs="Calibri"/>
          <w:color w:val="000000"/>
          <w:sz w:val="22"/>
          <w:szCs w:val="22"/>
        </w:rPr>
      </w:pPr>
      <w:r>
        <w:rPr>
          <w:rFonts w:ascii="Calibri" w:hAnsi="Calibri" w:cs="Calibri"/>
          <w:color w:val="000000"/>
          <w:sz w:val="22"/>
          <w:szCs w:val="22"/>
        </w:rPr>
        <w:t>-</w:t>
      </w:r>
      <w:r>
        <w:rPr>
          <w:rFonts w:ascii="Calibri" w:hAnsi="Calibri" w:cs="Calibri"/>
          <w:color w:val="000000"/>
          <w:sz w:val="22"/>
          <w:szCs w:val="22"/>
        </w:rPr>
        <w:t xml:space="preserve">will hold </w:t>
      </w:r>
      <w:r>
        <w:rPr>
          <w:rFonts w:ascii="Calibri" w:hAnsi="Calibri" w:cs="Calibri"/>
          <w:color w:val="000000"/>
          <w:sz w:val="22"/>
          <w:szCs w:val="22"/>
        </w:rPr>
        <w:t>a webinar- need to announce somehow</w:t>
      </w:r>
    </w:p>
    <w:p w14:paraId="67DC60C7" w14:textId="7F5C03C5" w:rsidR="00BC6A01" w:rsidRPr="001A20E4" w:rsidRDefault="00BC6A01" w:rsidP="00BC6A01">
      <w:pPr>
        <w:rPr>
          <w:rFonts w:ascii="Calibri" w:hAnsi="Calibri" w:cs="Calibri"/>
          <w:color w:val="000000"/>
        </w:rPr>
      </w:pPr>
    </w:p>
    <w:p w14:paraId="0C79A9E2" w14:textId="77777777" w:rsidR="00BC6A01" w:rsidRPr="001A20E4" w:rsidRDefault="00BC6A01" w:rsidP="00BC6A01">
      <w:pPr>
        <w:numPr>
          <w:ilvl w:val="0"/>
          <w:numId w:val="7"/>
        </w:numPr>
        <w:rPr>
          <w:rFonts w:ascii="Calibri" w:hAnsi="Calibri" w:cs="Calibri"/>
          <w:color w:val="000000"/>
        </w:rPr>
      </w:pPr>
      <w:r w:rsidRPr="001A20E4">
        <w:rPr>
          <w:rFonts w:ascii="Calibri" w:hAnsi="Calibri" w:cs="Calibri"/>
          <w:color w:val="000000"/>
          <w:sz w:val="22"/>
          <w:szCs w:val="22"/>
        </w:rPr>
        <w:t>Seek public comment on the amendments</w:t>
      </w:r>
    </w:p>
    <w:p w14:paraId="3276F2AF" w14:textId="77777777" w:rsidR="00BC6A01" w:rsidRPr="001A20E4" w:rsidRDefault="00BC6A01" w:rsidP="00BC6A01">
      <w:pPr>
        <w:ind w:left="720"/>
        <w:rPr>
          <w:rFonts w:ascii="Calibri" w:hAnsi="Calibri" w:cs="Calibri"/>
          <w:color w:val="000000"/>
        </w:rPr>
      </w:pPr>
      <w:r>
        <w:rPr>
          <w:rFonts w:ascii="Calibri" w:hAnsi="Calibri" w:cs="Calibri"/>
          <w:color w:val="000000"/>
          <w:sz w:val="22"/>
          <w:szCs w:val="22"/>
        </w:rPr>
        <w:t>-This can be combined with the Public Comment for the Initial Report, if we have done the prior consultations first.  If the consultations are not done prior to the Initial Report’s Public Comment, then a 2</w:t>
      </w:r>
      <w:r w:rsidRPr="001A20E4">
        <w:rPr>
          <w:rFonts w:ascii="Calibri" w:hAnsi="Calibri" w:cs="Calibri"/>
          <w:color w:val="000000"/>
          <w:sz w:val="22"/>
          <w:szCs w:val="22"/>
          <w:vertAlign w:val="superscript"/>
        </w:rPr>
        <w:t>nd</w:t>
      </w:r>
      <w:r>
        <w:rPr>
          <w:rFonts w:ascii="Calibri" w:hAnsi="Calibri" w:cs="Calibri"/>
          <w:color w:val="000000"/>
          <w:sz w:val="22"/>
          <w:szCs w:val="22"/>
        </w:rPr>
        <w:t xml:space="preserve"> Public Comment will need to be held just for the Contract Amendment Recommendation </w:t>
      </w:r>
    </w:p>
    <w:p w14:paraId="0866571A" w14:textId="22DEC4F4" w:rsidR="00BC6A01" w:rsidRDefault="00BC6A01"/>
    <w:p w14:paraId="573686CD" w14:textId="61DE4F38" w:rsidR="00021D21" w:rsidRDefault="00021D21"/>
    <w:p w14:paraId="28921500" w14:textId="188860FF" w:rsidR="00021D21" w:rsidRDefault="00021D21" w:rsidP="00021D21">
      <w:pPr>
        <w:pStyle w:val="Heading1"/>
      </w:pPr>
      <w:r>
        <w:t>DECISIONS REACHED</w:t>
      </w:r>
    </w:p>
    <w:p w14:paraId="43A06919" w14:textId="77777777" w:rsidR="00021D21" w:rsidRDefault="00021D21" w:rsidP="00021D21">
      <w:pPr>
        <w:pStyle w:val="ListParagraph"/>
        <w:numPr>
          <w:ilvl w:val="0"/>
          <w:numId w:val="9"/>
        </w:numPr>
      </w:pPr>
      <w:r>
        <w:t xml:space="preserve">Removed the Recommendation </w:t>
      </w:r>
      <w:proofErr w:type="gramStart"/>
      <w:r>
        <w:t>on .</w:t>
      </w:r>
      <w:proofErr w:type="gramEnd"/>
      <w:r>
        <w:t>int.  See Meeting Notes for details on this decision.</w:t>
      </w:r>
    </w:p>
    <w:p w14:paraId="6FF605C8" w14:textId="77777777" w:rsidR="00021D21" w:rsidRDefault="00021D21" w:rsidP="00021D21">
      <w:pPr>
        <w:pStyle w:val="ListParagraph"/>
        <w:numPr>
          <w:ilvl w:val="0"/>
          <w:numId w:val="9"/>
        </w:numPr>
      </w:pPr>
      <w:r>
        <w:t>R</w:t>
      </w:r>
      <w:r>
        <w:t xml:space="preserve">eword the "FINDINGS" </w:t>
      </w:r>
      <w:proofErr w:type="gramStart"/>
      <w:r>
        <w:t>on .</w:t>
      </w:r>
      <w:proofErr w:type="gramEnd"/>
      <w:r>
        <w:t>int.  See Meeting Notes for details on this decision.</w:t>
      </w:r>
    </w:p>
    <w:p w14:paraId="26D22E76" w14:textId="2B04BDE7" w:rsidR="00021D21" w:rsidRDefault="00021D21" w:rsidP="00021D21">
      <w:pPr>
        <w:pStyle w:val="ListParagraph"/>
        <w:numPr>
          <w:ilvl w:val="0"/>
          <w:numId w:val="9"/>
        </w:numPr>
      </w:pPr>
      <w:r>
        <w:t xml:space="preserve">In order to prevent additional Public Comments besides for the Initial Report and Final Report, do required/Best Practice consultations with PTI, the Board, the CSC, g &amp; </w:t>
      </w:r>
      <w:proofErr w:type="spellStart"/>
      <w:r>
        <w:t>cctld</w:t>
      </w:r>
      <w:proofErr w:type="spellEnd"/>
      <w:r>
        <w:t xml:space="preserve"> operators for the Recommendation that will require an IANA Naming Functions Contract amendment. PTI has already been consulted; the co-chairs will send a letter to the Board; Amy &amp; James will discuss with CSC during their monthly meeting; the co-chairs will conduct a community webinar for communication with c &amp; </w:t>
      </w:r>
      <w:proofErr w:type="spellStart"/>
      <w:r>
        <w:t>gtld</w:t>
      </w:r>
      <w:proofErr w:type="spellEnd"/>
      <w:r>
        <w:t xml:space="preserve"> operators.  The Initial </w:t>
      </w:r>
      <w:r>
        <w:lastRenderedPageBreak/>
        <w:t>Report Public Comment will also highlight the contract amendment recommendation so that this Public Comment acts also a Public Comment for contract amendments.</w:t>
      </w:r>
    </w:p>
    <w:p w14:paraId="1A434AB2" w14:textId="72ADAAC9" w:rsidR="00021D21" w:rsidRDefault="00021D21" w:rsidP="00021D21"/>
    <w:p w14:paraId="1F351F75" w14:textId="77777777" w:rsidR="00F56A4D" w:rsidRDefault="00F56A4D" w:rsidP="00021D21"/>
    <w:p w14:paraId="0B7DE486" w14:textId="657045DD" w:rsidR="00021D21" w:rsidRDefault="00F56A4D" w:rsidP="008F472E">
      <w:pPr>
        <w:pStyle w:val="Heading1"/>
      </w:pPr>
      <w:r>
        <w:t>ACTION ITEMS</w:t>
      </w:r>
    </w:p>
    <w:p w14:paraId="42FDD534" w14:textId="5284032C" w:rsidR="00021D21" w:rsidRDefault="00F56A4D" w:rsidP="00F56A4D">
      <w:pPr>
        <w:pStyle w:val="ListParagraph"/>
        <w:numPr>
          <w:ilvl w:val="3"/>
          <w:numId w:val="9"/>
        </w:numPr>
      </w:pPr>
      <w:r>
        <w:t>James and Amy to consult with CSC on contract amendment recommendation</w:t>
      </w:r>
    </w:p>
    <w:p w14:paraId="4BC73B20" w14:textId="77777777" w:rsidR="00F56A4D" w:rsidRDefault="00F56A4D" w:rsidP="00F56A4D">
      <w:pPr>
        <w:pStyle w:val="ListParagraph"/>
        <w:numPr>
          <w:ilvl w:val="3"/>
          <w:numId w:val="9"/>
        </w:numPr>
      </w:pPr>
      <w:r>
        <w:t xml:space="preserve">Amy to draft letter for Fred and </w:t>
      </w:r>
      <w:proofErr w:type="spellStart"/>
      <w:r>
        <w:t>Tomslin</w:t>
      </w:r>
      <w:proofErr w:type="spellEnd"/>
      <w:r>
        <w:t xml:space="preserve"> to edit and send to board regarding </w:t>
      </w:r>
      <w:r>
        <w:t>contract amendment recommendation</w:t>
      </w:r>
    </w:p>
    <w:p w14:paraId="35EB4208" w14:textId="77777777" w:rsidR="00F56A4D" w:rsidRDefault="00F56A4D" w:rsidP="00F56A4D">
      <w:pPr>
        <w:pStyle w:val="ListParagraph"/>
        <w:numPr>
          <w:ilvl w:val="3"/>
          <w:numId w:val="9"/>
        </w:numPr>
      </w:pPr>
      <w:r>
        <w:t xml:space="preserve">Amy to get announcements out regarding webinar for </w:t>
      </w:r>
      <w:r>
        <w:t>contract amendment recommendation</w:t>
      </w:r>
    </w:p>
    <w:p w14:paraId="2D7A829B" w14:textId="6436AAFE" w:rsidR="00F56A4D" w:rsidRDefault="00F56A4D" w:rsidP="00F56A4D">
      <w:pPr>
        <w:pStyle w:val="ListParagraph"/>
        <w:numPr>
          <w:ilvl w:val="3"/>
          <w:numId w:val="9"/>
        </w:numPr>
      </w:pPr>
      <w:r>
        <w:t>Amy to draft some slides for webinar</w:t>
      </w:r>
    </w:p>
    <w:p w14:paraId="204ABD59" w14:textId="77777777" w:rsidR="00F56A4D" w:rsidRDefault="00F56A4D" w:rsidP="00F56A4D">
      <w:pPr>
        <w:pStyle w:val="ListParagraph"/>
        <w:ind w:left="2880"/>
      </w:pPr>
    </w:p>
    <w:sectPr w:rsidR="00F56A4D" w:rsidSect="00FA6854">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2A613" w14:textId="77777777" w:rsidR="00A14820" w:rsidRDefault="00A14820" w:rsidP="008F472E">
      <w:r>
        <w:separator/>
      </w:r>
    </w:p>
  </w:endnote>
  <w:endnote w:type="continuationSeparator" w:id="0">
    <w:p w14:paraId="39992DAC" w14:textId="77777777" w:rsidR="00A14820" w:rsidRDefault="00A14820" w:rsidP="008F4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swald">
    <w:altName w:val="Arial Narrow"/>
    <w:panose1 w:val="020B0604020202020204"/>
    <w:charset w:val="00"/>
    <w:family w:val="auto"/>
    <w:pitch w:val="default"/>
  </w:font>
  <w:font w:name="Roboto">
    <w:altName w:val="Arial"/>
    <w:panose1 w:val="020B0604020202020204"/>
    <w:charset w:val="00"/>
    <w:family w:val="roman"/>
    <w:notTrueType/>
    <w:pitch w:val="default"/>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22715772"/>
      <w:docPartObj>
        <w:docPartGallery w:val="Page Numbers (Bottom of Page)"/>
        <w:docPartUnique/>
      </w:docPartObj>
    </w:sdtPr>
    <w:sdtContent>
      <w:p w14:paraId="1E759890" w14:textId="33E59554" w:rsidR="008F472E" w:rsidRDefault="008F472E" w:rsidP="006410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E3CF6" w14:textId="77777777" w:rsidR="008F472E" w:rsidRDefault="008F472E" w:rsidP="008F47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42446070"/>
      <w:docPartObj>
        <w:docPartGallery w:val="Page Numbers (Bottom of Page)"/>
        <w:docPartUnique/>
      </w:docPartObj>
    </w:sdtPr>
    <w:sdtContent>
      <w:p w14:paraId="4504CED7" w14:textId="7253CE87" w:rsidR="008F472E" w:rsidRDefault="008F472E" w:rsidP="006410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8AD472" w14:textId="77777777" w:rsidR="008F472E" w:rsidRDefault="008F472E" w:rsidP="008F47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62611" w14:textId="77777777" w:rsidR="00A14820" w:rsidRDefault="00A14820" w:rsidP="008F472E">
      <w:r>
        <w:separator/>
      </w:r>
    </w:p>
  </w:footnote>
  <w:footnote w:type="continuationSeparator" w:id="0">
    <w:p w14:paraId="3877DE12" w14:textId="77777777" w:rsidR="00A14820" w:rsidRDefault="00A14820" w:rsidP="008F47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90BE1"/>
    <w:multiLevelType w:val="multilevel"/>
    <w:tmpl w:val="F7088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6A6939"/>
    <w:multiLevelType w:val="multilevel"/>
    <w:tmpl w:val="F7088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5E648F"/>
    <w:multiLevelType w:val="multilevel"/>
    <w:tmpl w:val="F7088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B44579"/>
    <w:multiLevelType w:val="hybridMultilevel"/>
    <w:tmpl w:val="E0F6BB38"/>
    <w:lvl w:ilvl="0" w:tplc="EF88B7A6">
      <w:start w:val="1"/>
      <w:numFmt w:val="upperRoman"/>
      <w:lvlText w:val="%1."/>
      <w:lvlJc w:val="left"/>
      <w:pPr>
        <w:ind w:left="1080" w:hanging="720"/>
      </w:pPr>
      <w:rPr>
        <w:rFonts w:eastAsia="Times New Roman"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9E547C"/>
    <w:multiLevelType w:val="multilevel"/>
    <w:tmpl w:val="96B08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44770F"/>
    <w:multiLevelType w:val="hybridMultilevel"/>
    <w:tmpl w:val="AC722698"/>
    <w:lvl w:ilvl="0" w:tplc="A9CEEA3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96691C"/>
    <w:multiLevelType w:val="hybridMultilevel"/>
    <w:tmpl w:val="FF8C63B0"/>
    <w:lvl w:ilvl="0" w:tplc="F3F485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237347"/>
    <w:multiLevelType w:val="multilevel"/>
    <w:tmpl w:val="96B08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AD92EF7"/>
    <w:multiLevelType w:val="multilevel"/>
    <w:tmpl w:val="E41A3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8"/>
  </w:num>
  <w:num w:numId="4">
    <w:abstractNumId w:val="2"/>
  </w:num>
  <w:num w:numId="5">
    <w:abstractNumId w:val="3"/>
  </w:num>
  <w:num w:numId="6">
    <w:abstractNumId w:val="7"/>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541"/>
    <w:rsid w:val="00021D21"/>
    <w:rsid w:val="000670A3"/>
    <w:rsid w:val="000D6D8F"/>
    <w:rsid w:val="00174ED7"/>
    <w:rsid w:val="00186730"/>
    <w:rsid w:val="001A20E4"/>
    <w:rsid w:val="001E5E3D"/>
    <w:rsid w:val="00382004"/>
    <w:rsid w:val="003B6281"/>
    <w:rsid w:val="00490876"/>
    <w:rsid w:val="004B6DB2"/>
    <w:rsid w:val="005C38EF"/>
    <w:rsid w:val="0065642B"/>
    <w:rsid w:val="00715895"/>
    <w:rsid w:val="00763BD5"/>
    <w:rsid w:val="008542AD"/>
    <w:rsid w:val="008F472E"/>
    <w:rsid w:val="00A14820"/>
    <w:rsid w:val="00A57C22"/>
    <w:rsid w:val="00A86489"/>
    <w:rsid w:val="00AA0BBC"/>
    <w:rsid w:val="00AE680C"/>
    <w:rsid w:val="00B43803"/>
    <w:rsid w:val="00BC6A01"/>
    <w:rsid w:val="00BD43E2"/>
    <w:rsid w:val="00C11F42"/>
    <w:rsid w:val="00C74B50"/>
    <w:rsid w:val="00C91CD0"/>
    <w:rsid w:val="00CB284D"/>
    <w:rsid w:val="00D44541"/>
    <w:rsid w:val="00DF75B3"/>
    <w:rsid w:val="00E012A0"/>
    <w:rsid w:val="00E9255A"/>
    <w:rsid w:val="00F0045C"/>
    <w:rsid w:val="00F56A4D"/>
    <w:rsid w:val="00FA6854"/>
    <w:rsid w:val="00FF3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14CD1"/>
  <w15:chartTrackingRefBased/>
  <w15:docId w15:val="{914CF093-FEA5-F048-B259-3F705C08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0E4"/>
    <w:rPr>
      <w:rFonts w:ascii="Times New Roman" w:eastAsia="Times New Roman" w:hAnsi="Times New Roman" w:cs="Times New Roman"/>
    </w:rPr>
  </w:style>
  <w:style w:type="paragraph" w:styleId="Heading1">
    <w:name w:val="heading 1"/>
    <w:basedOn w:val="Normal"/>
    <w:next w:val="Normal"/>
    <w:link w:val="Heading1Char"/>
    <w:uiPriority w:val="9"/>
    <w:qFormat/>
    <w:rsid w:val="00A8648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648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541"/>
    <w:rPr>
      <w:color w:val="0563C1" w:themeColor="hyperlink"/>
      <w:u w:val="single"/>
    </w:rPr>
  </w:style>
  <w:style w:type="character" w:styleId="UnresolvedMention">
    <w:name w:val="Unresolved Mention"/>
    <w:basedOn w:val="DefaultParagraphFont"/>
    <w:uiPriority w:val="99"/>
    <w:semiHidden/>
    <w:unhideWhenUsed/>
    <w:rsid w:val="00D44541"/>
    <w:rPr>
      <w:color w:val="605E5C"/>
      <w:shd w:val="clear" w:color="auto" w:fill="E1DFDD"/>
    </w:rPr>
  </w:style>
  <w:style w:type="paragraph" w:styleId="ListParagraph">
    <w:name w:val="List Paragraph"/>
    <w:basedOn w:val="Normal"/>
    <w:uiPriority w:val="34"/>
    <w:qFormat/>
    <w:rsid w:val="00CB284D"/>
    <w:pPr>
      <w:ind w:left="720"/>
      <w:contextualSpacing/>
    </w:pPr>
  </w:style>
  <w:style w:type="paragraph" w:styleId="NormalWeb">
    <w:name w:val="Normal (Web)"/>
    <w:basedOn w:val="Normal"/>
    <w:uiPriority w:val="99"/>
    <w:semiHidden/>
    <w:unhideWhenUsed/>
    <w:rsid w:val="00C11F42"/>
    <w:pPr>
      <w:spacing w:before="100" w:beforeAutospacing="1" w:after="100" w:afterAutospacing="1"/>
    </w:pPr>
  </w:style>
  <w:style w:type="paragraph" w:styleId="BalloonText">
    <w:name w:val="Balloon Text"/>
    <w:basedOn w:val="Normal"/>
    <w:link w:val="BalloonTextChar"/>
    <w:uiPriority w:val="99"/>
    <w:semiHidden/>
    <w:unhideWhenUsed/>
    <w:rsid w:val="00AA0BBC"/>
    <w:rPr>
      <w:sz w:val="18"/>
      <w:szCs w:val="18"/>
    </w:rPr>
  </w:style>
  <w:style w:type="character" w:customStyle="1" w:styleId="BalloonTextChar">
    <w:name w:val="Balloon Text Char"/>
    <w:basedOn w:val="DefaultParagraphFont"/>
    <w:link w:val="BalloonText"/>
    <w:uiPriority w:val="99"/>
    <w:semiHidden/>
    <w:rsid w:val="00AA0BBC"/>
    <w:rPr>
      <w:rFonts w:ascii="Times New Roman" w:hAnsi="Times New Roman" w:cs="Times New Roman"/>
      <w:sz w:val="18"/>
      <w:szCs w:val="18"/>
    </w:rPr>
  </w:style>
  <w:style w:type="character" w:customStyle="1" w:styleId="content-text">
    <w:name w:val="content-text"/>
    <w:basedOn w:val="DefaultParagraphFont"/>
    <w:rsid w:val="00BD43E2"/>
  </w:style>
  <w:style w:type="character" w:customStyle="1" w:styleId="Heading1Char">
    <w:name w:val="Heading 1 Char"/>
    <w:basedOn w:val="DefaultParagraphFont"/>
    <w:link w:val="Heading1"/>
    <w:uiPriority w:val="9"/>
    <w:rsid w:val="00A8648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86489"/>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1A20E4"/>
  </w:style>
  <w:style w:type="paragraph" w:styleId="Footer">
    <w:name w:val="footer"/>
    <w:basedOn w:val="Normal"/>
    <w:link w:val="FooterChar"/>
    <w:uiPriority w:val="99"/>
    <w:unhideWhenUsed/>
    <w:rsid w:val="008F472E"/>
    <w:pPr>
      <w:tabs>
        <w:tab w:val="center" w:pos="4680"/>
        <w:tab w:val="right" w:pos="9360"/>
      </w:tabs>
    </w:pPr>
  </w:style>
  <w:style w:type="character" w:customStyle="1" w:styleId="FooterChar">
    <w:name w:val="Footer Char"/>
    <w:basedOn w:val="DefaultParagraphFont"/>
    <w:link w:val="Footer"/>
    <w:uiPriority w:val="99"/>
    <w:rsid w:val="008F472E"/>
    <w:rPr>
      <w:rFonts w:ascii="Times New Roman" w:eastAsia="Times New Roman" w:hAnsi="Times New Roman" w:cs="Times New Roman"/>
    </w:rPr>
  </w:style>
  <w:style w:type="character" w:styleId="PageNumber">
    <w:name w:val="page number"/>
    <w:basedOn w:val="DefaultParagraphFont"/>
    <w:uiPriority w:val="99"/>
    <w:semiHidden/>
    <w:unhideWhenUsed/>
    <w:rsid w:val="008F4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674746">
      <w:bodyDiv w:val="1"/>
      <w:marLeft w:val="0"/>
      <w:marRight w:val="0"/>
      <w:marTop w:val="0"/>
      <w:marBottom w:val="0"/>
      <w:divBdr>
        <w:top w:val="none" w:sz="0" w:space="0" w:color="auto"/>
        <w:left w:val="none" w:sz="0" w:space="0" w:color="auto"/>
        <w:bottom w:val="none" w:sz="0" w:space="0" w:color="auto"/>
        <w:right w:val="none" w:sz="0" w:space="0" w:color="auto"/>
      </w:divBdr>
    </w:div>
    <w:div w:id="173492870">
      <w:bodyDiv w:val="1"/>
      <w:marLeft w:val="0"/>
      <w:marRight w:val="0"/>
      <w:marTop w:val="0"/>
      <w:marBottom w:val="0"/>
      <w:divBdr>
        <w:top w:val="none" w:sz="0" w:space="0" w:color="auto"/>
        <w:left w:val="none" w:sz="0" w:space="0" w:color="auto"/>
        <w:bottom w:val="none" w:sz="0" w:space="0" w:color="auto"/>
        <w:right w:val="none" w:sz="0" w:space="0" w:color="auto"/>
      </w:divBdr>
    </w:div>
    <w:div w:id="197671146">
      <w:bodyDiv w:val="1"/>
      <w:marLeft w:val="0"/>
      <w:marRight w:val="0"/>
      <w:marTop w:val="0"/>
      <w:marBottom w:val="0"/>
      <w:divBdr>
        <w:top w:val="none" w:sz="0" w:space="0" w:color="auto"/>
        <w:left w:val="none" w:sz="0" w:space="0" w:color="auto"/>
        <w:bottom w:val="none" w:sz="0" w:space="0" w:color="auto"/>
        <w:right w:val="none" w:sz="0" w:space="0" w:color="auto"/>
      </w:divBdr>
      <w:divsChild>
        <w:div w:id="943271306">
          <w:marLeft w:val="0"/>
          <w:marRight w:val="0"/>
          <w:marTop w:val="0"/>
          <w:marBottom w:val="0"/>
          <w:divBdr>
            <w:top w:val="none" w:sz="0" w:space="0" w:color="auto"/>
            <w:left w:val="none" w:sz="0" w:space="0" w:color="auto"/>
            <w:bottom w:val="none" w:sz="0" w:space="0" w:color="auto"/>
            <w:right w:val="none" w:sz="0" w:space="0" w:color="auto"/>
          </w:divBdr>
          <w:divsChild>
            <w:div w:id="1590893878">
              <w:marLeft w:val="0"/>
              <w:marRight w:val="0"/>
              <w:marTop w:val="0"/>
              <w:marBottom w:val="0"/>
              <w:divBdr>
                <w:top w:val="none" w:sz="0" w:space="0" w:color="auto"/>
                <w:left w:val="none" w:sz="0" w:space="0" w:color="auto"/>
                <w:bottom w:val="none" w:sz="0" w:space="0" w:color="auto"/>
                <w:right w:val="none" w:sz="0" w:space="0" w:color="auto"/>
              </w:divBdr>
              <w:divsChild>
                <w:div w:id="2052880231">
                  <w:marLeft w:val="0"/>
                  <w:marRight w:val="0"/>
                  <w:marTop w:val="0"/>
                  <w:marBottom w:val="0"/>
                  <w:divBdr>
                    <w:top w:val="none" w:sz="0" w:space="0" w:color="auto"/>
                    <w:left w:val="none" w:sz="0" w:space="0" w:color="auto"/>
                    <w:bottom w:val="none" w:sz="0" w:space="0" w:color="auto"/>
                    <w:right w:val="none" w:sz="0" w:space="0" w:color="auto"/>
                  </w:divBdr>
                  <w:divsChild>
                    <w:div w:id="11654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896235">
      <w:bodyDiv w:val="1"/>
      <w:marLeft w:val="0"/>
      <w:marRight w:val="0"/>
      <w:marTop w:val="0"/>
      <w:marBottom w:val="0"/>
      <w:divBdr>
        <w:top w:val="none" w:sz="0" w:space="0" w:color="auto"/>
        <w:left w:val="none" w:sz="0" w:space="0" w:color="auto"/>
        <w:bottom w:val="none" w:sz="0" w:space="0" w:color="auto"/>
        <w:right w:val="none" w:sz="0" w:space="0" w:color="auto"/>
      </w:divBdr>
    </w:div>
    <w:div w:id="247345105">
      <w:bodyDiv w:val="1"/>
      <w:marLeft w:val="0"/>
      <w:marRight w:val="0"/>
      <w:marTop w:val="0"/>
      <w:marBottom w:val="0"/>
      <w:divBdr>
        <w:top w:val="none" w:sz="0" w:space="0" w:color="auto"/>
        <w:left w:val="none" w:sz="0" w:space="0" w:color="auto"/>
        <w:bottom w:val="none" w:sz="0" w:space="0" w:color="auto"/>
        <w:right w:val="none" w:sz="0" w:space="0" w:color="auto"/>
      </w:divBdr>
    </w:div>
    <w:div w:id="538203407">
      <w:bodyDiv w:val="1"/>
      <w:marLeft w:val="0"/>
      <w:marRight w:val="0"/>
      <w:marTop w:val="0"/>
      <w:marBottom w:val="0"/>
      <w:divBdr>
        <w:top w:val="none" w:sz="0" w:space="0" w:color="auto"/>
        <w:left w:val="none" w:sz="0" w:space="0" w:color="auto"/>
        <w:bottom w:val="none" w:sz="0" w:space="0" w:color="auto"/>
        <w:right w:val="none" w:sz="0" w:space="0" w:color="auto"/>
      </w:divBdr>
    </w:div>
    <w:div w:id="538785247">
      <w:bodyDiv w:val="1"/>
      <w:marLeft w:val="0"/>
      <w:marRight w:val="0"/>
      <w:marTop w:val="0"/>
      <w:marBottom w:val="0"/>
      <w:divBdr>
        <w:top w:val="none" w:sz="0" w:space="0" w:color="auto"/>
        <w:left w:val="none" w:sz="0" w:space="0" w:color="auto"/>
        <w:bottom w:val="none" w:sz="0" w:space="0" w:color="auto"/>
        <w:right w:val="none" w:sz="0" w:space="0" w:color="auto"/>
      </w:divBdr>
    </w:div>
    <w:div w:id="698167653">
      <w:bodyDiv w:val="1"/>
      <w:marLeft w:val="0"/>
      <w:marRight w:val="0"/>
      <w:marTop w:val="0"/>
      <w:marBottom w:val="0"/>
      <w:divBdr>
        <w:top w:val="none" w:sz="0" w:space="0" w:color="auto"/>
        <w:left w:val="none" w:sz="0" w:space="0" w:color="auto"/>
        <w:bottom w:val="none" w:sz="0" w:space="0" w:color="auto"/>
        <w:right w:val="none" w:sz="0" w:space="0" w:color="auto"/>
      </w:divBdr>
      <w:divsChild>
        <w:div w:id="1475217386">
          <w:marLeft w:val="0"/>
          <w:marRight w:val="0"/>
          <w:marTop w:val="0"/>
          <w:marBottom w:val="0"/>
          <w:divBdr>
            <w:top w:val="none" w:sz="0" w:space="0" w:color="auto"/>
            <w:left w:val="none" w:sz="0" w:space="0" w:color="auto"/>
            <w:bottom w:val="none" w:sz="0" w:space="0" w:color="auto"/>
            <w:right w:val="none" w:sz="0" w:space="0" w:color="auto"/>
          </w:divBdr>
          <w:divsChild>
            <w:div w:id="880941630">
              <w:marLeft w:val="0"/>
              <w:marRight w:val="0"/>
              <w:marTop w:val="0"/>
              <w:marBottom w:val="0"/>
              <w:divBdr>
                <w:top w:val="none" w:sz="0" w:space="0" w:color="auto"/>
                <w:left w:val="none" w:sz="0" w:space="0" w:color="auto"/>
                <w:bottom w:val="none" w:sz="0" w:space="0" w:color="auto"/>
                <w:right w:val="none" w:sz="0" w:space="0" w:color="auto"/>
              </w:divBdr>
              <w:divsChild>
                <w:div w:id="3547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379">
      <w:bodyDiv w:val="1"/>
      <w:marLeft w:val="0"/>
      <w:marRight w:val="0"/>
      <w:marTop w:val="0"/>
      <w:marBottom w:val="0"/>
      <w:divBdr>
        <w:top w:val="none" w:sz="0" w:space="0" w:color="auto"/>
        <w:left w:val="none" w:sz="0" w:space="0" w:color="auto"/>
        <w:bottom w:val="none" w:sz="0" w:space="0" w:color="auto"/>
        <w:right w:val="none" w:sz="0" w:space="0" w:color="auto"/>
      </w:divBdr>
    </w:div>
    <w:div w:id="1347712618">
      <w:bodyDiv w:val="1"/>
      <w:marLeft w:val="0"/>
      <w:marRight w:val="0"/>
      <w:marTop w:val="0"/>
      <w:marBottom w:val="0"/>
      <w:divBdr>
        <w:top w:val="none" w:sz="0" w:space="0" w:color="auto"/>
        <w:left w:val="none" w:sz="0" w:space="0" w:color="auto"/>
        <w:bottom w:val="none" w:sz="0" w:space="0" w:color="auto"/>
        <w:right w:val="none" w:sz="0" w:space="0" w:color="auto"/>
      </w:divBdr>
    </w:div>
    <w:div w:id="1387994783">
      <w:bodyDiv w:val="1"/>
      <w:marLeft w:val="0"/>
      <w:marRight w:val="0"/>
      <w:marTop w:val="0"/>
      <w:marBottom w:val="0"/>
      <w:divBdr>
        <w:top w:val="none" w:sz="0" w:space="0" w:color="auto"/>
        <w:left w:val="none" w:sz="0" w:space="0" w:color="auto"/>
        <w:bottom w:val="none" w:sz="0" w:space="0" w:color="auto"/>
        <w:right w:val="none" w:sz="0" w:space="0" w:color="auto"/>
      </w:divBdr>
      <w:divsChild>
        <w:div w:id="1409762524">
          <w:marLeft w:val="0"/>
          <w:marRight w:val="0"/>
          <w:marTop w:val="0"/>
          <w:marBottom w:val="0"/>
          <w:divBdr>
            <w:top w:val="none" w:sz="0" w:space="0" w:color="auto"/>
            <w:left w:val="none" w:sz="0" w:space="0" w:color="auto"/>
            <w:bottom w:val="none" w:sz="0" w:space="0" w:color="auto"/>
            <w:right w:val="none" w:sz="0" w:space="0" w:color="auto"/>
          </w:divBdr>
          <w:divsChild>
            <w:div w:id="995105215">
              <w:marLeft w:val="0"/>
              <w:marRight w:val="0"/>
              <w:marTop w:val="0"/>
              <w:marBottom w:val="0"/>
              <w:divBdr>
                <w:top w:val="none" w:sz="0" w:space="0" w:color="auto"/>
                <w:left w:val="none" w:sz="0" w:space="0" w:color="auto"/>
                <w:bottom w:val="none" w:sz="0" w:space="0" w:color="auto"/>
                <w:right w:val="none" w:sz="0" w:space="0" w:color="auto"/>
              </w:divBdr>
              <w:divsChild>
                <w:div w:id="14208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6967">
      <w:bodyDiv w:val="1"/>
      <w:marLeft w:val="0"/>
      <w:marRight w:val="0"/>
      <w:marTop w:val="0"/>
      <w:marBottom w:val="0"/>
      <w:divBdr>
        <w:top w:val="none" w:sz="0" w:space="0" w:color="auto"/>
        <w:left w:val="none" w:sz="0" w:space="0" w:color="auto"/>
        <w:bottom w:val="none" w:sz="0" w:space="0" w:color="auto"/>
        <w:right w:val="none" w:sz="0" w:space="0" w:color="auto"/>
      </w:divBdr>
    </w:div>
    <w:div w:id="1643803110">
      <w:bodyDiv w:val="1"/>
      <w:marLeft w:val="0"/>
      <w:marRight w:val="0"/>
      <w:marTop w:val="0"/>
      <w:marBottom w:val="0"/>
      <w:divBdr>
        <w:top w:val="none" w:sz="0" w:space="0" w:color="auto"/>
        <w:left w:val="none" w:sz="0" w:space="0" w:color="auto"/>
        <w:bottom w:val="none" w:sz="0" w:space="0" w:color="auto"/>
        <w:right w:val="none" w:sz="0" w:space="0" w:color="auto"/>
      </w:divBdr>
    </w:div>
    <w:div w:id="1652758235">
      <w:bodyDiv w:val="1"/>
      <w:marLeft w:val="0"/>
      <w:marRight w:val="0"/>
      <w:marTop w:val="0"/>
      <w:marBottom w:val="0"/>
      <w:divBdr>
        <w:top w:val="none" w:sz="0" w:space="0" w:color="auto"/>
        <w:left w:val="none" w:sz="0" w:space="0" w:color="auto"/>
        <w:bottom w:val="none" w:sz="0" w:space="0" w:color="auto"/>
        <w:right w:val="none" w:sz="0" w:space="0" w:color="auto"/>
      </w:divBdr>
      <w:divsChild>
        <w:div w:id="2070767125">
          <w:marLeft w:val="0"/>
          <w:marRight w:val="0"/>
          <w:marTop w:val="0"/>
          <w:marBottom w:val="0"/>
          <w:divBdr>
            <w:top w:val="none" w:sz="0" w:space="0" w:color="auto"/>
            <w:left w:val="none" w:sz="0" w:space="0" w:color="auto"/>
            <w:bottom w:val="none" w:sz="0" w:space="0" w:color="auto"/>
            <w:right w:val="none" w:sz="0" w:space="0" w:color="auto"/>
          </w:divBdr>
          <w:divsChild>
            <w:div w:id="1451973778">
              <w:marLeft w:val="0"/>
              <w:marRight w:val="0"/>
              <w:marTop w:val="0"/>
              <w:marBottom w:val="0"/>
              <w:divBdr>
                <w:top w:val="none" w:sz="0" w:space="0" w:color="auto"/>
                <w:left w:val="none" w:sz="0" w:space="0" w:color="auto"/>
                <w:bottom w:val="none" w:sz="0" w:space="0" w:color="auto"/>
                <w:right w:val="none" w:sz="0" w:space="0" w:color="auto"/>
              </w:divBdr>
              <w:divsChild>
                <w:div w:id="761684000">
                  <w:marLeft w:val="0"/>
                  <w:marRight w:val="0"/>
                  <w:marTop w:val="0"/>
                  <w:marBottom w:val="0"/>
                  <w:divBdr>
                    <w:top w:val="none" w:sz="0" w:space="0" w:color="auto"/>
                    <w:left w:val="none" w:sz="0" w:space="0" w:color="auto"/>
                    <w:bottom w:val="none" w:sz="0" w:space="0" w:color="auto"/>
                    <w:right w:val="none" w:sz="0" w:space="0" w:color="auto"/>
                  </w:divBdr>
                  <w:divsChild>
                    <w:div w:id="4913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050701">
      <w:bodyDiv w:val="1"/>
      <w:marLeft w:val="0"/>
      <w:marRight w:val="0"/>
      <w:marTop w:val="0"/>
      <w:marBottom w:val="0"/>
      <w:divBdr>
        <w:top w:val="none" w:sz="0" w:space="0" w:color="auto"/>
        <w:left w:val="none" w:sz="0" w:space="0" w:color="auto"/>
        <w:bottom w:val="none" w:sz="0" w:space="0" w:color="auto"/>
        <w:right w:val="none" w:sz="0" w:space="0" w:color="auto"/>
      </w:divBdr>
      <w:divsChild>
        <w:div w:id="2003580541">
          <w:marLeft w:val="0"/>
          <w:marRight w:val="0"/>
          <w:marTop w:val="0"/>
          <w:marBottom w:val="0"/>
          <w:divBdr>
            <w:top w:val="none" w:sz="0" w:space="0" w:color="auto"/>
            <w:left w:val="none" w:sz="0" w:space="0" w:color="auto"/>
            <w:bottom w:val="none" w:sz="0" w:space="0" w:color="auto"/>
            <w:right w:val="none" w:sz="0" w:space="0" w:color="auto"/>
          </w:divBdr>
          <w:divsChild>
            <w:div w:id="1778330527">
              <w:marLeft w:val="0"/>
              <w:marRight w:val="0"/>
              <w:marTop w:val="0"/>
              <w:marBottom w:val="0"/>
              <w:divBdr>
                <w:top w:val="none" w:sz="0" w:space="0" w:color="auto"/>
                <w:left w:val="none" w:sz="0" w:space="0" w:color="auto"/>
                <w:bottom w:val="none" w:sz="0" w:space="0" w:color="auto"/>
                <w:right w:val="none" w:sz="0" w:space="0" w:color="auto"/>
              </w:divBdr>
              <w:divsChild>
                <w:div w:id="532502487">
                  <w:marLeft w:val="0"/>
                  <w:marRight w:val="0"/>
                  <w:marTop w:val="0"/>
                  <w:marBottom w:val="0"/>
                  <w:divBdr>
                    <w:top w:val="none" w:sz="0" w:space="0" w:color="auto"/>
                    <w:left w:val="none" w:sz="0" w:space="0" w:color="auto"/>
                    <w:bottom w:val="none" w:sz="0" w:space="0" w:color="auto"/>
                    <w:right w:val="none" w:sz="0" w:space="0" w:color="auto"/>
                  </w:divBdr>
                  <w:divsChild>
                    <w:div w:id="1053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59548">
      <w:bodyDiv w:val="1"/>
      <w:marLeft w:val="0"/>
      <w:marRight w:val="0"/>
      <w:marTop w:val="0"/>
      <w:marBottom w:val="0"/>
      <w:divBdr>
        <w:top w:val="none" w:sz="0" w:space="0" w:color="auto"/>
        <w:left w:val="none" w:sz="0" w:space="0" w:color="auto"/>
        <w:bottom w:val="none" w:sz="0" w:space="0" w:color="auto"/>
        <w:right w:val="none" w:sz="0" w:space="0" w:color="auto"/>
      </w:divBdr>
    </w:div>
    <w:div w:id="1813790953">
      <w:bodyDiv w:val="1"/>
      <w:marLeft w:val="0"/>
      <w:marRight w:val="0"/>
      <w:marTop w:val="0"/>
      <w:marBottom w:val="0"/>
      <w:divBdr>
        <w:top w:val="none" w:sz="0" w:space="0" w:color="auto"/>
        <w:left w:val="none" w:sz="0" w:space="0" w:color="auto"/>
        <w:bottom w:val="none" w:sz="0" w:space="0" w:color="auto"/>
        <w:right w:val="none" w:sz="0" w:space="0" w:color="auto"/>
      </w:divBdr>
    </w:div>
    <w:div w:id="1817912771">
      <w:bodyDiv w:val="1"/>
      <w:marLeft w:val="0"/>
      <w:marRight w:val="0"/>
      <w:marTop w:val="0"/>
      <w:marBottom w:val="0"/>
      <w:divBdr>
        <w:top w:val="none" w:sz="0" w:space="0" w:color="auto"/>
        <w:left w:val="none" w:sz="0" w:space="0" w:color="auto"/>
        <w:bottom w:val="none" w:sz="0" w:space="0" w:color="auto"/>
        <w:right w:val="none" w:sz="0" w:space="0" w:color="auto"/>
      </w:divBdr>
    </w:div>
    <w:div w:id="2023509271">
      <w:bodyDiv w:val="1"/>
      <w:marLeft w:val="0"/>
      <w:marRight w:val="0"/>
      <w:marTop w:val="0"/>
      <w:marBottom w:val="0"/>
      <w:divBdr>
        <w:top w:val="none" w:sz="0" w:space="0" w:color="auto"/>
        <w:left w:val="none" w:sz="0" w:space="0" w:color="auto"/>
        <w:bottom w:val="none" w:sz="0" w:space="0" w:color="auto"/>
        <w:right w:val="none" w:sz="0" w:space="0" w:color="auto"/>
      </w:divBdr>
    </w:div>
    <w:div w:id="202947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ommunity.icann.org/display/ifr/September+15++2020+%2818%3A00+UTC%29+-+Call+%2318"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7</Pages>
  <Words>1272</Words>
  <Characters>7255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Creamer</dc:creator>
  <cp:keywords/>
  <dc:description/>
  <cp:lastModifiedBy>Amy Creamer</cp:lastModifiedBy>
  <cp:revision>23</cp:revision>
  <dcterms:created xsi:type="dcterms:W3CDTF">2020-09-16T21:11:00Z</dcterms:created>
  <dcterms:modified xsi:type="dcterms:W3CDTF">2020-09-17T20:29:00Z</dcterms:modified>
</cp:coreProperties>
</file>