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5D" w:rsidRPr="00670B88" w:rsidRDefault="00100417" w:rsidP="00670B88">
      <w:pPr>
        <w:jc w:val="center"/>
        <w:rPr>
          <w:rFonts w:ascii="Times New Roman" w:hAnsi="Times New Roman" w:cs="Times New Roman"/>
          <w:b/>
        </w:rPr>
      </w:pPr>
      <w:r w:rsidRPr="00670B88">
        <w:rPr>
          <w:rFonts w:ascii="Times New Roman" w:hAnsi="Times New Roman" w:cs="Times New Roman"/>
          <w:b/>
        </w:rPr>
        <w:t xml:space="preserve">Assessment of </w:t>
      </w:r>
      <w:r w:rsidR="004C60A7" w:rsidRPr="00670B88">
        <w:rPr>
          <w:rFonts w:ascii="Times New Roman" w:hAnsi="Times New Roman" w:cs="Times New Roman"/>
          <w:b/>
        </w:rPr>
        <w:t>ATRT 1 Recommendation</w:t>
      </w:r>
      <w:r w:rsidR="00953979" w:rsidRPr="00670B88">
        <w:rPr>
          <w:rFonts w:ascii="Times New Roman" w:hAnsi="Times New Roman" w:cs="Times New Roman"/>
          <w:b/>
        </w:rPr>
        <w:t>s</w:t>
      </w:r>
      <w:r w:rsidR="004C60A7" w:rsidRPr="00670B88">
        <w:rPr>
          <w:rFonts w:ascii="Times New Roman" w:hAnsi="Times New Roman" w:cs="Times New Roman"/>
          <w:b/>
        </w:rPr>
        <w:t xml:space="preserve"> 9</w:t>
      </w:r>
      <w:r w:rsidR="00953979" w:rsidRPr="00670B88">
        <w:rPr>
          <w:rFonts w:ascii="Times New Roman" w:hAnsi="Times New Roman" w:cs="Times New Roman"/>
          <w:b/>
        </w:rPr>
        <w:t>-14</w:t>
      </w:r>
    </w:p>
    <w:p w:rsidR="000733B2" w:rsidRPr="00670B88" w:rsidRDefault="000733B2" w:rsidP="00670B88">
      <w:pPr>
        <w:rPr>
          <w:rFonts w:ascii="Times New Roman" w:hAnsi="Times New Roman" w:cs="Times New Roman"/>
        </w:rPr>
      </w:pPr>
    </w:p>
    <w:p w:rsidR="00162558" w:rsidRPr="00670B88" w:rsidRDefault="00162558" w:rsidP="00670B88">
      <w:pPr>
        <w:rPr>
          <w:rFonts w:ascii="Times New Roman" w:hAnsi="Times New Roman" w:cs="Times New Roman"/>
          <w:b/>
        </w:rPr>
      </w:pPr>
      <w:r w:rsidRPr="00670B88">
        <w:rPr>
          <w:rFonts w:ascii="Times New Roman" w:hAnsi="Times New Roman" w:cs="Times New Roman"/>
          <w:b/>
        </w:rPr>
        <w:t>Findings</w:t>
      </w:r>
      <w:r w:rsidR="0088688B" w:rsidRPr="00670B88">
        <w:rPr>
          <w:rFonts w:ascii="Times New Roman" w:hAnsi="Times New Roman" w:cs="Times New Roman"/>
          <w:b/>
        </w:rPr>
        <w:t xml:space="preserve"> of ATRT1</w:t>
      </w:r>
      <w:r w:rsidRPr="00670B88">
        <w:rPr>
          <w:rFonts w:ascii="Times New Roman" w:hAnsi="Times New Roman" w:cs="Times New Roman"/>
          <w:b/>
        </w:rPr>
        <w:t>:</w:t>
      </w:r>
      <w:r w:rsidRPr="00670B88">
        <w:rPr>
          <w:rFonts w:ascii="Times New Roman" w:hAnsi="Times New Roman" w:cs="Times New Roman"/>
        </w:rPr>
        <w:t xml:space="preserve"> </w:t>
      </w:r>
      <w:r w:rsidR="0088688B" w:rsidRPr="00670B88">
        <w:rPr>
          <w:rFonts w:ascii="Times New Roman" w:hAnsi="Times New Roman" w:cs="Times New Roman"/>
        </w:rPr>
        <w:t xml:space="preserve">  </w:t>
      </w:r>
      <w:r w:rsidR="00670B88">
        <w:rPr>
          <w:rFonts w:ascii="Times New Roman" w:hAnsi="Times New Roman" w:cs="Times New Roman"/>
        </w:rPr>
        <w:t xml:space="preserve">The ATRT1 recognized </w:t>
      </w:r>
      <w:r w:rsidR="00A3181E" w:rsidRPr="00670B88">
        <w:rPr>
          <w:rFonts w:ascii="Times New Roman" w:hAnsi="Times New Roman" w:cs="Times New Roman"/>
        </w:rPr>
        <w:t>that the existing GAC-Board relationship was dysfunctional</w:t>
      </w:r>
      <w:r w:rsidR="00670B88">
        <w:rPr>
          <w:rFonts w:ascii="Times New Roman" w:hAnsi="Times New Roman" w:cs="Times New Roman"/>
        </w:rPr>
        <w:t xml:space="preserve"> and provided </w:t>
      </w:r>
      <w:r w:rsidR="00A3181E" w:rsidRPr="00670B88">
        <w:rPr>
          <w:rFonts w:ascii="Times New Roman" w:hAnsi="Times New Roman" w:cs="Times New Roman"/>
        </w:rPr>
        <w:t xml:space="preserve">six </w:t>
      </w:r>
      <w:r w:rsidRPr="00670B88">
        <w:rPr>
          <w:rFonts w:ascii="Times New Roman" w:hAnsi="Times New Roman" w:cs="Times New Roman"/>
        </w:rPr>
        <w:t>recommendations</w:t>
      </w:r>
      <w:r w:rsidR="00670B88">
        <w:rPr>
          <w:rFonts w:ascii="Times New Roman" w:hAnsi="Times New Roman" w:cs="Times New Roman"/>
        </w:rPr>
        <w:t xml:space="preserve"> aimed at enabling </w:t>
      </w:r>
      <w:r w:rsidR="00A3181E" w:rsidRPr="00670B88">
        <w:rPr>
          <w:rFonts w:ascii="Times New Roman" w:hAnsi="Times New Roman" w:cs="Times New Roman"/>
        </w:rPr>
        <w:t>GAC</w:t>
      </w:r>
      <w:r w:rsidR="00670B88">
        <w:rPr>
          <w:rFonts w:ascii="Times New Roman" w:hAnsi="Times New Roman" w:cs="Times New Roman"/>
        </w:rPr>
        <w:t>-</w:t>
      </w:r>
      <w:r w:rsidR="00A3181E" w:rsidRPr="00670B88">
        <w:rPr>
          <w:rFonts w:ascii="Times New Roman" w:hAnsi="Times New Roman" w:cs="Times New Roman"/>
        </w:rPr>
        <w:t xml:space="preserve"> Board interact</w:t>
      </w:r>
      <w:r w:rsidR="00670B88">
        <w:rPr>
          <w:rFonts w:ascii="Times New Roman" w:hAnsi="Times New Roman" w:cs="Times New Roman"/>
        </w:rPr>
        <w:t>ions.</w:t>
      </w:r>
      <w:r w:rsidR="00A3181E" w:rsidRPr="00670B88">
        <w:rPr>
          <w:rFonts w:ascii="Times New Roman" w:hAnsi="Times New Roman" w:cs="Times New Roman"/>
        </w:rPr>
        <w:t xml:space="preserve">  Below is a presentation of those recommendations, ICANN’s actions to implement them and the ATRT2’s assessment of their implementation and effectiveness. </w:t>
      </w:r>
    </w:p>
    <w:p w:rsidR="00162558" w:rsidRPr="00670B88" w:rsidRDefault="00162558" w:rsidP="00670B88">
      <w:pPr>
        <w:rPr>
          <w:rFonts w:ascii="Times New Roman" w:hAnsi="Times New Roman" w:cs="Times New Roman"/>
          <w:b/>
        </w:rPr>
      </w:pPr>
    </w:p>
    <w:p w:rsidR="002B6734" w:rsidRPr="00670B88" w:rsidRDefault="000733B2" w:rsidP="00670B88">
      <w:pPr>
        <w:rPr>
          <w:rFonts w:ascii="Times New Roman" w:hAnsi="Times New Roman" w:cs="Times New Roman"/>
        </w:rPr>
      </w:pPr>
      <w:r w:rsidRPr="00670B88">
        <w:rPr>
          <w:rFonts w:ascii="Times New Roman" w:hAnsi="Times New Roman" w:cs="Times New Roman"/>
          <w:b/>
        </w:rPr>
        <w:t>Recommendation</w:t>
      </w:r>
      <w:r w:rsidR="00DB1F3A">
        <w:rPr>
          <w:rFonts w:ascii="Times New Roman" w:hAnsi="Times New Roman" w:cs="Times New Roman"/>
          <w:b/>
        </w:rPr>
        <w:t>s</w:t>
      </w:r>
      <w:r w:rsidR="00B05C84" w:rsidRPr="00670B88">
        <w:rPr>
          <w:rFonts w:ascii="Times New Roman" w:hAnsi="Times New Roman" w:cs="Times New Roman"/>
        </w:rPr>
        <w:t xml:space="preserve">: </w:t>
      </w:r>
      <w:r w:rsidR="002B6734" w:rsidRPr="00670B88">
        <w:rPr>
          <w:rFonts w:ascii="Times New Roman" w:hAnsi="Times New Roman" w:cs="Times New Roman"/>
        </w:rPr>
        <w:t xml:space="preserve">The </w:t>
      </w:r>
      <w:r w:rsidR="00100417" w:rsidRPr="00670B88">
        <w:rPr>
          <w:rFonts w:ascii="Times New Roman" w:hAnsi="Times New Roman" w:cs="Times New Roman"/>
        </w:rPr>
        <w:t xml:space="preserve">ATRT1 Final Report contained six </w:t>
      </w:r>
      <w:r w:rsidR="004C60A7" w:rsidRPr="00670B88">
        <w:rPr>
          <w:rFonts w:ascii="Times New Roman" w:hAnsi="Times New Roman" w:cs="Times New Roman"/>
        </w:rPr>
        <w:t>recommendations</w:t>
      </w:r>
      <w:r w:rsidR="002B6734" w:rsidRPr="00670B88">
        <w:rPr>
          <w:rFonts w:ascii="Times New Roman" w:hAnsi="Times New Roman" w:cs="Times New Roman"/>
        </w:rPr>
        <w:t xml:space="preserve"> regarding the role and effectiveness of the GAC and its interaction with the Board.  These recommendations </w:t>
      </w:r>
      <w:r w:rsidR="00D23750" w:rsidRPr="00670B88">
        <w:rPr>
          <w:rFonts w:ascii="Times New Roman" w:hAnsi="Times New Roman" w:cs="Times New Roman"/>
        </w:rPr>
        <w:t>(9-14</w:t>
      </w:r>
      <w:r w:rsidR="00963660" w:rsidRPr="00670B88">
        <w:rPr>
          <w:rFonts w:ascii="Times New Roman" w:hAnsi="Times New Roman" w:cs="Times New Roman"/>
        </w:rPr>
        <w:t>) were adopted by</w:t>
      </w:r>
      <w:r w:rsidR="002B6734" w:rsidRPr="00670B88">
        <w:rPr>
          <w:rFonts w:ascii="Times New Roman" w:hAnsi="Times New Roman" w:cs="Times New Roman"/>
        </w:rPr>
        <w:t xml:space="preserve"> the Board in June 2011.</w:t>
      </w:r>
    </w:p>
    <w:p w:rsidR="004C60A7" w:rsidRPr="00670B88" w:rsidRDefault="004C60A7" w:rsidP="00670B88">
      <w:pPr>
        <w:pStyle w:val="ListParagraph"/>
        <w:ind w:left="1080"/>
        <w:rPr>
          <w:rFonts w:ascii="Times New Roman" w:hAnsi="Times New Roman" w:cs="Times New Roman"/>
        </w:rPr>
      </w:pPr>
    </w:p>
    <w:p w:rsidR="00B23149" w:rsidRPr="00670B88" w:rsidRDefault="004C60A7" w:rsidP="00670B88">
      <w:pPr>
        <w:ind w:left="720"/>
        <w:rPr>
          <w:rFonts w:ascii="Times New Roman" w:hAnsi="Times New Roman" w:cs="Times New Roman"/>
        </w:rPr>
      </w:pPr>
      <w:r w:rsidRPr="00670B88">
        <w:rPr>
          <w:rFonts w:ascii="Times New Roman" w:hAnsi="Times New Roman" w:cs="Times New Roman"/>
          <w:i/>
        </w:rPr>
        <w:t>Recommendation 9</w:t>
      </w:r>
      <w:r w:rsidRPr="00670B88">
        <w:rPr>
          <w:rFonts w:ascii="Times New Roman" w:hAnsi="Times New Roman" w:cs="Times New Roman"/>
        </w:rPr>
        <w:t>: The Board, acting through the GAC-Board joint working group, should clarify by March 2011 what constitutes GAC public policy “advice” under the Bylaws.</w:t>
      </w:r>
      <w:r w:rsidR="002B6734" w:rsidRPr="00670B88">
        <w:rPr>
          <w:rFonts w:ascii="Times New Roman" w:hAnsi="Times New Roman" w:cs="Times New Roman"/>
        </w:rPr>
        <w:t xml:space="preserve"> </w:t>
      </w:r>
    </w:p>
    <w:p w:rsidR="00520933" w:rsidRPr="00670B88" w:rsidRDefault="00520933" w:rsidP="00670B88">
      <w:pPr>
        <w:pStyle w:val="ListParagraph"/>
        <w:ind w:left="1080"/>
        <w:rPr>
          <w:rFonts w:ascii="Times New Roman" w:hAnsi="Times New Roman" w:cs="Times New Roman"/>
        </w:rPr>
      </w:pPr>
    </w:p>
    <w:p w:rsidR="00520933" w:rsidRPr="00670B88" w:rsidRDefault="00520933" w:rsidP="00670B88">
      <w:pPr>
        <w:autoSpaceDE w:val="0"/>
        <w:autoSpaceDN w:val="0"/>
        <w:adjustRightInd w:val="0"/>
        <w:ind w:left="720"/>
        <w:rPr>
          <w:rFonts w:ascii="Times New Roman" w:hAnsi="Times New Roman" w:cs="Times New Roman"/>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10</w:t>
      </w:r>
      <w:r w:rsidRPr="00670B88">
        <w:rPr>
          <w:rFonts w:ascii="Times New Roman" w:hAnsi="Times New Roman" w:cs="Times New Roman"/>
          <w:color w:val="000000"/>
        </w:rPr>
        <w:t xml:space="preserve">: Having established what constitutes “advice,” the Board, acting through the GAC-Board joint working group, should establish by March 2011 a more formal, documented process by which it notifies the GAC of matters that affect public policy concerns to request GAC advice. As a key element of this process, the Board should be proactive in requesting GAC advice in writing. In establishing a more formal process, ICANN should develop an on-line tool or data base in which each request to the GAC and advice received from the GAC is documented along with the Board’s consideration of and response to each advice. </w:t>
      </w:r>
    </w:p>
    <w:p w:rsidR="00520933" w:rsidRPr="00670B88" w:rsidRDefault="00520933" w:rsidP="00670B88">
      <w:pPr>
        <w:pStyle w:val="Default"/>
        <w:rPr>
          <w:rFonts w:ascii="Times New Roman" w:hAnsi="Times New Roman" w:cs="Times New Roman"/>
        </w:rPr>
      </w:pPr>
    </w:p>
    <w:p w:rsidR="00520933" w:rsidRPr="00670B88" w:rsidRDefault="00100417" w:rsidP="00670B88">
      <w:pPr>
        <w:pStyle w:val="Default"/>
        <w:ind w:left="720"/>
        <w:rPr>
          <w:rFonts w:ascii="Times New Roman" w:hAnsi="Times New Roman" w:cs="Times New Roman"/>
        </w:rPr>
      </w:pPr>
      <w:r w:rsidRPr="00670B88">
        <w:rPr>
          <w:rFonts w:ascii="Times New Roman" w:hAnsi="Times New Roman" w:cs="Times New Roman"/>
          <w:i/>
        </w:rPr>
        <w:t>Recommendation 11</w:t>
      </w:r>
      <w:r w:rsidRPr="00670B88">
        <w:rPr>
          <w:rFonts w:ascii="Times New Roman" w:hAnsi="Times New Roman" w:cs="Times New Roman"/>
        </w:rPr>
        <w:t xml:space="preserve">: </w:t>
      </w:r>
      <w:r w:rsidR="00520933" w:rsidRPr="00670B88">
        <w:rPr>
          <w:rFonts w:ascii="Times New Roman" w:hAnsi="Times New Roman" w:cs="Times New Roman"/>
        </w:rPr>
        <w:t xml:space="preserve">The Board and the GAC should work together to have the GAC advice provided and considered on a more timely basis. The Board, acting through the GAC-Board joint working group, should establish by March 2011 a formal, documented process by which the Board responds to GAC advice. This process should set forth how and when the Board will inform the GAC, on a timely basis, whether it agrees or </w:t>
      </w:r>
      <w:proofErr w:type="gramStart"/>
      <w:r w:rsidR="00520933" w:rsidRPr="00670B88">
        <w:rPr>
          <w:rFonts w:ascii="Times New Roman" w:hAnsi="Times New Roman" w:cs="Times New Roman"/>
        </w:rPr>
        <w:t>disagrees</w:t>
      </w:r>
      <w:proofErr w:type="gramEnd"/>
      <w:r w:rsidR="00520933" w:rsidRPr="00670B88">
        <w:rPr>
          <w:rFonts w:ascii="Times New Roman" w:hAnsi="Times New Roman" w:cs="Times New Roman"/>
        </w:rPr>
        <w:t xml:space="preserve"> with the advice and will specify what details the Board will provide to the GAC in circumstances where it disagrees with the advice. This process should also set forth the procedures by which the GAC and the Board will then “try in good faith and in a timely efficient manner, to find a mutually acceptable solution.” This process must take into account the fact that the GAC meets face-to-face only three times a year and should consider establishing other mechanisms by which the Board and the GAC can satisfy the Bylaw provisions relating to GAC advice. </w:t>
      </w:r>
    </w:p>
    <w:p w:rsidR="00520933" w:rsidRPr="00670B88" w:rsidRDefault="00520933" w:rsidP="00670B88">
      <w:pPr>
        <w:autoSpaceDE w:val="0"/>
        <w:autoSpaceDN w:val="0"/>
        <w:adjustRightInd w:val="0"/>
        <w:rPr>
          <w:rFonts w:ascii="Times New Roman" w:hAnsi="Times New Roman" w:cs="Times New Roman"/>
        </w:rPr>
      </w:pPr>
    </w:p>
    <w:p w:rsidR="00520933" w:rsidRPr="00670B88" w:rsidRDefault="00520933" w:rsidP="00670B88">
      <w:pPr>
        <w:autoSpaceDE w:val="0"/>
        <w:autoSpaceDN w:val="0"/>
        <w:adjustRightInd w:val="0"/>
        <w:ind w:left="720"/>
        <w:rPr>
          <w:rFonts w:ascii="Times New Roman" w:hAnsi="Times New Roman" w:cs="Times New Roman"/>
          <w:i/>
          <w:color w:val="000000"/>
        </w:rPr>
      </w:pPr>
      <w:r w:rsidRPr="00670B88">
        <w:rPr>
          <w:rFonts w:ascii="Times New Roman" w:hAnsi="Times New Roman" w:cs="Times New Roman"/>
          <w:i/>
        </w:rPr>
        <w:t>Recommendation</w:t>
      </w:r>
      <w:r w:rsidRPr="00670B88">
        <w:rPr>
          <w:rFonts w:ascii="Times New Roman" w:hAnsi="Times New Roman" w:cs="Times New Roman"/>
          <w:i/>
          <w:color w:val="000000"/>
        </w:rPr>
        <w:t xml:space="preserve"> 12</w:t>
      </w:r>
      <w:r w:rsidRPr="00670B88">
        <w:rPr>
          <w:rFonts w:ascii="Times New Roman" w:hAnsi="Times New Roman" w:cs="Times New Roman"/>
          <w:color w:val="000000"/>
        </w:rPr>
        <w:t>: The Board, acting through the GAC-Board joint working group, should develop and implement a process to engage the GAC earlier in the policy development process.</w:t>
      </w:r>
      <w:r w:rsidRPr="00670B88">
        <w:rPr>
          <w:rFonts w:ascii="Times New Roman" w:hAnsi="Times New Roman" w:cs="Times New Roman"/>
          <w:i/>
          <w:color w:val="000000"/>
        </w:rPr>
        <w:t xml:space="preserve"> </w:t>
      </w:r>
    </w:p>
    <w:p w:rsidR="00520933" w:rsidRPr="00670B88" w:rsidRDefault="00520933" w:rsidP="00670B88">
      <w:pPr>
        <w:rPr>
          <w:rFonts w:ascii="Times New Roman" w:hAnsi="Times New Roman" w:cs="Times New Roman"/>
        </w:rPr>
      </w:pPr>
    </w:p>
    <w:p w:rsidR="00520933" w:rsidRPr="00670B88" w:rsidRDefault="00520933" w:rsidP="00670B88">
      <w:pPr>
        <w:ind w:left="720"/>
        <w:rPr>
          <w:rFonts w:ascii="Times New Roman" w:hAnsi="Times New Roman" w:cs="Times New Roman"/>
          <w:i/>
          <w:color w:val="000000"/>
        </w:rPr>
      </w:pPr>
      <w:r w:rsidRPr="00670B88">
        <w:rPr>
          <w:rFonts w:ascii="Times New Roman" w:hAnsi="Times New Roman" w:cs="Times New Roman"/>
          <w:i/>
        </w:rPr>
        <w:t>Recommendation</w:t>
      </w:r>
      <w:r w:rsidR="00100417" w:rsidRPr="00670B88">
        <w:rPr>
          <w:rFonts w:ascii="Times New Roman" w:hAnsi="Times New Roman" w:cs="Times New Roman"/>
          <w:i/>
          <w:color w:val="000000"/>
        </w:rPr>
        <w:t xml:space="preserve"> 13</w:t>
      </w:r>
      <w:r w:rsidR="00100417" w:rsidRPr="00670B88">
        <w:rPr>
          <w:rFonts w:ascii="Times New Roman" w:hAnsi="Times New Roman" w:cs="Times New Roman"/>
          <w:color w:val="000000"/>
        </w:rPr>
        <w:t xml:space="preserve">: </w:t>
      </w:r>
      <w:r w:rsidRPr="00670B88">
        <w:rPr>
          <w:rFonts w:ascii="Times New Roman" w:hAnsi="Times New Roman" w:cs="Times New Roman"/>
          <w:color w:val="000000"/>
        </w:rPr>
        <w:t xml:space="preserve">The Board and the GAC should jointly develop and implement actions to ensure that the GAC is fully informed as to the policy agenda at ICANN and that ICANN policy staff is aware of and sensitive to GAC concerns. In doing so, the Board and the GAC may wish to consider creating/revising the role of ICANN staff support, including the appropriate skill sets necessary to provide effective communication </w:t>
      </w:r>
      <w:r w:rsidRPr="00670B88">
        <w:rPr>
          <w:rFonts w:ascii="Times New Roman" w:hAnsi="Times New Roman" w:cs="Times New Roman"/>
          <w:color w:val="000000"/>
        </w:rPr>
        <w:lastRenderedPageBreak/>
        <w:t>with and support to the GAC, and whether the Board and the GAC would benefit fro</w:t>
      </w:r>
      <w:r w:rsidR="00100417" w:rsidRPr="00670B88">
        <w:rPr>
          <w:rFonts w:ascii="Times New Roman" w:hAnsi="Times New Roman" w:cs="Times New Roman"/>
          <w:color w:val="000000"/>
        </w:rPr>
        <w:t>m more frequent joint meetings.</w:t>
      </w:r>
    </w:p>
    <w:p w:rsidR="00520933" w:rsidRPr="00670B88" w:rsidRDefault="00520933" w:rsidP="00670B88">
      <w:pPr>
        <w:rPr>
          <w:rFonts w:ascii="Times New Roman" w:hAnsi="Times New Roman" w:cs="Times New Roman"/>
        </w:rPr>
      </w:pPr>
    </w:p>
    <w:p w:rsidR="00520933" w:rsidRPr="00670B88" w:rsidRDefault="00520933" w:rsidP="00670B88">
      <w:pPr>
        <w:ind w:left="720"/>
        <w:rPr>
          <w:rFonts w:ascii="Times New Roman" w:hAnsi="Times New Roman" w:cs="Times New Roman"/>
        </w:rPr>
      </w:pPr>
      <w:r w:rsidRPr="00670B88">
        <w:rPr>
          <w:rFonts w:ascii="Times New Roman" w:hAnsi="Times New Roman" w:cs="Times New Roman"/>
          <w:i/>
        </w:rPr>
        <w:t>Recommendation 14</w:t>
      </w:r>
      <w:r w:rsidRPr="00670B88">
        <w:rPr>
          <w:rFonts w:ascii="Times New Roman" w:hAnsi="Times New Roman" w:cs="Times New Roman"/>
        </w:rPr>
        <w:t xml:space="preserve">: The Board should endeavor to increase the level of support and commitment of governments to the GAC process. First, the Board should encourage member countries and organizations to participate in GAC deliberations and should place a particular focus on engaging nations in the developing world, paying particular attention to the need to provide multilingual access to ICANN records. Second, the Board, working with the GAC, should establish a process to determine when and how ICANN engages senior government officials on public policy issues on a regular and collective basis to complement the existing </w:t>
      </w:r>
      <w:r w:rsidR="00100417" w:rsidRPr="00670B88">
        <w:rPr>
          <w:rFonts w:ascii="Times New Roman" w:hAnsi="Times New Roman" w:cs="Times New Roman"/>
        </w:rPr>
        <w:t>GAC process.</w:t>
      </w:r>
    </w:p>
    <w:p w:rsidR="000733B2" w:rsidRPr="00670B88" w:rsidRDefault="000733B2" w:rsidP="00670B88">
      <w:pPr>
        <w:rPr>
          <w:rFonts w:ascii="Times New Roman" w:hAnsi="Times New Roman" w:cs="Times New Roman"/>
        </w:rPr>
      </w:pPr>
    </w:p>
    <w:p w:rsidR="00816903" w:rsidRDefault="00074A1E" w:rsidP="00816903">
      <w:pPr>
        <w:widowControl w:val="0"/>
        <w:autoSpaceDE w:val="0"/>
        <w:autoSpaceDN w:val="0"/>
        <w:adjustRightInd w:val="0"/>
        <w:rPr>
          <w:rFonts w:ascii="Times New Roman" w:hAnsi="Times New Roman" w:cs="Times New Roman"/>
        </w:rPr>
      </w:pPr>
      <w:r w:rsidRPr="00816903">
        <w:rPr>
          <w:rFonts w:ascii="Times New Roman" w:hAnsi="Times New Roman" w:cs="Times New Roman"/>
          <w:b/>
        </w:rPr>
        <w:t>ATRT2 analysis of recommendation implementation</w:t>
      </w:r>
      <w:r w:rsidRPr="00816903">
        <w:rPr>
          <w:rFonts w:ascii="Times New Roman" w:hAnsi="Times New Roman" w:cs="Times New Roman"/>
        </w:rPr>
        <w:t>: Overall, the ATRT2 finds that ICANN has made a good faith effort to implement ATRT 1 recommendations 9-14</w:t>
      </w:r>
      <w:r w:rsidR="00AD0185" w:rsidRPr="00816903">
        <w:rPr>
          <w:rFonts w:ascii="Times New Roman" w:hAnsi="Times New Roman" w:cs="Times New Roman"/>
        </w:rPr>
        <w:t xml:space="preserve"> through the creation of joint Board-GAC Recommendation Implementation Working Group (BGRI WG).  </w:t>
      </w:r>
      <w:r w:rsidR="00816903" w:rsidRPr="00816903">
        <w:rPr>
          <w:rFonts w:ascii="Times New Roman" w:hAnsi="Times New Roman" w:cs="Times New Roman"/>
        </w:rPr>
        <w:t>While many of the recommendations can be considered to have been addressed, there are outstanding implementation details that require further attention (e.g. the functioning of the Register of GAC Advice, whether and how often to hold additional High Level Meetings, etc.)  Recommendation 12 related to facilitating the early engagement of the GAC in ICANN’s policy development process remains an ongoing work priority for the BGRI WG, which has most recently involved direct consultations with the GNSO.  And while there has been some progress on the level of support and commitment of governments to the GAC process, furthe</w:t>
      </w:r>
      <w:r w:rsidR="00164456">
        <w:rPr>
          <w:rFonts w:ascii="Times New Roman" w:hAnsi="Times New Roman" w:cs="Times New Roman"/>
        </w:rPr>
        <w:t>r work is need related to r</w:t>
      </w:r>
      <w:r w:rsidR="00816903" w:rsidRPr="00816903">
        <w:rPr>
          <w:rFonts w:ascii="Times New Roman" w:hAnsi="Times New Roman" w:cs="Times New Roman"/>
        </w:rPr>
        <w:t>ecommendation 14.  There seem to have some challenges associated with responsibility for implementation (</w:t>
      </w:r>
      <w:proofErr w:type="spellStart"/>
      <w:r w:rsidR="00816903" w:rsidRPr="00816903">
        <w:rPr>
          <w:rFonts w:ascii="Times New Roman" w:hAnsi="Times New Roman" w:cs="Times New Roman"/>
        </w:rPr>
        <w:t>i.e</w:t>
      </w:r>
      <w:proofErr w:type="spellEnd"/>
      <w:r w:rsidR="00816903" w:rsidRPr="00816903">
        <w:rPr>
          <w:rFonts w:ascii="Times New Roman" w:hAnsi="Times New Roman" w:cs="Times New Roman"/>
        </w:rPr>
        <w:t xml:space="preserve">, the shared nature of both the ICANN Board and GAC) as well as the practically of priority timing proposed by ATRT1.   </w:t>
      </w:r>
    </w:p>
    <w:p w:rsidR="0073045A" w:rsidRDefault="0073045A" w:rsidP="00816903">
      <w:pPr>
        <w:widowControl w:val="0"/>
        <w:autoSpaceDE w:val="0"/>
        <w:autoSpaceDN w:val="0"/>
        <w:adjustRightInd w:val="0"/>
        <w:rPr>
          <w:rFonts w:ascii="Times New Roman" w:hAnsi="Times New Roman" w:cs="Times New Roman"/>
        </w:rPr>
      </w:pPr>
    </w:p>
    <w:p w:rsidR="00AD0185" w:rsidRDefault="00AD0185"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rPr>
        <w:t>As called for by recommendation 9, t</w:t>
      </w:r>
      <w:r w:rsidRPr="00670B88">
        <w:rPr>
          <w:rFonts w:ascii="Times New Roman" w:hAnsi="Times New Roman" w:cs="Times New Roman"/>
        </w:rPr>
        <w:t xml:space="preserve">he GAC developed a definition of GAC Public Policy “Advice” that was accepted by the BGRI </w:t>
      </w:r>
      <w:r w:rsidR="00164456">
        <w:rPr>
          <w:rFonts w:ascii="Times New Roman" w:hAnsi="Times New Roman" w:cs="Times New Roman"/>
        </w:rPr>
        <w:t xml:space="preserve">WG </w:t>
      </w:r>
      <w:r w:rsidRPr="00670B88">
        <w:rPr>
          <w:rFonts w:ascii="Times New Roman" w:hAnsi="Times New Roman" w:cs="Times New Roman"/>
        </w:rPr>
        <w:t>and Board and ultimately included in the Bylaws and GAC Operating Principles</w:t>
      </w:r>
      <w:r>
        <w:rPr>
          <w:rFonts w:ascii="Times New Roman" w:hAnsi="Times New Roman" w:cs="Times New Roman"/>
        </w:rPr>
        <w:t xml:space="preserve">.  This </w:t>
      </w:r>
      <w:r w:rsidRPr="00670B88">
        <w:rPr>
          <w:rFonts w:ascii="Times New Roman" w:hAnsi="Times New Roman" w:cs="Times New Roman"/>
        </w:rPr>
        <w:t xml:space="preserve">served a key </w:t>
      </w:r>
      <w:r>
        <w:rPr>
          <w:rFonts w:ascii="Times New Roman" w:hAnsi="Times New Roman" w:cs="Times New Roman"/>
        </w:rPr>
        <w:t xml:space="preserve">input for </w:t>
      </w:r>
      <w:r w:rsidRPr="00670B88">
        <w:rPr>
          <w:rFonts w:ascii="Times New Roman" w:hAnsi="Times New Roman" w:cs="Times New Roman"/>
        </w:rPr>
        <w:t xml:space="preserve">developing GAC procedures for the new </w:t>
      </w:r>
      <w:proofErr w:type="spellStart"/>
      <w:r w:rsidRPr="00670B88">
        <w:rPr>
          <w:rFonts w:ascii="Times New Roman" w:hAnsi="Times New Roman" w:cs="Times New Roman"/>
        </w:rPr>
        <w:t>gTLD</w:t>
      </w:r>
      <w:proofErr w:type="spellEnd"/>
      <w:r w:rsidRPr="00670B88">
        <w:rPr>
          <w:rFonts w:ascii="Times New Roman" w:hAnsi="Times New Roman" w:cs="Times New Roman"/>
        </w:rPr>
        <w:t xml:space="preserve"> program, most notably in the processes for GAC Early Warning and Advice (Objections).</w:t>
      </w:r>
      <w:r w:rsidRPr="00670B88">
        <w:rPr>
          <w:rStyle w:val="FootnoteReference"/>
          <w:rFonts w:ascii="Times New Roman" w:hAnsi="Times New Roman" w:cs="Times New Roman"/>
        </w:rPr>
        <w:footnoteReference w:id="1"/>
      </w:r>
      <w:r w:rsidRPr="00670B88">
        <w:rPr>
          <w:rFonts w:ascii="Times New Roman" w:hAnsi="Times New Roman" w:cs="Times New Roman"/>
        </w:rPr>
        <w:t xml:space="preserve"> </w:t>
      </w:r>
      <w:r w:rsidR="00074A1E" w:rsidRPr="00670B88">
        <w:rPr>
          <w:rFonts w:ascii="Times New Roman" w:hAnsi="Times New Roman" w:cs="Times New Roman"/>
          <w:highlight w:val="yellow"/>
        </w:rPr>
        <w:t xml:space="preserve"> </w:t>
      </w:r>
    </w:p>
    <w:p w:rsidR="00AD0185" w:rsidRDefault="00AD0185" w:rsidP="00670B88">
      <w:pPr>
        <w:widowControl w:val="0"/>
        <w:autoSpaceDE w:val="0"/>
        <w:autoSpaceDN w:val="0"/>
        <w:adjustRightInd w:val="0"/>
        <w:rPr>
          <w:rFonts w:ascii="Times New Roman" w:hAnsi="Times New Roman" w:cs="Times New Roman"/>
          <w:highlight w:val="yellow"/>
        </w:rPr>
      </w:pPr>
    </w:p>
    <w:p w:rsidR="00AD0185" w:rsidRDefault="00AD0185"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To address recommendation 10, t</w:t>
      </w:r>
      <w:r w:rsidRPr="00670B88">
        <w:rPr>
          <w:rFonts w:ascii="Times New Roman" w:hAnsi="Times New Roman" w:cs="Times New Roman"/>
          <w:bCs/>
        </w:rPr>
        <w:t>he BGRI WG, in cooperation with the GAC, developed and implemented a GAC Register of Advice.  The GAC Register of Advice is posted publicly on the GAC website.</w:t>
      </w:r>
      <w:r w:rsidRPr="00670B88">
        <w:rPr>
          <w:rStyle w:val="FootnoteReference"/>
          <w:rFonts w:ascii="Times New Roman" w:hAnsi="Times New Roman" w:cs="Times New Roman"/>
          <w:bCs/>
        </w:rPr>
        <w:t xml:space="preserve"> </w:t>
      </w:r>
      <w:r w:rsidRPr="00670B88">
        <w:rPr>
          <w:rStyle w:val="FootnoteReference"/>
          <w:rFonts w:ascii="Times New Roman" w:hAnsi="Times New Roman" w:cs="Times New Roman"/>
          <w:bCs/>
        </w:rPr>
        <w:footnoteReference w:id="2"/>
      </w:r>
      <w:r w:rsidRPr="00670B88">
        <w:rPr>
          <w:rFonts w:ascii="Times New Roman" w:hAnsi="Times New Roman" w:cs="Times New Roman"/>
          <w:bCs/>
        </w:rPr>
        <w:t xml:space="preserve">   While the recommendation is considered fully implemented, final evaluation of the effectiveness of the Register as a tool for the Board, GAC and community remains outstanding, pending longer term use of the Register by the GAC and the Board, particularly in terms of “follow up action” and joint agreement that advice has been fully implemented.</w:t>
      </w:r>
    </w:p>
    <w:p w:rsidR="00816903" w:rsidRDefault="00816903" w:rsidP="00670B88">
      <w:pPr>
        <w:widowControl w:val="0"/>
        <w:autoSpaceDE w:val="0"/>
        <w:autoSpaceDN w:val="0"/>
        <w:adjustRightInd w:val="0"/>
        <w:rPr>
          <w:rFonts w:ascii="Times New Roman" w:hAnsi="Times New Roman" w:cs="Times New Roman"/>
          <w:bCs/>
        </w:rPr>
      </w:pPr>
    </w:p>
    <w:p w:rsidR="00816903" w:rsidRDefault="00816903" w:rsidP="00670B88">
      <w:pPr>
        <w:widowControl w:val="0"/>
        <w:autoSpaceDE w:val="0"/>
        <w:autoSpaceDN w:val="0"/>
        <w:adjustRightInd w:val="0"/>
        <w:rPr>
          <w:rFonts w:ascii="Times New Roman" w:hAnsi="Times New Roman" w:cs="Times New Roman"/>
          <w:highlight w:val="yellow"/>
        </w:rPr>
      </w:pPr>
      <w:r>
        <w:rPr>
          <w:rFonts w:ascii="Times New Roman" w:hAnsi="Times New Roman" w:cs="Times New Roman"/>
          <w:bCs/>
        </w:rPr>
        <w:t>To implement recommendation 11, the BGRI WG worked to codify the methods for the GAC-Board Consultations process as c</w:t>
      </w:r>
      <w:r w:rsidRPr="00670B88">
        <w:rPr>
          <w:rFonts w:ascii="Times New Roman" w:hAnsi="Times New Roman" w:cs="Times New Roman"/>
          <w:bCs/>
        </w:rPr>
        <w:t>alled for in the Bylaws</w:t>
      </w:r>
      <w:r>
        <w:rPr>
          <w:rFonts w:ascii="Times New Roman" w:hAnsi="Times New Roman" w:cs="Times New Roman"/>
          <w:bCs/>
        </w:rPr>
        <w:t xml:space="preserve">.  The </w:t>
      </w:r>
      <w:r w:rsidRPr="00670B88">
        <w:rPr>
          <w:rFonts w:ascii="Times New Roman" w:hAnsi="Times New Roman" w:cs="Times New Roman"/>
          <w:bCs/>
        </w:rPr>
        <w:t xml:space="preserve">GAC has submitted edits </w:t>
      </w:r>
      <w:r>
        <w:rPr>
          <w:rFonts w:ascii="Times New Roman" w:hAnsi="Times New Roman" w:cs="Times New Roman"/>
          <w:bCs/>
        </w:rPr>
        <w:t xml:space="preserve">to the </w:t>
      </w:r>
      <w:r>
        <w:rPr>
          <w:rFonts w:ascii="Times New Roman" w:hAnsi="Times New Roman" w:cs="Times New Roman"/>
          <w:bCs/>
        </w:rPr>
        <w:lastRenderedPageBreak/>
        <w:t xml:space="preserve">document </w:t>
      </w:r>
      <w:r w:rsidRPr="00670B88">
        <w:rPr>
          <w:rFonts w:ascii="Times New Roman" w:hAnsi="Times New Roman" w:cs="Times New Roman"/>
          <w:bCs/>
        </w:rPr>
        <w:t>and the revised text remains outstanding in terms of Board review/approval</w:t>
      </w:r>
      <w:r>
        <w:rPr>
          <w:rFonts w:ascii="Times New Roman" w:hAnsi="Times New Roman" w:cs="Times New Roman"/>
          <w:bCs/>
        </w:rPr>
        <w:t xml:space="preserve">.  Once this is done, </w:t>
      </w:r>
      <w:r w:rsidRPr="00670B88">
        <w:rPr>
          <w:rFonts w:ascii="Times New Roman" w:hAnsi="Times New Roman" w:cs="Times New Roman"/>
          <w:bCs/>
        </w:rPr>
        <w:t>Bylaws amendments to impose time limits and a super majority of the Board requirement for the Board’s rejection of GAC advice</w:t>
      </w:r>
      <w:r>
        <w:rPr>
          <w:rFonts w:ascii="Times New Roman" w:hAnsi="Times New Roman" w:cs="Times New Roman"/>
          <w:bCs/>
        </w:rPr>
        <w:t xml:space="preserve"> will be put forward.  </w:t>
      </w:r>
    </w:p>
    <w:p w:rsidR="00AD0185" w:rsidRDefault="00AD0185" w:rsidP="00670B88">
      <w:pPr>
        <w:widowControl w:val="0"/>
        <w:autoSpaceDE w:val="0"/>
        <w:autoSpaceDN w:val="0"/>
        <w:adjustRightInd w:val="0"/>
        <w:rPr>
          <w:rFonts w:ascii="Times New Roman" w:hAnsi="Times New Roman" w:cs="Times New Roman"/>
          <w:highlight w:val="yellow"/>
        </w:rPr>
      </w:pPr>
    </w:p>
    <w:p w:rsidR="00074A1E" w:rsidRDefault="00816903" w:rsidP="00670B88">
      <w:pPr>
        <w:widowControl w:val="0"/>
        <w:autoSpaceDE w:val="0"/>
        <w:autoSpaceDN w:val="0"/>
        <w:adjustRightInd w:val="0"/>
        <w:rPr>
          <w:rFonts w:ascii="Times New Roman" w:hAnsi="Times New Roman" w:cs="Times New Roman"/>
          <w:highlight w:val="yellow"/>
        </w:rPr>
      </w:pPr>
      <w:r w:rsidRPr="00670B88">
        <w:rPr>
          <w:rFonts w:ascii="Times New Roman" w:hAnsi="Times New Roman" w:cs="Times New Roman"/>
        </w:rPr>
        <w:t xml:space="preserve">Per the ICANN implementation plan issued in October 2011, recommendations 12 and 13 were grouped together due to linkages between the implementation of both recommendations.  </w:t>
      </w:r>
      <w:r w:rsidR="00074A1E" w:rsidRPr="0073045A">
        <w:rPr>
          <w:rFonts w:ascii="Times New Roman" w:hAnsi="Times New Roman" w:cs="Times New Roman"/>
        </w:rPr>
        <w:t xml:space="preserve">As the BGRI </w:t>
      </w:r>
      <w:r w:rsidR="00AD0185" w:rsidRPr="0073045A">
        <w:rPr>
          <w:rFonts w:ascii="Times New Roman" w:hAnsi="Times New Roman" w:cs="Times New Roman"/>
        </w:rPr>
        <w:t>W</w:t>
      </w:r>
      <w:r w:rsidRPr="0073045A">
        <w:rPr>
          <w:rFonts w:ascii="Times New Roman" w:hAnsi="Times New Roman" w:cs="Times New Roman"/>
        </w:rPr>
        <w:t>G tackled recommendation 12</w:t>
      </w:r>
      <w:r w:rsidR="00AD0185" w:rsidRPr="0073045A">
        <w:rPr>
          <w:rFonts w:ascii="Times New Roman" w:hAnsi="Times New Roman" w:cs="Times New Roman"/>
        </w:rPr>
        <w:t xml:space="preserve"> </w:t>
      </w:r>
      <w:r w:rsidR="00074A1E" w:rsidRPr="0073045A">
        <w:rPr>
          <w:rFonts w:ascii="Times New Roman" w:hAnsi="Times New Roman" w:cs="Times New Roman"/>
        </w:rPr>
        <w:t xml:space="preserve">several </w:t>
      </w:r>
      <w:r w:rsidR="00AD0185" w:rsidRPr="0073045A">
        <w:rPr>
          <w:rFonts w:ascii="Times New Roman" w:hAnsi="Times New Roman" w:cs="Times New Roman"/>
        </w:rPr>
        <w:t xml:space="preserve">complicating factors </w:t>
      </w:r>
      <w:r w:rsidR="00074A1E" w:rsidRPr="0073045A">
        <w:rPr>
          <w:rFonts w:ascii="Times New Roman" w:hAnsi="Times New Roman" w:cs="Times New Roman"/>
        </w:rPr>
        <w:t xml:space="preserve">emerged.  For example, as the BGRI </w:t>
      </w:r>
      <w:r w:rsidRPr="0073045A">
        <w:rPr>
          <w:rFonts w:ascii="Times New Roman" w:hAnsi="Times New Roman" w:cs="Times New Roman"/>
        </w:rPr>
        <w:t>W</w:t>
      </w:r>
      <w:r w:rsidR="00074A1E" w:rsidRPr="0073045A">
        <w:rPr>
          <w:rFonts w:ascii="Times New Roman" w:hAnsi="Times New Roman" w:cs="Times New Roman"/>
        </w:rPr>
        <w:t xml:space="preserve">G evaluated the policy landscape of ICANN’s supporting organizations (SOs) and advisory committees (ACs) to analyze how the GAC could engage earlier in the various policy development and deliberation processes, the complexity and length of the Generic Names Supporting Organization’s (GNSO) policy development process was highlighted.  Additionally, despite the fact that the policy development processes of various SOs and ACs are open to community participation there are different levels of explicit participation avenues for the GAC.  For example, the ccNSO process affirmatively includes input from the GAC in particular, while the GNSO process is “open” to all interested stakeholders and does not provide a specific path to participation by the GAC.   The different structures of policy development processes of ICANN’s   SOs pose particular challenges for the ATRT2 to consider, particularly in terms of integrating GAC public policy advice into the policy development processes of individual SOs, as well as whether such processes are effective in facilitating meaningful and early exchanges among the diverse interests represented in ICANN. </w:t>
      </w:r>
    </w:p>
    <w:p w:rsidR="00816903" w:rsidRDefault="00816903" w:rsidP="00670B88">
      <w:pPr>
        <w:widowControl w:val="0"/>
        <w:autoSpaceDE w:val="0"/>
        <w:autoSpaceDN w:val="0"/>
        <w:adjustRightInd w:val="0"/>
        <w:rPr>
          <w:rFonts w:ascii="Times New Roman" w:hAnsi="Times New Roman" w:cs="Times New Roman"/>
          <w:highlight w:val="yellow"/>
        </w:rPr>
      </w:pPr>
    </w:p>
    <w:p w:rsidR="00074A1E" w:rsidRPr="0073045A" w:rsidRDefault="00074A1E" w:rsidP="00670B88">
      <w:pPr>
        <w:rPr>
          <w:rFonts w:ascii="Times New Roman" w:hAnsi="Times New Roman" w:cs="Times New Roman"/>
        </w:rPr>
      </w:pPr>
      <w:r w:rsidRPr="0073045A">
        <w:rPr>
          <w:rFonts w:ascii="Times New Roman" w:hAnsi="Times New Roman" w:cs="Times New Roman"/>
        </w:rPr>
        <w:t>Deliberations r</w:t>
      </w:r>
      <w:r w:rsidR="00A4579B">
        <w:rPr>
          <w:rFonts w:ascii="Times New Roman" w:hAnsi="Times New Roman" w:cs="Times New Roman"/>
        </w:rPr>
        <w:t>egarding the implementation of r</w:t>
      </w:r>
      <w:r w:rsidRPr="0073045A">
        <w:rPr>
          <w:rFonts w:ascii="Times New Roman" w:hAnsi="Times New Roman" w:cs="Times New Roman"/>
        </w:rPr>
        <w:t>ecommendation 12, engaging the GAC earlier in the policy development process, have revealed considerable differences within the ICANN community as to the scope of the terms “policy” and “public policy”.  The GNSO considers itself as the sole source of policy related to generic top level domains, and expects the GAC to contribute directly to its policy development processes through participation in its various working groups.  The GNSO does not appear to assign any particular or specific weight to “public policy” advice from the GAC in its deliberations.  For its part, the GAC is aware that it does not have membership status in the GNSO and cannot influence or determine the outcome of GNSO processes.  There is no clear record, for example, of acceptance by the GNSO of GAC advice prior to the completion of any specific GNSO policy recommendation; in fact, the reverse is the case (e.g. public order and morality).   In addition, the GAC is structured under the Bylaws to provide public policy advice directly to the ICANN Board.  In addition to the outstanding question of the distinction between “policy” and “public policy”, as well as how to integrate the two, there is a structural impediment to t</w:t>
      </w:r>
      <w:r w:rsidR="00164456">
        <w:rPr>
          <w:rFonts w:ascii="Times New Roman" w:hAnsi="Times New Roman" w:cs="Times New Roman"/>
        </w:rPr>
        <w:t>he effective implementation of r</w:t>
      </w:r>
      <w:r w:rsidRPr="0073045A">
        <w:rPr>
          <w:rFonts w:ascii="Times New Roman" w:hAnsi="Times New Roman" w:cs="Times New Roman"/>
        </w:rPr>
        <w:t xml:space="preserve">ecommendation 12 that deserves further attention.  Finally, there are diverse views within the ICANN community as to effectiveness of the GNSO’s policy development process, as currently structured.   There is the strong possibility that the introduction of new </w:t>
      </w:r>
      <w:proofErr w:type="spellStart"/>
      <w:r w:rsidRPr="0073045A">
        <w:rPr>
          <w:rFonts w:ascii="Times New Roman" w:hAnsi="Times New Roman" w:cs="Times New Roman"/>
        </w:rPr>
        <w:t>gTLDs</w:t>
      </w:r>
      <w:proofErr w:type="spellEnd"/>
      <w:r w:rsidRPr="0073045A">
        <w:rPr>
          <w:rFonts w:ascii="Times New Roman" w:hAnsi="Times New Roman" w:cs="Times New Roman"/>
        </w:rPr>
        <w:t xml:space="preserve"> will have both direct and indirect effects on the GNSO’s policy development processes</w:t>
      </w:r>
      <w:r w:rsidR="0073045A">
        <w:rPr>
          <w:rFonts w:ascii="Times New Roman" w:hAnsi="Times New Roman" w:cs="Times New Roman"/>
        </w:rPr>
        <w:t>.</w:t>
      </w:r>
      <w:r w:rsidRPr="0073045A">
        <w:rPr>
          <w:rStyle w:val="FootnoteReference"/>
          <w:rFonts w:ascii="Times New Roman" w:hAnsi="Times New Roman" w:cs="Times New Roman"/>
        </w:rPr>
        <w:footnoteReference w:id="3"/>
      </w:r>
      <w:r w:rsidRPr="0073045A">
        <w:rPr>
          <w:rFonts w:ascii="Times New Roman" w:hAnsi="Times New Roman" w:cs="Times New Roman"/>
        </w:rPr>
        <w:t xml:space="preserve">   </w:t>
      </w:r>
    </w:p>
    <w:p w:rsidR="00816903" w:rsidRPr="0073045A" w:rsidRDefault="00816903" w:rsidP="00670B88">
      <w:pPr>
        <w:rPr>
          <w:rFonts w:ascii="Times New Roman" w:hAnsi="Times New Roman" w:cs="Times New Roman"/>
        </w:rPr>
      </w:pPr>
    </w:p>
    <w:p w:rsidR="00074A1E" w:rsidRPr="00164456" w:rsidRDefault="00074A1E" w:rsidP="00670B88">
      <w:pPr>
        <w:rPr>
          <w:rFonts w:ascii="Times New Roman" w:hAnsi="Times New Roman" w:cs="Times New Roman"/>
          <w:bCs/>
        </w:rPr>
      </w:pPr>
      <w:r w:rsidRPr="0073045A">
        <w:rPr>
          <w:rFonts w:ascii="Times New Roman" w:hAnsi="Times New Roman" w:cs="Times New Roman"/>
          <w:bCs/>
        </w:rPr>
        <w:t xml:space="preserve">This recommendation was discussed by the BGRI </w:t>
      </w:r>
      <w:r w:rsidR="00A4579B">
        <w:rPr>
          <w:rFonts w:ascii="Times New Roman" w:hAnsi="Times New Roman" w:cs="Times New Roman"/>
          <w:bCs/>
        </w:rPr>
        <w:t xml:space="preserve">WG </w:t>
      </w:r>
      <w:r w:rsidRPr="0073045A">
        <w:rPr>
          <w:rFonts w:ascii="Times New Roman" w:hAnsi="Times New Roman" w:cs="Times New Roman"/>
          <w:bCs/>
        </w:rPr>
        <w:t xml:space="preserve">at ICANN Prague, Toronto and Beijing, focusing specifically on the different working methods in the GAC and the SOs (which are the sources of ICANN's policy development processes), as well as the differences in roles of the GAC versus the SOs under the Bylaws. The GAC agreed to develop proposals for new </w:t>
      </w:r>
      <w:r w:rsidRPr="0073045A">
        <w:rPr>
          <w:rFonts w:ascii="Times New Roman" w:hAnsi="Times New Roman" w:cs="Times New Roman"/>
          <w:bCs/>
        </w:rPr>
        <w:lastRenderedPageBreak/>
        <w:t>tools/mechanisms for GAC engagement with the GNSO policy development process</w:t>
      </w:r>
      <w:r w:rsidR="00A4579B">
        <w:rPr>
          <w:rFonts w:ascii="Times New Roman" w:hAnsi="Times New Roman" w:cs="Times New Roman"/>
          <w:bCs/>
        </w:rPr>
        <w:t xml:space="preserve"> </w:t>
      </w:r>
      <w:r w:rsidRPr="0073045A">
        <w:rPr>
          <w:rFonts w:ascii="Times New Roman" w:hAnsi="Times New Roman" w:cs="Times New Roman"/>
          <w:bCs/>
        </w:rPr>
        <w:t>as an experiment, the U.S. submitted specific proposals linked to the GNSO PDP timeline, which were forwarded to the BGRI</w:t>
      </w:r>
      <w:r w:rsidR="00164456">
        <w:rPr>
          <w:rFonts w:ascii="Times New Roman" w:hAnsi="Times New Roman" w:cs="Times New Roman"/>
          <w:bCs/>
        </w:rPr>
        <w:t xml:space="preserve"> WG</w:t>
      </w:r>
      <w:r w:rsidRPr="0073045A">
        <w:rPr>
          <w:rFonts w:ascii="Times New Roman" w:hAnsi="Times New Roman" w:cs="Times New Roman"/>
          <w:bCs/>
        </w:rPr>
        <w:t xml:space="preserve"> and to the GNSO prior to the Beijing meeting.  The GNSO considered these proposals as well as related proposals developed by the GNSO itself for purposes of further discussions in Durban.  These issues remain outstanding pending further exchanges between the GAC and the GNSO, which will also be coordinated with the BGRI</w:t>
      </w:r>
      <w:r w:rsidR="00164456">
        <w:rPr>
          <w:rFonts w:ascii="Times New Roman" w:hAnsi="Times New Roman" w:cs="Times New Roman"/>
          <w:bCs/>
        </w:rPr>
        <w:t xml:space="preserve"> WG</w:t>
      </w:r>
      <w:r w:rsidRPr="0073045A">
        <w:rPr>
          <w:rFonts w:ascii="Times New Roman" w:hAnsi="Times New Roman" w:cs="Times New Roman"/>
          <w:bCs/>
        </w:rPr>
        <w:t>.</w:t>
      </w:r>
    </w:p>
    <w:p w:rsidR="00074A1E" w:rsidRDefault="00074A1E" w:rsidP="00670B88">
      <w:pPr>
        <w:widowControl w:val="0"/>
        <w:autoSpaceDE w:val="0"/>
        <w:autoSpaceDN w:val="0"/>
        <w:adjustRightInd w:val="0"/>
        <w:rPr>
          <w:rFonts w:ascii="Times New Roman" w:hAnsi="Times New Roman" w:cs="Times New Roman"/>
          <w:bCs/>
          <w:highlight w:val="yellow"/>
        </w:rPr>
      </w:pPr>
    </w:p>
    <w:p w:rsidR="00074A1E" w:rsidRPr="0073045A" w:rsidRDefault="00074A1E" w:rsidP="00670B88">
      <w:pPr>
        <w:widowControl w:val="0"/>
        <w:autoSpaceDE w:val="0"/>
        <w:autoSpaceDN w:val="0"/>
        <w:adjustRightInd w:val="0"/>
        <w:rPr>
          <w:rFonts w:ascii="Times New Roman" w:hAnsi="Times New Roman" w:cs="Times New Roman"/>
          <w:bCs/>
        </w:rPr>
      </w:pPr>
      <w:r w:rsidRPr="0073045A">
        <w:rPr>
          <w:rFonts w:ascii="Times New Roman" w:hAnsi="Times New Roman" w:cs="Times New Roman"/>
          <w:bCs/>
        </w:rPr>
        <w:t xml:space="preserve">At the request of the BGRI </w:t>
      </w:r>
      <w:r w:rsidR="00816903" w:rsidRPr="0073045A">
        <w:rPr>
          <w:rFonts w:ascii="Times New Roman" w:hAnsi="Times New Roman" w:cs="Times New Roman"/>
          <w:bCs/>
        </w:rPr>
        <w:t xml:space="preserve">WG, </w:t>
      </w:r>
      <w:r w:rsidRPr="0073045A">
        <w:rPr>
          <w:rFonts w:ascii="Times New Roman" w:hAnsi="Times New Roman" w:cs="Times New Roman"/>
          <w:bCs/>
        </w:rPr>
        <w:t xml:space="preserve">ICANN staff has proposed a monthly Policy update for the GAC to assist GAC members in monitoring/tracking pending policy development initiatives; this effort has been welcomed by the GAC and is considered one of several elements that will support meeting the goal of the recommendation. </w:t>
      </w:r>
      <w:r w:rsidR="00816903" w:rsidRPr="0073045A">
        <w:rPr>
          <w:rFonts w:ascii="Times New Roman" w:hAnsi="Times New Roman" w:cs="Times New Roman"/>
          <w:bCs/>
        </w:rPr>
        <w:t xml:space="preserve"> </w:t>
      </w:r>
      <w:r w:rsidRPr="0073045A">
        <w:rPr>
          <w:rFonts w:ascii="Times New Roman" w:hAnsi="Times New Roman" w:cs="Times New Roman"/>
          <w:bCs/>
        </w:rPr>
        <w:t xml:space="preserve">There may be additional tools identified by the BGRI </w:t>
      </w:r>
      <w:r w:rsidR="00816903" w:rsidRPr="0073045A">
        <w:rPr>
          <w:rFonts w:ascii="Times New Roman" w:hAnsi="Times New Roman" w:cs="Times New Roman"/>
          <w:bCs/>
        </w:rPr>
        <w:t xml:space="preserve">WG </w:t>
      </w:r>
      <w:r w:rsidRPr="0073045A">
        <w:rPr>
          <w:rFonts w:ascii="Times New Roman" w:hAnsi="Times New Roman" w:cs="Times New Roman"/>
          <w:bCs/>
        </w:rPr>
        <w:t>that could facilitate a broader understanding among GAC members of the variety of pending policy initiatives and deliberations in other ICANN stakeholders groups.  The GAC has also proposed, via the BGRI</w:t>
      </w:r>
      <w:r w:rsidR="00816903" w:rsidRPr="0073045A">
        <w:rPr>
          <w:rFonts w:ascii="Times New Roman" w:hAnsi="Times New Roman" w:cs="Times New Roman"/>
          <w:bCs/>
        </w:rPr>
        <w:t xml:space="preserve"> WG</w:t>
      </w:r>
      <w:r w:rsidRPr="0073045A">
        <w:rPr>
          <w:rFonts w:ascii="Times New Roman" w:hAnsi="Times New Roman" w:cs="Times New Roman"/>
          <w:bCs/>
        </w:rPr>
        <w:t xml:space="preserve">, the idea of "reverse" liaisons from ACs and SOs, as well as a Board liaison to the GAC, which remains under consideration in terms of specific implementation measures. </w:t>
      </w:r>
    </w:p>
    <w:p w:rsidR="0073045A" w:rsidRDefault="0073045A" w:rsidP="00670B88">
      <w:pPr>
        <w:widowControl w:val="0"/>
        <w:autoSpaceDE w:val="0"/>
        <w:autoSpaceDN w:val="0"/>
        <w:adjustRightInd w:val="0"/>
        <w:rPr>
          <w:rFonts w:ascii="Times New Roman" w:hAnsi="Times New Roman" w:cs="Times New Roman"/>
          <w:bCs/>
        </w:rPr>
      </w:pPr>
    </w:p>
    <w:p w:rsidR="0073045A" w:rsidRPr="00A4579B" w:rsidRDefault="00A4579B" w:rsidP="00A4579B">
      <w:pPr>
        <w:widowControl w:val="0"/>
        <w:autoSpaceDE w:val="0"/>
        <w:autoSpaceDN w:val="0"/>
        <w:adjustRightInd w:val="0"/>
        <w:rPr>
          <w:rFonts w:ascii="Times New Roman" w:hAnsi="Times New Roman" w:cs="Times New Roman"/>
          <w:bCs/>
          <w:highlight w:val="yellow"/>
        </w:rPr>
      </w:pPr>
      <w:r>
        <w:rPr>
          <w:rFonts w:ascii="Times New Roman" w:hAnsi="Times New Roman" w:cs="Times New Roman"/>
          <w:bCs/>
        </w:rPr>
        <w:t xml:space="preserve">Many efforts were taken to implement </w:t>
      </w:r>
      <w:r w:rsidRPr="00670B88">
        <w:rPr>
          <w:rFonts w:ascii="Times New Roman" w:hAnsi="Times New Roman" w:cs="Times New Roman"/>
          <w:bCs/>
        </w:rPr>
        <w:t xml:space="preserve">recommendation </w:t>
      </w:r>
      <w:r>
        <w:rPr>
          <w:rFonts w:ascii="Times New Roman" w:hAnsi="Times New Roman" w:cs="Times New Roman"/>
          <w:bCs/>
        </w:rPr>
        <w:t>14</w:t>
      </w:r>
      <w:r w:rsidRPr="00670B88">
        <w:rPr>
          <w:rFonts w:ascii="Times New Roman" w:hAnsi="Times New Roman" w:cs="Times New Roman"/>
          <w:bCs/>
        </w:rPr>
        <w:t>.</w:t>
      </w:r>
      <w:r>
        <w:rPr>
          <w:rFonts w:ascii="Times New Roman" w:hAnsi="Times New Roman" w:cs="Times New Roman"/>
          <w:bCs/>
        </w:rPr>
        <w:t xml:space="preserve"> </w:t>
      </w:r>
      <w:r w:rsidRPr="00670B88">
        <w:rPr>
          <w:rFonts w:ascii="Times New Roman" w:hAnsi="Times New Roman" w:cs="Times New Roman"/>
          <w:bCs/>
        </w:rPr>
        <w:t xml:space="preserve"> The Canadian Government hosted the first meeting of senior government officials during the 45</w:t>
      </w:r>
      <w:r w:rsidRPr="00670B88">
        <w:rPr>
          <w:rFonts w:ascii="Times New Roman" w:hAnsi="Times New Roman" w:cs="Times New Roman"/>
          <w:bCs/>
          <w:vertAlign w:val="superscript"/>
        </w:rPr>
        <w:t>th</w:t>
      </w:r>
      <w:r w:rsidRPr="00670B88">
        <w:rPr>
          <w:rFonts w:ascii="Times New Roman" w:hAnsi="Times New Roman" w:cs="Times New Roman"/>
          <w:bCs/>
        </w:rPr>
        <w:t xml:space="preserve"> ICANN Meeting in Toronto, which was well attended and highlighted considerable support for the role of the GAC within ICANN.  There is considerable interest in holding such high level meetings on a regular, if not annual, basis.  Further discussions as to the timing, scope and agenda for such meetings are warranted.</w:t>
      </w:r>
      <w:r>
        <w:rPr>
          <w:rFonts w:ascii="Times New Roman" w:hAnsi="Times New Roman" w:cs="Times New Roman"/>
          <w:bCs/>
        </w:rPr>
        <w:t xml:space="preserve">  </w:t>
      </w:r>
      <w:r w:rsidR="0073045A" w:rsidRPr="0073045A">
        <w:rPr>
          <w:rFonts w:ascii="Times New Roman" w:hAnsi="Times New Roman" w:cs="Times New Roman"/>
          <w:bCs/>
        </w:rPr>
        <w:t xml:space="preserve">At the request of the GAC Chair, ICANN has made strides to increase funding for GAC Member travel to be commensurate with other SOs and ACs and provides interpretation for GAC meetings, which has clearly facilitated broader participation by non-English speaking GAC members in GAC deliberations.  In February 2013, a new ICANN staff member has been hired under a temporary contract to provide additional support to the Chair/Vice chairs/GAC.  As for additional Secretarial support, in 2012 – 2013 the GAC issued an RFP to solicit a provider for their secretariat support needs.  During that time ICANN provided some additional, though largely interim, support personnel.  The selected secretariat support provider will be funded by the GAC donor countries (Brazil, Norway, the Netherlands) pending agreement on a formal contract.  In the interim, ICANN funded the travel costs of an ACIG staff member to the Durban meeting to provide support to the GAC, under the guidance of the GAC Chair and Vice Chairs.    </w:t>
      </w:r>
    </w:p>
    <w:p w:rsidR="00A4579B" w:rsidRDefault="00A4579B" w:rsidP="00670B88">
      <w:pPr>
        <w:widowControl w:val="0"/>
        <w:autoSpaceDE w:val="0"/>
        <w:autoSpaceDN w:val="0"/>
        <w:adjustRightInd w:val="0"/>
        <w:rPr>
          <w:rFonts w:ascii="Times New Roman" w:hAnsi="Times New Roman" w:cs="Times New Roman"/>
          <w:bCs/>
        </w:rPr>
      </w:pPr>
    </w:p>
    <w:p w:rsidR="0073045A" w:rsidRDefault="00A4579B" w:rsidP="00670B88">
      <w:pPr>
        <w:widowControl w:val="0"/>
        <w:autoSpaceDE w:val="0"/>
        <w:autoSpaceDN w:val="0"/>
        <w:adjustRightInd w:val="0"/>
        <w:rPr>
          <w:rFonts w:ascii="Times New Roman" w:hAnsi="Times New Roman" w:cs="Times New Roman"/>
          <w:bCs/>
        </w:rPr>
      </w:pPr>
      <w:r>
        <w:rPr>
          <w:rFonts w:ascii="Times New Roman" w:hAnsi="Times New Roman" w:cs="Times New Roman"/>
          <w:bCs/>
        </w:rPr>
        <w:t>------</w:t>
      </w:r>
      <w:r w:rsidR="00A546F7">
        <w:rPr>
          <w:rFonts w:ascii="Times New Roman" w:hAnsi="Times New Roman" w:cs="Times New Roman"/>
          <w:bCs/>
        </w:rPr>
        <w:t>---</w:t>
      </w:r>
    </w:p>
    <w:p w:rsidR="00A4579B" w:rsidRDefault="00A4579B" w:rsidP="00A4579B">
      <w:pPr>
        <w:autoSpaceDE w:val="0"/>
        <w:autoSpaceDN w:val="0"/>
        <w:adjustRightInd w:val="0"/>
        <w:rPr>
          <w:rFonts w:ascii="Times New Roman" w:hAnsi="Times New Roman" w:cs="Times New Roman"/>
        </w:rPr>
      </w:pPr>
    </w:p>
    <w:p w:rsidR="00A4579B" w:rsidRDefault="00A4579B" w:rsidP="00A4579B">
      <w:pPr>
        <w:autoSpaceDE w:val="0"/>
        <w:autoSpaceDN w:val="0"/>
        <w:adjustRightInd w:val="0"/>
        <w:rPr>
          <w:rFonts w:ascii="Times New Roman" w:hAnsi="Times New Roman" w:cs="Times New Roman"/>
        </w:rPr>
      </w:pPr>
      <w:r w:rsidRPr="00A4579B">
        <w:rPr>
          <w:rFonts w:ascii="Times New Roman" w:hAnsi="Times New Roman" w:cs="Times New Roman"/>
        </w:rPr>
        <w:t>Comments received in response to the ATRT2 call for input g</w:t>
      </w:r>
      <w:r w:rsidR="007C35A7">
        <w:rPr>
          <w:rFonts w:ascii="Times New Roman" w:hAnsi="Times New Roman" w:cs="Times New Roman"/>
        </w:rPr>
        <w:t>enerally support this analysis</w:t>
      </w:r>
      <w:r w:rsidRPr="00A4579B">
        <w:rPr>
          <w:rFonts w:ascii="Times New Roman" w:hAnsi="Times New Roman" w:cs="Times New Roman"/>
        </w:rPr>
        <w:t>.  Outstanding issues highlighted include</w:t>
      </w:r>
      <w:r w:rsidRPr="0073045A">
        <w:rPr>
          <w:rFonts w:ascii="Times New Roman" w:hAnsi="Times New Roman" w:cs="Times New Roman"/>
        </w:rPr>
        <w:t xml:space="preserve"> the need to develop metrics or measurable criteria with which to monitor implementation, fully implement remaining recommendations, more clearly target future recommendations to aid in implementation, and improve communication of improvements, and in general, to those outside of the immediate ICANN community. </w:t>
      </w:r>
      <w:r>
        <w:rPr>
          <w:rFonts w:ascii="Times New Roman" w:hAnsi="Times New Roman" w:cs="Times New Roman"/>
        </w:rPr>
        <w:t xml:space="preserve"> </w:t>
      </w:r>
      <w:r w:rsidRPr="0073045A">
        <w:rPr>
          <w:rFonts w:ascii="Times New Roman" w:hAnsi="Times New Roman" w:cs="Times New Roman"/>
        </w:rPr>
        <w:t xml:space="preserve"> In addition, several comments note that implementation was delayed and in some there was a gap between the wording of the recommendation and how it was carried out.</w:t>
      </w:r>
      <w:r w:rsidRPr="0073045A">
        <w:rPr>
          <w:rStyle w:val="FootnoteReference"/>
          <w:rFonts w:ascii="Times New Roman" w:hAnsi="Times New Roman" w:cs="Times New Roman"/>
        </w:rPr>
        <w:footnoteReference w:id="4"/>
      </w:r>
      <w:r>
        <w:rPr>
          <w:rFonts w:ascii="Times New Roman" w:hAnsi="Times New Roman" w:cs="Times New Roman"/>
        </w:rPr>
        <w:t xml:space="preserve">  Some </w:t>
      </w:r>
      <w:r w:rsidRPr="0073045A">
        <w:rPr>
          <w:rFonts w:ascii="Times New Roman" w:hAnsi="Times New Roman" w:cs="Times New Roman"/>
        </w:rPr>
        <w:t>comments noted that the” role of the Board and the relationship between the Board and the GAC is unclear.”</w:t>
      </w:r>
      <w:r w:rsidRPr="0073045A">
        <w:rPr>
          <w:rStyle w:val="FootnoteReference"/>
          <w:rFonts w:ascii="Times New Roman" w:hAnsi="Times New Roman" w:cs="Times New Roman"/>
        </w:rPr>
        <w:footnoteReference w:id="5"/>
      </w:r>
      <w:r w:rsidRPr="0073045A">
        <w:rPr>
          <w:rFonts w:ascii="Times New Roman" w:hAnsi="Times New Roman" w:cs="Times New Roman"/>
        </w:rPr>
        <w:t xml:space="preserve">  In </w:t>
      </w:r>
      <w:r w:rsidRPr="0073045A">
        <w:rPr>
          <w:rFonts w:ascii="Times New Roman" w:hAnsi="Times New Roman" w:cs="Times New Roman"/>
        </w:rPr>
        <w:lastRenderedPageBreak/>
        <w:t xml:space="preserve">addition, while comments characterize ICANN as making best efforts the implementation of GAC improvements remains insufficient and that “a further smooth channel </w:t>
      </w:r>
      <w:proofErr w:type="gramStart"/>
      <w:r w:rsidRPr="0073045A">
        <w:rPr>
          <w:rFonts w:ascii="Times New Roman" w:hAnsi="Times New Roman" w:cs="Times New Roman"/>
        </w:rPr>
        <w:t>be</w:t>
      </w:r>
      <w:proofErr w:type="gramEnd"/>
      <w:r w:rsidRPr="0073045A">
        <w:rPr>
          <w:rFonts w:ascii="Times New Roman" w:hAnsi="Times New Roman" w:cs="Times New Roman"/>
        </w:rPr>
        <w:t xml:space="preserve"> provided for GAC to engage into policy-making procedure.”</w:t>
      </w:r>
      <w:r w:rsidRPr="0073045A">
        <w:rPr>
          <w:rStyle w:val="FootnoteReference"/>
          <w:rFonts w:ascii="Times New Roman" w:hAnsi="Times New Roman" w:cs="Times New Roman"/>
        </w:rPr>
        <w:footnoteReference w:id="6"/>
      </w:r>
      <w:r>
        <w:rPr>
          <w:rFonts w:ascii="Times New Roman" w:hAnsi="Times New Roman" w:cs="Times New Roman"/>
        </w:rPr>
        <w:t xml:space="preserve"> </w:t>
      </w:r>
      <w:r w:rsidRPr="0073045A">
        <w:rPr>
          <w:rFonts w:ascii="Times New Roman" w:hAnsi="Times New Roman" w:cs="Times New Roman"/>
        </w:rPr>
        <w:t>Further comments consider that ICANN continues to need to improve accountability and transparency in decision-making and execution, “strengthen working mechanisms between GAC, Board and SOs/ACs and define roles.”</w:t>
      </w:r>
      <w:r w:rsidRPr="0073045A">
        <w:rPr>
          <w:rStyle w:val="FootnoteReference"/>
          <w:rFonts w:ascii="Times New Roman" w:hAnsi="Times New Roman" w:cs="Times New Roman"/>
        </w:rPr>
        <w:footnoteReference w:id="7"/>
      </w:r>
      <w:r w:rsidRPr="0073045A">
        <w:rPr>
          <w:rFonts w:ascii="Times New Roman" w:hAnsi="Times New Roman" w:cs="Times New Roman"/>
        </w:rPr>
        <w:t xml:space="preserve">  Some commenters feel that implementation remains unsatisfactory as some key GAC related recommendations have not yet been fully implemented. </w:t>
      </w:r>
    </w:p>
    <w:p w:rsidR="00A546F7" w:rsidRDefault="00A546F7" w:rsidP="00A4579B">
      <w:pPr>
        <w:autoSpaceDE w:val="0"/>
        <w:autoSpaceDN w:val="0"/>
        <w:adjustRightInd w:val="0"/>
        <w:rPr>
          <w:rFonts w:ascii="Times New Roman" w:hAnsi="Times New Roman" w:cs="Times New Roman"/>
        </w:rPr>
      </w:pPr>
    </w:p>
    <w:p w:rsidR="00162558" w:rsidRDefault="00162558" w:rsidP="00670B88">
      <w:pPr>
        <w:widowControl w:val="0"/>
        <w:autoSpaceDE w:val="0"/>
        <w:autoSpaceDN w:val="0"/>
        <w:adjustRightInd w:val="0"/>
        <w:rPr>
          <w:rFonts w:ascii="Times New Roman" w:hAnsi="Times New Roman" w:cs="Times New Roman"/>
          <w:b/>
        </w:rPr>
      </w:pPr>
      <w:bookmarkStart w:id="0" w:name="_GoBack"/>
      <w:bookmarkEnd w:id="0"/>
      <w:r w:rsidRPr="00670B88">
        <w:rPr>
          <w:rFonts w:ascii="Times New Roman" w:hAnsi="Times New Roman" w:cs="Times New Roman"/>
          <w:b/>
        </w:rPr>
        <w:t>ATRT2 assessment of</w:t>
      </w:r>
      <w:r w:rsidR="00E9500F">
        <w:rPr>
          <w:rFonts w:ascii="Times New Roman" w:hAnsi="Times New Roman" w:cs="Times New Roman"/>
          <w:b/>
        </w:rPr>
        <w:t xml:space="preserve"> recommendation implementation</w:t>
      </w:r>
      <w:r w:rsidRPr="00670B88">
        <w:rPr>
          <w:rFonts w:ascii="Times New Roman" w:hAnsi="Times New Roman" w:cs="Times New Roman"/>
          <w:b/>
        </w:rPr>
        <w:t xml:space="preserve"> </w:t>
      </w:r>
    </w:p>
    <w:p w:rsidR="00E9500F" w:rsidRDefault="00E9500F" w:rsidP="00670B88">
      <w:pPr>
        <w:widowControl w:val="0"/>
        <w:autoSpaceDE w:val="0"/>
        <w:autoSpaceDN w:val="0"/>
        <w:adjustRightInd w:val="0"/>
        <w:rPr>
          <w:rFonts w:ascii="Times New Roman" w:hAnsi="Times New Roman" w:cs="Times New Roman"/>
          <w:b/>
        </w:rPr>
      </w:pPr>
    </w:p>
    <w:tbl>
      <w:tblPr>
        <w:tblStyle w:val="TableGrid"/>
        <w:tblW w:w="0" w:type="auto"/>
        <w:tblLook w:val="04A0" w:firstRow="1" w:lastRow="0" w:firstColumn="1" w:lastColumn="0" w:noHBand="0" w:noVBand="1"/>
      </w:tblPr>
      <w:tblGrid>
        <w:gridCol w:w="2358"/>
        <w:gridCol w:w="7218"/>
      </w:tblGrid>
      <w:tr w:rsidR="00E9500F" w:rsidTr="00E9500F">
        <w:tc>
          <w:tcPr>
            <w:tcW w:w="2358" w:type="dxa"/>
            <w:shd w:val="pct12" w:color="auto" w:fill="auto"/>
          </w:tcPr>
          <w:p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Recommendation (s)</w:t>
            </w:r>
          </w:p>
        </w:tc>
        <w:tc>
          <w:tcPr>
            <w:tcW w:w="7218" w:type="dxa"/>
            <w:shd w:val="pct12" w:color="auto" w:fill="auto"/>
          </w:tcPr>
          <w:p w:rsidR="00E9500F" w:rsidRPr="00E9500F" w:rsidRDefault="00E9500F" w:rsidP="00E9500F">
            <w:pPr>
              <w:widowControl w:val="0"/>
              <w:autoSpaceDE w:val="0"/>
              <w:autoSpaceDN w:val="0"/>
              <w:adjustRightInd w:val="0"/>
              <w:spacing w:before="120" w:after="120"/>
              <w:jc w:val="center"/>
              <w:rPr>
                <w:rFonts w:ascii="Times New Roman" w:hAnsi="Times New Roman" w:cs="Times New Roman"/>
                <w:b/>
              </w:rPr>
            </w:pPr>
            <w:r w:rsidRPr="00E9500F">
              <w:rPr>
                <w:rFonts w:ascii="Times New Roman" w:hAnsi="Times New Roman" w:cs="Times New Roman"/>
                <w:b/>
              </w:rPr>
              <w:t>Assessment</w:t>
            </w:r>
          </w:p>
        </w:tc>
      </w:tr>
      <w:tr w:rsidR="00E9500F" w:rsidTr="00E9500F">
        <w:tc>
          <w:tcPr>
            <w:tcW w:w="235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9</w:t>
            </w:r>
          </w:p>
        </w:tc>
        <w:tc>
          <w:tcPr>
            <w:tcW w:w="721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rsidTr="00E9500F">
        <w:tc>
          <w:tcPr>
            <w:tcW w:w="235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10</w:t>
            </w:r>
          </w:p>
        </w:tc>
        <w:tc>
          <w:tcPr>
            <w:tcW w:w="721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Complete, issue satisfactorily addressed</w:t>
            </w:r>
          </w:p>
        </w:tc>
      </w:tr>
      <w:tr w:rsidR="00E9500F" w:rsidTr="00E9500F">
        <w:tc>
          <w:tcPr>
            <w:tcW w:w="235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11</w:t>
            </w:r>
          </w:p>
        </w:tc>
        <w:tc>
          <w:tcPr>
            <w:tcW w:w="721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bCs/>
              </w:rPr>
              <w:t>Substance complete, implementation pending Board approval and subsequent Bylaws changes</w:t>
            </w:r>
          </w:p>
        </w:tc>
      </w:tr>
      <w:tr w:rsidR="00E9500F" w:rsidTr="00E9500F">
        <w:tc>
          <w:tcPr>
            <w:tcW w:w="235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12</w:t>
            </w:r>
            <w:r w:rsidR="007C35A7">
              <w:rPr>
                <w:rFonts w:ascii="Times New Roman" w:hAnsi="Times New Roman" w:cs="Times New Roman"/>
              </w:rPr>
              <w:t xml:space="preserve"> </w:t>
            </w:r>
            <w:r w:rsidRPr="00E9500F">
              <w:rPr>
                <w:rFonts w:ascii="Times New Roman" w:hAnsi="Times New Roman" w:cs="Times New Roman"/>
              </w:rPr>
              <w:t>&amp;</w:t>
            </w:r>
            <w:r w:rsidR="007C35A7">
              <w:rPr>
                <w:rFonts w:ascii="Times New Roman" w:hAnsi="Times New Roman" w:cs="Times New Roman"/>
              </w:rPr>
              <w:t xml:space="preserve"> </w:t>
            </w:r>
            <w:r w:rsidRPr="00E9500F">
              <w:rPr>
                <w:rFonts w:ascii="Times New Roman" w:hAnsi="Times New Roman" w:cs="Times New Roman"/>
              </w:rPr>
              <w:t>13</w:t>
            </w:r>
          </w:p>
        </w:tc>
        <w:tc>
          <w:tcPr>
            <w:tcW w:w="721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Discussion and implementation of recommendations remain ongoing.  Completion involves considerable further work and engagement with other SOs and ACs.</w:t>
            </w:r>
          </w:p>
        </w:tc>
      </w:tr>
      <w:tr w:rsidR="00E9500F" w:rsidTr="00E9500F">
        <w:tc>
          <w:tcPr>
            <w:tcW w:w="2358" w:type="dxa"/>
          </w:tcPr>
          <w:p w:rsidR="00E9500F" w:rsidRPr="00E9500F" w:rsidRDefault="00E9500F" w:rsidP="00E9500F">
            <w:pPr>
              <w:widowControl w:val="0"/>
              <w:autoSpaceDE w:val="0"/>
              <w:autoSpaceDN w:val="0"/>
              <w:adjustRightInd w:val="0"/>
              <w:spacing w:before="120" w:after="120"/>
              <w:rPr>
                <w:rFonts w:ascii="Times New Roman" w:hAnsi="Times New Roman" w:cs="Times New Roman"/>
              </w:rPr>
            </w:pPr>
            <w:r w:rsidRPr="00E9500F">
              <w:rPr>
                <w:rFonts w:ascii="Times New Roman" w:hAnsi="Times New Roman" w:cs="Times New Roman"/>
              </w:rPr>
              <w:t>14</w:t>
            </w:r>
          </w:p>
        </w:tc>
        <w:tc>
          <w:tcPr>
            <w:tcW w:w="7218" w:type="dxa"/>
          </w:tcPr>
          <w:p w:rsidR="00E9500F" w:rsidRPr="00E9500F" w:rsidRDefault="00E9500F" w:rsidP="00E9500F">
            <w:pPr>
              <w:spacing w:before="120" w:after="120"/>
              <w:rPr>
                <w:rFonts w:ascii="Times New Roman" w:hAnsi="Times New Roman" w:cs="Times New Roman"/>
              </w:rPr>
            </w:pPr>
            <w:r w:rsidRPr="00E9500F">
              <w:rPr>
                <w:rFonts w:ascii="Times New Roman" w:hAnsi="Times New Roman" w:cs="Times New Roman"/>
                <w:bCs/>
              </w:rPr>
              <w:t>Actions taken, but further work is needed given broader geo-politics and the concerns of some governments</w:t>
            </w:r>
          </w:p>
        </w:tc>
      </w:tr>
    </w:tbl>
    <w:p w:rsidR="00E9500F" w:rsidRPr="00670B88" w:rsidRDefault="00E9500F" w:rsidP="00670B88">
      <w:pPr>
        <w:widowControl w:val="0"/>
        <w:autoSpaceDE w:val="0"/>
        <w:autoSpaceDN w:val="0"/>
        <w:adjustRightInd w:val="0"/>
        <w:rPr>
          <w:rFonts w:ascii="Times New Roman" w:hAnsi="Times New Roman" w:cs="Times New Roman"/>
        </w:rPr>
      </w:pPr>
    </w:p>
    <w:p w:rsidR="00B23149" w:rsidRPr="00670B88" w:rsidRDefault="00B23149" w:rsidP="00B23149">
      <w:pPr>
        <w:widowControl w:val="0"/>
        <w:autoSpaceDE w:val="0"/>
        <w:autoSpaceDN w:val="0"/>
        <w:adjustRightInd w:val="0"/>
        <w:spacing w:after="240"/>
        <w:rPr>
          <w:rFonts w:ascii="Times New Roman" w:hAnsi="Times New Roman" w:cs="Times New Roman"/>
        </w:rPr>
      </w:pPr>
    </w:p>
    <w:sectPr w:rsidR="00B23149" w:rsidRPr="00670B88" w:rsidSect="00074A1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53" w:rsidRDefault="00162A53" w:rsidP="00736852">
      <w:r>
        <w:separator/>
      </w:r>
    </w:p>
  </w:endnote>
  <w:endnote w:type="continuationSeparator" w:id="0">
    <w:p w:rsidR="00162A53" w:rsidRDefault="00162A53" w:rsidP="0073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15437"/>
      <w:docPartObj>
        <w:docPartGallery w:val="Page Numbers (Bottom of Page)"/>
        <w:docPartUnique/>
      </w:docPartObj>
    </w:sdtPr>
    <w:sdtEndPr>
      <w:rPr>
        <w:rFonts w:ascii="Times New Roman" w:hAnsi="Times New Roman" w:cs="Times New Roman"/>
        <w:noProof/>
      </w:rPr>
    </w:sdtEndPr>
    <w:sdtContent>
      <w:p w:rsidR="00D97215" w:rsidRPr="00670B88" w:rsidRDefault="001E1C4B">
        <w:pPr>
          <w:pStyle w:val="Footer"/>
          <w:jc w:val="center"/>
          <w:rPr>
            <w:rFonts w:ascii="Times New Roman" w:hAnsi="Times New Roman" w:cs="Times New Roman"/>
          </w:rPr>
        </w:pPr>
        <w:r w:rsidRPr="00670B88">
          <w:rPr>
            <w:rFonts w:ascii="Times New Roman" w:hAnsi="Times New Roman" w:cs="Times New Roman"/>
          </w:rPr>
          <w:fldChar w:fldCharType="begin"/>
        </w:r>
        <w:r w:rsidR="00D97215" w:rsidRPr="00670B88">
          <w:rPr>
            <w:rFonts w:ascii="Times New Roman" w:hAnsi="Times New Roman" w:cs="Times New Roman"/>
          </w:rPr>
          <w:instrText xml:space="preserve"> PAGE   \* MERGEFORMAT </w:instrText>
        </w:r>
        <w:r w:rsidRPr="00670B88">
          <w:rPr>
            <w:rFonts w:ascii="Times New Roman" w:hAnsi="Times New Roman" w:cs="Times New Roman"/>
          </w:rPr>
          <w:fldChar w:fldCharType="separate"/>
        </w:r>
        <w:r w:rsidR="00A546F7">
          <w:rPr>
            <w:rFonts w:ascii="Times New Roman" w:hAnsi="Times New Roman" w:cs="Times New Roman"/>
            <w:noProof/>
          </w:rPr>
          <w:t>5</w:t>
        </w:r>
        <w:r w:rsidRPr="00670B88">
          <w:rPr>
            <w:rFonts w:ascii="Times New Roman" w:hAnsi="Times New Roman" w:cs="Times New Roman"/>
            <w:noProof/>
          </w:rPr>
          <w:fldChar w:fldCharType="end"/>
        </w:r>
      </w:p>
    </w:sdtContent>
  </w:sdt>
  <w:p w:rsidR="00D97215" w:rsidRDefault="00D97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53" w:rsidRDefault="00162A53" w:rsidP="00736852">
      <w:r>
        <w:separator/>
      </w:r>
    </w:p>
  </w:footnote>
  <w:footnote w:type="continuationSeparator" w:id="0">
    <w:p w:rsidR="00162A53" w:rsidRDefault="00162A53" w:rsidP="00736852">
      <w:r>
        <w:continuationSeparator/>
      </w:r>
    </w:p>
  </w:footnote>
  <w:footnote w:id="1">
    <w:p w:rsidR="00AD0185" w:rsidRDefault="00AD0185" w:rsidP="00AD0185">
      <w:pPr>
        <w:pStyle w:val="FootnoteText"/>
      </w:pPr>
      <w:r>
        <w:rPr>
          <w:rStyle w:val="FootnoteReference"/>
        </w:rPr>
        <w:footnoteRef/>
      </w:r>
      <w:r>
        <w:t xml:space="preserve"> </w:t>
      </w:r>
      <w:hyperlink r:id="rId1" w:history="1">
        <w:r w:rsidRPr="003D2D29">
          <w:rPr>
            <w:rStyle w:val="Hyperlink"/>
          </w:rPr>
          <w:t>https://gacweb.icann.org/display/GACADV/GAC+Advice</w:t>
        </w:r>
      </w:hyperlink>
      <w:r>
        <w:rPr>
          <w:rStyle w:val="Hyperlink"/>
        </w:rPr>
        <w:t xml:space="preserve">, </w:t>
      </w:r>
      <w:r>
        <w:t xml:space="preserve"> ICANN Bylaws, Article XI Section 2.1, </w:t>
      </w:r>
      <w:hyperlink r:id="rId2" w:history="1">
        <w:r w:rsidRPr="00DF09AF">
          <w:rPr>
            <w:rStyle w:val="Hyperlink"/>
          </w:rPr>
          <w:t>http://www.icann.org/en/about/governance/bylaws</w:t>
        </w:r>
      </w:hyperlink>
      <w:r>
        <w:rPr>
          <w:rStyle w:val="Hyperlink"/>
        </w:rPr>
        <w:t xml:space="preserve">, </w:t>
      </w:r>
      <w:r>
        <w:t xml:space="preserve">GAC Operating Principles, </w:t>
      </w:r>
      <w:r>
        <w:rPr>
          <w:rStyle w:val="Strong"/>
        </w:rPr>
        <w:t>ARTICLE XII – PROVISION OF ADVICE TO THE ICANN BOARD,</w:t>
      </w:r>
    </w:p>
    <w:p w:rsidR="00AD0185" w:rsidRDefault="00162A53" w:rsidP="00AD0185">
      <w:pPr>
        <w:pStyle w:val="FootnoteText"/>
      </w:pPr>
      <w:hyperlink r:id="rId3" w:history="1">
        <w:r w:rsidR="00AD0185" w:rsidRPr="00DF09AF">
          <w:rPr>
            <w:rStyle w:val="Hyperlink"/>
          </w:rPr>
          <w:t>https://gacweb.icann.org/display/gacweb/GAC+Operating+Principles</w:t>
        </w:r>
      </w:hyperlink>
    </w:p>
  </w:footnote>
  <w:footnote w:id="2">
    <w:p w:rsidR="00AD0185" w:rsidRDefault="00AD0185" w:rsidP="00AD0185">
      <w:pPr>
        <w:pStyle w:val="FootnoteText"/>
      </w:pPr>
      <w:r>
        <w:rPr>
          <w:rStyle w:val="FootnoteReference"/>
        </w:rPr>
        <w:footnoteRef/>
      </w:r>
      <w:r>
        <w:t xml:space="preserve"> </w:t>
      </w:r>
      <w:hyperlink r:id="rId4" w:history="1">
        <w:r w:rsidRPr="00DF799C">
          <w:rPr>
            <w:rStyle w:val="Hyperlink"/>
          </w:rPr>
          <w:t>https://gacweb.icann.org/display/GACADV/GAC+Register+of+Advice</w:t>
        </w:r>
      </w:hyperlink>
      <w:r>
        <w:t xml:space="preserve"> </w:t>
      </w:r>
    </w:p>
  </w:footnote>
  <w:footnote w:id="3">
    <w:p w:rsidR="00074A1E" w:rsidRDefault="00074A1E" w:rsidP="00074A1E">
      <w:pPr>
        <w:pStyle w:val="FootnoteText"/>
      </w:pPr>
      <w:r>
        <w:rPr>
          <w:rStyle w:val="FootnoteReference"/>
        </w:rPr>
        <w:footnoteRef/>
      </w:r>
      <w:r>
        <w:t xml:space="preserve"> The GNSO has deferred their scheduled review of their working methods and structure to allow them to take into account the likely influence the new </w:t>
      </w:r>
      <w:proofErr w:type="spellStart"/>
      <w:r>
        <w:t>gTLD</w:t>
      </w:r>
      <w:proofErr w:type="spellEnd"/>
      <w:r>
        <w:t xml:space="preserve"> program is likely to have on the group.</w:t>
      </w:r>
    </w:p>
  </w:footnote>
  <w:footnote w:id="4">
    <w:p w:rsidR="00A4579B" w:rsidRDefault="00A4579B" w:rsidP="00A4579B">
      <w:pPr>
        <w:pStyle w:val="FootnoteText"/>
      </w:pPr>
      <w:r>
        <w:rPr>
          <w:rStyle w:val="FootnoteReference"/>
        </w:rPr>
        <w:footnoteRef/>
      </w:r>
      <w:r>
        <w:t xml:space="preserve"> Shawn </w:t>
      </w:r>
      <w:proofErr w:type="spellStart"/>
      <w:r>
        <w:t>Gunnarson</w:t>
      </w:r>
      <w:proofErr w:type="spellEnd"/>
      <w:r>
        <w:t>, Individual Commenter (see footnote 7)</w:t>
      </w:r>
    </w:p>
  </w:footnote>
  <w:footnote w:id="5">
    <w:p w:rsidR="00A4579B" w:rsidRDefault="00A4579B" w:rsidP="00A4579B">
      <w:pPr>
        <w:pStyle w:val="FootnoteText"/>
      </w:pPr>
      <w:r>
        <w:rPr>
          <w:rStyle w:val="FootnoteReference"/>
        </w:rPr>
        <w:footnoteRef/>
      </w:r>
      <w:r>
        <w:t xml:space="preserve"> Maureen </w:t>
      </w:r>
      <w:proofErr w:type="spellStart"/>
      <w:r>
        <w:t>Hilyard</w:t>
      </w:r>
      <w:proofErr w:type="spellEnd"/>
      <w:r>
        <w:t>, ALAC,</w:t>
      </w:r>
      <w:r w:rsidRPr="00C47A85">
        <w:t xml:space="preserve"> </w:t>
      </w:r>
      <w:r>
        <w:t>(see footnote 7)</w:t>
      </w:r>
    </w:p>
  </w:footnote>
  <w:footnote w:id="6">
    <w:p w:rsidR="00A4579B" w:rsidRPr="00DF1EDC" w:rsidRDefault="00A4579B" w:rsidP="00A4579B">
      <w:pPr>
        <w:pStyle w:val="FootnoteText"/>
        <w:rPr>
          <w:rFonts w:ascii="Arial Unicode MS" w:eastAsia="Arial Unicode MS" w:cs="Arial Unicode MS"/>
          <w:sz w:val="24"/>
          <w:szCs w:val="24"/>
        </w:rPr>
      </w:pPr>
      <w:r>
        <w:rPr>
          <w:rStyle w:val="FootnoteReference"/>
        </w:rPr>
        <w:footnoteRef/>
      </w:r>
      <w:r>
        <w:t xml:space="preserve"> </w:t>
      </w:r>
      <w:proofErr w:type="spellStart"/>
      <w:r w:rsidRPr="00DF1EDC">
        <w:rPr>
          <w:rFonts w:ascii="Arial Unicode MS" w:eastAsia="Arial Unicode MS" w:cs="Arial Unicode MS" w:hint="eastAsia"/>
          <w:color w:val="000000"/>
          <w:sz w:val="22"/>
          <w:szCs w:val="22"/>
        </w:rPr>
        <w:t>曹华平</w:t>
      </w:r>
      <w:proofErr w:type="spellEnd"/>
      <w:r>
        <w:rPr>
          <w:rFonts w:ascii="Arial Unicode MS" w:eastAsia="Arial Unicode MS" w:cs="Arial Unicode MS"/>
          <w:color w:val="000000"/>
          <w:sz w:val="22"/>
          <w:szCs w:val="22"/>
        </w:rPr>
        <w:t xml:space="preserve">, </w:t>
      </w:r>
      <w:r>
        <w:t>Internet Society of China, (see footnote 7)</w:t>
      </w:r>
    </w:p>
  </w:footnote>
  <w:footnote w:id="7">
    <w:p w:rsidR="00A4579B" w:rsidRDefault="00A4579B" w:rsidP="00A4579B">
      <w:pPr>
        <w:pStyle w:val="FootnoteText"/>
      </w:pPr>
      <w:r>
        <w:rPr>
          <w:rStyle w:val="FootnoteReference"/>
        </w:rPr>
        <w:footnoteRef/>
      </w:r>
      <w:r>
        <w:t xml:space="preserve"> Liu </w:t>
      </w:r>
      <w:proofErr w:type="spellStart"/>
      <w:r>
        <w:t>Yue</w:t>
      </w:r>
      <w:proofErr w:type="spellEnd"/>
      <w:r>
        <w:t>, Chinese Academy of Telecommunications Research, (see footnote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B88" w:rsidRPr="00F44ACB" w:rsidRDefault="00670B88" w:rsidP="00670B88">
    <w:pPr>
      <w:pStyle w:val="Header"/>
      <w:rPr>
        <w:rFonts w:ascii="Times New Roman" w:hAnsi="Times New Roman" w:cs="Times New Roman"/>
        <w:b/>
        <w:sz w:val="20"/>
        <w:szCs w:val="20"/>
      </w:rPr>
    </w:pPr>
    <w:r w:rsidRPr="00F44ACB">
      <w:rPr>
        <w:rFonts w:ascii="Times New Roman" w:hAnsi="Times New Roman" w:cs="Times New Roman"/>
        <w:b/>
        <w:sz w:val="20"/>
        <w:szCs w:val="20"/>
      </w:rPr>
      <w:t>Draft, Pr</w:t>
    </w:r>
    <w:r>
      <w:rPr>
        <w:rFonts w:ascii="Times New Roman" w:hAnsi="Times New Roman" w:cs="Times New Roman"/>
        <w:b/>
        <w:sz w:val="20"/>
        <w:szCs w:val="20"/>
      </w:rPr>
      <w:t>e-decisional</w:t>
    </w:r>
    <w:r>
      <w:rPr>
        <w:rFonts w:ascii="Times New Roman" w:hAnsi="Times New Roman" w:cs="Times New Roman"/>
        <w:b/>
        <w:sz w:val="20"/>
        <w:szCs w:val="20"/>
      </w:rPr>
      <w:tab/>
    </w:r>
    <w:r>
      <w:rPr>
        <w:rFonts w:ascii="Times New Roman" w:hAnsi="Times New Roman" w:cs="Times New Roman"/>
        <w:b/>
        <w:sz w:val="20"/>
        <w:szCs w:val="20"/>
      </w:rPr>
      <w:tab/>
      <w:t>August 9</w:t>
    </w:r>
    <w:r w:rsidRPr="00F44ACB">
      <w:rPr>
        <w:rFonts w:ascii="Times New Roman" w:hAnsi="Times New Roman" w:cs="Times New Roman"/>
        <w:b/>
        <w:sz w:val="20"/>
        <w:szCs w:val="20"/>
      </w:rPr>
      <w:t>, 2013</w:t>
    </w:r>
  </w:p>
  <w:p w:rsidR="00670B88" w:rsidRDefault="00670B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E3342"/>
    <w:multiLevelType w:val="hybridMultilevel"/>
    <w:tmpl w:val="2FC4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37B66"/>
    <w:multiLevelType w:val="hybridMultilevel"/>
    <w:tmpl w:val="79D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D156EB"/>
    <w:multiLevelType w:val="hybridMultilevel"/>
    <w:tmpl w:val="A61E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49"/>
    <w:rsid w:val="0003003F"/>
    <w:rsid w:val="00062327"/>
    <w:rsid w:val="000733B2"/>
    <w:rsid w:val="00074A1E"/>
    <w:rsid w:val="000958E4"/>
    <w:rsid w:val="000A4775"/>
    <w:rsid w:val="00100417"/>
    <w:rsid w:val="00113FBD"/>
    <w:rsid w:val="00115FE1"/>
    <w:rsid w:val="00154177"/>
    <w:rsid w:val="00162558"/>
    <w:rsid w:val="00162A53"/>
    <w:rsid w:val="00164456"/>
    <w:rsid w:val="001865E1"/>
    <w:rsid w:val="001D440A"/>
    <w:rsid w:val="001E1C4B"/>
    <w:rsid w:val="00213961"/>
    <w:rsid w:val="00244F93"/>
    <w:rsid w:val="00294225"/>
    <w:rsid w:val="00296309"/>
    <w:rsid w:val="002B6734"/>
    <w:rsid w:val="003372A7"/>
    <w:rsid w:val="00362ADD"/>
    <w:rsid w:val="00366F99"/>
    <w:rsid w:val="00371A84"/>
    <w:rsid w:val="00393C25"/>
    <w:rsid w:val="003A30B9"/>
    <w:rsid w:val="003A380A"/>
    <w:rsid w:val="003B1113"/>
    <w:rsid w:val="003E75E5"/>
    <w:rsid w:val="00400AA0"/>
    <w:rsid w:val="00436048"/>
    <w:rsid w:val="00443B9A"/>
    <w:rsid w:val="004C60A7"/>
    <w:rsid w:val="004C7D2C"/>
    <w:rsid w:val="00520933"/>
    <w:rsid w:val="00524033"/>
    <w:rsid w:val="005E4717"/>
    <w:rsid w:val="006500F9"/>
    <w:rsid w:val="00670B88"/>
    <w:rsid w:val="006B0960"/>
    <w:rsid w:val="006D6E9D"/>
    <w:rsid w:val="0073045A"/>
    <w:rsid w:val="00736852"/>
    <w:rsid w:val="00744534"/>
    <w:rsid w:val="007A0EC4"/>
    <w:rsid w:val="007A7D18"/>
    <w:rsid w:val="007C35A7"/>
    <w:rsid w:val="007E75FF"/>
    <w:rsid w:val="00816903"/>
    <w:rsid w:val="00823978"/>
    <w:rsid w:val="00884B93"/>
    <w:rsid w:val="0088688B"/>
    <w:rsid w:val="008B6A92"/>
    <w:rsid w:val="00920002"/>
    <w:rsid w:val="00953979"/>
    <w:rsid w:val="00957393"/>
    <w:rsid w:val="00963660"/>
    <w:rsid w:val="009734C8"/>
    <w:rsid w:val="009B0C5F"/>
    <w:rsid w:val="009B1404"/>
    <w:rsid w:val="009B73BF"/>
    <w:rsid w:val="009D7286"/>
    <w:rsid w:val="009F4F77"/>
    <w:rsid w:val="009F7772"/>
    <w:rsid w:val="00A20A04"/>
    <w:rsid w:val="00A3181E"/>
    <w:rsid w:val="00A330E7"/>
    <w:rsid w:val="00A4579B"/>
    <w:rsid w:val="00A546F7"/>
    <w:rsid w:val="00A63B9C"/>
    <w:rsid w:val="00AD0185"/>
    <w:rsid w:val="00AD2E1F"/>
    <w:rsid w:val="00AE344D"/>
    <w:rsid w:val="00B00576"/>
    <w:rsid w:val="00B05C84"/>
    <w:rsid w:val="00B07E33"/>
    <w:rsid w:val="00B23149"/>
    <w:rsid w:val="00B410A5"/>
    <w:rsid w:val="00B63F7B"/>
    <w:rsid w:val="00BA5622"/>
    <w:rsid w:val="00C067F6"/>
    <w:rsid w:val="00C47A85"/>
    <w:rsid w:val="00C74B29"/>
    <w:rsid w:val="00D009B6"/>
    <w:rsid w:val="00D06222"/>
    <w:rsid w:val="00D23750"/>
    <w:rsid w:val="00D355C4"/>
    <w:rsid w:val="00D45B2D"/>
    <w:rsid w:val="00D605C5"/>
    <w:rsid w:val="00D71250"/>
    <w:rsid w:val="00D747A3"/>
    <w:rsid w:val="00D97215"/>
    <w:rsid w:val="00DB1F3A"/>
    <w:rsid w:val="00DE15A2"/>
    <w:rsid w:val="00DE6F64"/>
    <w:rsid w:val="00DF1EDC"/>
    <w:rsid w:val="00E0305D"/>
    <w:rsid w:val="00E55032"/>
    <w:rsid w:val="00E907CA"/>
    <w:rsid w:val="00E9500F"/>
    <w:rsid w:val="00EB6156"/>
    <w:rsid w:val="00F505B6"/>
    <w:rsid w:val="00FA157A"/>
    <w:rsid w:val="00FD149A"/>
    <w:rsid w:val="00FD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36852"/>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149"/>
    <w:pPr>
      <w:ind w:left="720"/>
      <w:contextualSpacing/>
    </w:pPr>
  </w:style>
  <w:style w:type="table" w:styleId="TableGrid">
    <w:name w:val="Table Grid"/>
    <w:basedOn w:val="TableNormal"/>
    <w:uiPriority w:val="59"/>
    <w:rsid w:val="0036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6E9D"/>
    <w:rPr>
      <w:rFonts w:ascii="Lucida Grande" w:hAnsi="Lucida Grande"/>
      <w:sz w:val="18"/>
      <w:szCs w:val="18"/>
    </w:rPr>
  </w:style>
  <w:style w:type="character" w:customStyle="1" w:styleId="BalloonTextChar">
    <w:name w:val="Balloon Text Char"/>
    <w:basedOn w:val="DefaultParagraphFont"/>
    <w:link w:val="BalloonText"/>
    <w:uiPriority w:val="99"/>
    <w:semiHidden/>
    <w:rsid w:val="006D6E9D"/>
    <w:rPr>
      <w:rFonts w:ascii="Lucida Grande" w:hAnsi="Lucida Grande"/>
      <w:sz w:val="18"/>
      <w:szCs w:val="18"/>
    </w:rPr>
  </w:style>
  <w:style w:type="paragraph" w:styleId="FootnoteText">
    <w:name w:val="footnote text"/>
    <w:basedOn w:val="Normal"/>
    <w:link w:val="FootnoteTextChar"/>
    <w:uiPriority w:val="99"/>
    <w:unhideWhenUsed/>
    <w:rsid w:val="00736852"/>
    <w:rPr>
      <w:sz w:val="20"/>
      <w:szCs w:val="20"/>
    </w:rPr>
  </w:style>
  <w:style w:type="character" w:customStyle="1" w:styleId="FootnoteTextChar">
    <w:name w:val="Footnote Text Char"/>
    <w:basedOn w:val="DefaultParagraphFont"/>
    <w:link w:val="FootnoteText"/>
    <w:uiPriority w:val="99"/>
    <w:rsid w:val="00736852"/>
    <w:rPr>
      <w:sz w:val="20"/>
      <w:szCs w:val="20"/>
    </w:rPr>
  </w:style>
  <w:style w:type="character" w:styleId="FootnoteReference">
    <w:name w:val="footnote reference"/>
    <w:basedOn w:val="DefaultParagraphFont"/>
    <w:uiPriority w:val="99"/>
    <w:semiHidden/>
    <w:unhideWhenUsed/>
    <w:rsid w:val="00736852"/>
    <w:rPr>
      <w:vertAlign w:val="superscript"/>
    </w:rPr>
  </w:style>
  <w:style w:type="character" w:styleId="Hyperlink">
    <w:name w:val="Hyperlink"/>
    <w:basedOn w:val="DefaultParagraphFont"/>
    <w:uiPriority w:val="99"/>
    <w:unhideWhenUsed/>
    <w:rsid w:val="00736852"/>
    <w:rPr>
      <w:color w:val="0000FF"/>
      <w:u w:val="single"/>
    </w:rPr>
  </w:style>
  <w:style w:type="character" w:customStyle="1" w:styleId="Heading5Char">
    <w:name w:val="Heading 5 Char"/>
    <w:basedOn w:val="DefaultParagraphFont"/>
    <w:link w:val="Heading5"/>
    <w:uiPriority w:val="9"/>
    <w:rsid w:val="00736852"/>
    <w:rPr>
      <w:rFonts w:ascii="Times New Roman" w:eastAsia="Times New Roman" w:hAnsi="Times New Roman" w:cs="Times New Roman"/>
      <w:b/>
      <w:bCs/>
      <w:sz w:val="20"/>
      <w:szCs w:val="20"/>
    </w:rPr>
  </w:style>
  <w:style w:type="paragraph" w:styleId="NormalWeb">
    <w:name w:val="Normal (Web)"/>
    <w:basedOn w:val="Normal"/>
    <w:uiPriority w:val="99"/>
    <w:unhideWhenUsed/>
    <w:rsid w:val="00736852"/>
    <w:pPr>
      <w:spacing w:before="100" w:beforeAutospacing="1" w:after="100" w:afterAutospacing="1"/>
    </w:pPr>
    <w:rPr>
      <w:rFonts w:ascii="Times New Roman" w:eastAsia="Times New Roman" w:hAnsi="Times New Roman" w:cs="Times New Roman"/>
    </w:rPr>
  </w:style>
  <w:style w:type="paragraph" w:customStyle="1" w:styleId="Default">
    <w:name w:val="Default"/>
    <w:rsid w:val="00DF1EDC"/>
    <w:pPr>
      <w:autoSpaceDE w:val="0"/>
      <w:autoSpaceDN w:val="0"/>
      <w:adjustRightInd w:val="0"/>
    </w:pPr>
    <w:rPr>
      <w:rFonts w:ascii="Calibri" w:hAnsi="Calibri" w:cs="Calibri"/>
      <w:color w:val="000000"/>
    </w:rPr>
  </w:style>
  <w:style w:type="character" w:styleId="Strong">
    <w:name w:val="Strong"/>
    <w:basedOn w:val="DefaultParagraphFont"/>
    <w:uiPriority w:val="22"/>
    <w:qFormat/>
    <w:rsid w:val="00EB6156"/>
    <w:rPr>
      <w:b/>
      <w:bCs/>
    </w:rPr>
  </w:style>
  <w:style w:type="character" w:styleId="CommentReference">
    <w:name w:val="annotation reference"/>
    <w:basedOn w:val="DefaultParagraphFont"/>
    <w:uiPriority w:val="99"/>
    <w:semiHidden/>
    <w:unhideWhenUsed/>
    <w:rsid w:val="00B00576"/>
    <w:rPr>
      <w:sz w:val="16"/>
      <w:szCs w:val="16"/>
    </w:rPr>
  </w:style>
  <w:style w:type="paragraph" w:styleId="CommentText">
    <w:name w:val="annotation text"/>
    <w:basedOn w:val="Normal"/>
    <w:link w:val="CommentTextChar"/>
    <w:uiPriority w:val="99"/>
    <w:semiHidden/>
    <w:unhideWhenUsed/>
    <w:rsid w:val="00B00576"/>
    <w:rPr>
      <w:sz w:val="20"/>
      <w:szCs w:val="20"/>
    </w:rPr>
  </w:style>
  <w:style w:type="character" w:customStyle="1" w:styleId="CommentTextChar">
    <w:name w:val="Comment Text Char"/>
    <w:basedOn w:val="DefaultParagraphFont"/>
    <w:link w:val="CommentText"/>
    <w:uiPriority w:val="99"/>
    <w:semiHidden/>
    <w:rsid w:val="00B00576"/>
    <w:rPr>
      <w:sz w:val="20"/>
      <w:szCs w:val="20"/>
    </w:rPr>
  </w:style>
  <w:style w:type="paragraph" w:styleId="CommentSubject">
    <w:name w:val="annotation subject"/>
    <w:basedOn w:val="CommentText"/>
    <w:next w:val="CommentText"/>
    <w:link w:val="CommentSubjectChar"/>
    <w:uiPriority w:val="99"/>
    <w:semiHidden/>
    <w:unhideWhenUsed/>
    <w:rsid w:val="00B00576"/>
    <w:rPr>
      <w:b/>
      <w:bCs/>
    </w:rPr>
  </w:style>
  <w:style w:type="character" w:customStyle="1" w:styleId="CommentSubjectChar">
    <w:name w:val="Comment Subject Char"/>
    <w:basedOn w:val="CommentTextChar"/>
    <w:link w:val="CommentSubject"/>
    <w:uiPriority w:val="99"/>
    <w:semiHidden/>
    <w:rsid w:val="00B00576"/>
    <w:rPr>
      <w:b/>
      <w:bCs/>
      <w:sz w:val="20"/>
      <w:szCs w:val="20"/>
    </w:rPr>
  </w:style>
  <w:style w:type="paragraph" w:styleId="Header">
    <w:name w:val="header"/>
    <w:basedOn w:val="Normal"/>
    <w:link w:val="HeaderChar"/>
    <w:uiPriority w:val="99"/>
    <w:unhideWhenUsed/>
    <w:rsid w:val="009D7286"/>
    <w:pPr>
      <w:tabs>
        <w:tab w:val="center" w:pos="4680"/>
        <w:tab w:val="right" w:pos="9360"/>
      </w:tabs>
    </w:pPr>
  </w:style>
  <w:style w:type="character" w:customStyle="1" w:styleId="HeaderChar">
    <w:name w:val="Header Char"/>
    <w:basedOn w:val="DefaultParagraphFont"/>
    <w:link w:val="Header"/>
    <w:uiPriority w:val="99"/>
    <w:rsid w:val="009D7286"/>
  </w:style>
  <w:style w:type="paragraph" w:styleId="Footer">
    <w:name w:val="footer"/>
    <w:basedOn w:val="Normal"/>
    <w:link w:val="FooterChar"/>
    <w:uiPriority w:val="99"/>
    <w:unhideWhenUsed/>
    <w:rsid w:val="009D7286"/>
    <w:pPr>
      <w:tabs>
        <w:tab w:val="center" w:pos="4680"/>
        <w:tab w:val="right" w:pos="9360"/>
      </w:tabs>
    </w:pPr>
  </w:style>
  <w:style w:type="character" w:customStyle="1" w:styleId="FooterChar">
    <w:name w:val="Footer Char"/>
    <w:basedOn w:val="DefaultParagraphFont"/>
    <w:link w:val="Footer"/>
    <w:uiPriority w:val="99"/>
    <w:rsid w:val="009D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41890">
      <w:bodyDiv w:val="1"/>
      <w:marLeft w:val="0"/>
      <w:marRight w:val="0"/>
      <w:marTop w:val="0"/>
      <w:marBottom w:val="0"/>
      <w:divBdr>
        <w:top w:val="none" w:sz="0" w:space="0" w:color="auto"/>
        <w:left w:val="none" w:sz="0" w:space="0" w:color="auto"/>
        <w:bottom w:val="none" w:sz="0" w:space="0" w:color="auto"/>
        <w:right w:val="none" w:sz="0" w:space="0" w:color="auto"/>
      </w:divBdr>
    </w:div>
    <w:div w:id="1228808184">
      <w:bodyDiv w:val="1"/>
      <w:marLeft w:val="0"/>
      <w:marRight w:val="0"/>
      <w:marTop w:val="0"/>
      <w:marBottom w:val="0"/>
      <w:divBdr>
        <w:top w:val="none" w:sz="0" w:space="0" w:color="auto"/>
        <w:left w:val="none" w:sz="0" w:space="0" w:color="auto"/>
        <w:bottom w:val="none" w:sz="0" w:space="0" w:color="auto"/>
        <w:right w:val="none" w:sz="0" w:space="0" w:color="auto"/>
      </w:divBdr>
    </w:div>
    <w:div w:id="1382823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perating+Principles" TargetMode="External"/><Relationship Id="rId2" Type="http://schemas.openxmlformats.org/officeDocument/2006/relationships/hyperlink" Target="http://www.icann.org/en/about/governance/bylaws" TargetMode="External"/><Relationship Id="rId1" Type="http://schemas.openxmlformats.org/officeDocument/2006/relationships/hyperlink" Target="https://gacweb.icann.org/display/GACADV/GAC+Advice" TargetMode="External"/><Relationship Id="rId4" Type="http://schemas.openxmlformats.org/officeDocument/2006/relationships/hyperlink" Target="https://gacweb.icann.org/display/GACADV/GAC+Register+of+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C499-B62A-4B48-80AF-0725AA6E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14246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Fiona Alexander</cp:lastModifiedBy>
  <cp:revision>2</cp:revision>
  <cp:lastPrinted>2013-07-23T22:16:00Z</cp:lastPrinted>
  <dcterms:created xsi:type="dcterms:W3CDTF">2013-08-09T17:29:00Z</dcterms:created>
  <dcterms:modified xsi:type="dcterms:W3CDTF">2013-08-09T17:29:00Z</dcterms:modified>
</cp:coreProperties>
</file>