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082BAA0F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</w:t>
      </w:r>
      <w:r w:rsidR="00AC7E15">
        <w:rPr>
          <w:b/>
          <w:sz w:val="28"/>
          <w:szCs w:val="28"/>
        </w:rPr>
        <w:t>5</w:t>
      </w:r>
    </w:p>
    <w:p w14:paraId="760ACC4B" w14:textId="6B381633"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AC7E15">
        <w:rPr>
          <w:b/>
          <w:sz w:val="28"/>
          <w:szCs w:val="28"/>
        </w:rPr>
        <w:t>9 May</w:t>
      </w:r>
      <w:r w:rsidR="008B6C58">
        <w:rPr>
          <w:b/>
          <w:sz w:val="28"/>
          <w:szCs w:val="28"/>
        </w:rPr>
        <w:t xml:space="preserve"> 2013</w:t>
      </w:r>
      <w:r w:rsidR="00C26D8A">
        <w:rPr>
          <w:b/>
          <w:sz w:val="28"/>
          <w:szCs w:val="28"/>
        </w:rPr>
        <w:t xml:space="preserve"> – </w:t>
      </w:r>
      <w:r w:rsidR="00AC7E15">
        <w:rPr>
          <w:b/>
          <w:sz w:val="28"/>
          <w:szCs w:val="28"/>
        </w:rPr>
        <w:t>23:59</w:t>
      </w:r>
      <w:r w:rsidR="00C26D8A">
        <w:rPr>
          <w:b/>
          <w:sz w:val="28"/>
          <w:szCs w:val="28"/>
        </w:rPr>
        <w:t xml:space="preserve"> UTC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D37970" w14:paraId="02D1DC3A" w14:textId="77777777" w:rsidTr="00A84BD5">
        <w:trPr>
          <w:trHeight w:val="52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7CFE" w14:textId="7EF5038B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Alan Greenberg</w:t>
            </w:r>
          </w:p>
          <w:p w14:paraId="701C7956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887A02">
              <w:rPr>
                <w:rFonts w:asciiTheme="majorHAnsi" w:hAnsiTheme="majorHAnsi"/>
              </w:rPr>
              <w:t>Avri</w:t>
            </w:r>
            <w:proofErr w:type="spellEnd"/>
            <w:r w:rsidRPr="00887A02">
              <w:rPr>
                <w:rFonts w:asciiTheme="majorHAnsi" w:hAnsiTheme="majorHAnsi"/>
              </w:rPr>
              <w:t xml:space="preserve"> </w:t>
            </w:r>
            <w:proofErr w:type="spellStart"/>
            <w:r w:rsidRPr="00887A02">
              <w:rPr>
                <w:rFonts w:asciiTheme="majorHAnsi" w:hAnsiTheme="majorHAnsi"/>
              </w:rPr>
              <w:t>Doria</w:t>
            </w:r>
            <w:proofErr w:type="spellEnd"/>
          </w:p>
          <w:p w14:paraId="111212DB" w14:textId="77777777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Brian Cute</w:t>
            </w:r>
          </w:p>
          <w:p w14:paraId="714F7681" w14:textId="77777777" w:rsidR="00AC7E15" w:rsidRPr="00887A02" w:rsidRDefault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David Conrad </w:t>
            </w:r>
          </w:p>
          <w:p w14:paraId="480811C9" w14:textId="10822B93" w:rsidR="00FB49B4" w:rsidRPr="00887A02" w:rsidRDefault="00FB49B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Carlos </w:t>
            </w: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Raúl</w:t>
            </w:r>
            <w:proofErr w:type="spellEnd"/>
            <w:r w:rsidRPr="00887A02">
              <w:rPr>
                <w:rFonts w:asciiTheme="majorHAnsi" w:hAnsiTheme="majorHAnsi"/>
                <w:sz w:val="22"/>
                <w:szCs w:val="22"/>
              </w:rPr>
              <w:t xml:space="preserve"> Gutierrez</w:t>
            </w:r>
          </w:p>
          <w:p w14:paraId="2139C3F0" w14:textId="401E8F9A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Demi </w:t>
            </w: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Getschko</w:t>
            </w:r>
            <w:proofErr w:type="spellEnd"/>
          </w:p>
          <w:p w14:paraId="53BBEEA7" w14:textId="77777777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Fiona </w:t>
            </w: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Asonga</w:t>
            </w:r>
            <w:proofErr w:type="spellEnd"/>
          </w:p>
          <w:p w14:paraId="6F77D05F" w14:textId="6281CD03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Heather Dryden</w:t>
            </w:r>
          </w:p>
          <w:p w14:paraId="0A7E0B98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887A02">
              <w:rPr>
                <w:rFonts w:asciiTheme="majorHAnsi" w:hAnsiTheme="majorHAnsi"/>
              </w:rPr>
              <w:t>Jørgen</w:t>
            </w:r>
            <w:proofErr w:type="spellEnd"/>
            <w:r w:rsidRPr="00887A02">
              <w:rPr>
                <w:rFonts w:asciiTheme="majorHAnsi" w:hAnsiTheme="majorHAnsi"/>
              </w:rPr>
              <w:t xml:space="preserve"> </w:t>
            </w:r>
            <w:proofErr w:type="spellStart"/>
            <w:r w:rsidRPr="00887A02">
              <w:rPr>
                <w:rFonts w:asciiTheme="majorHAnsi" w:hAnsiTheme="majorHAnsi"/>
              </w:rPr>
              <w:t>Abild</w:t>
            </w:r>
            <w:proofErr w:type="spellEnd"/>
            <w:r w:rsidRPr="00887A02">
              <w:rPr>
                <w:rFonts w:asciiTheme="majorHAnsi" w:hAnsiTheme="majorHAnsi"/>
              </w:rPr>
              <w:t xml:space="preserve"> Andersen</w:t>
            </w:r>
          </w:p>
          <w:p w14:paraId="208F7281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 xml:space="preserve">Larry </w:t>
            </w:r>
            <w:proofErr w:type="spellStart"/>
            <w:r w:rsidRPr="00887A02">
              <w:rPr>
                <w:rFonts w:asciiTheme="majorHAnsi" w:hAnsiTheme="majorHAnsi"/>
              </w:rPr>
              <w:t>Strickling</w:t>
            </w:r>
            <w:proofErr w:type="spellEnd"/>
          </w:p>
          <w:p w14:paraId="72D3C6E2" w14:textId="325C8399" w:rsidR="007E30DD" w:rsidRPr="00887A02" w:rsidRDefault="007E30DD" w:rsidP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Lise</w:t>
            </w:r>
            <w:proofErr w:type="spellEnd"/>
            <w:r w:rsidRPr="00887A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Fuhr</w:t>
            </w:r>
            <w:proofErr w:type="spellEnd"/>
          </w:p>
          <w:p w14:paraId="563F47D4" w14:textId="0D001E9D" w:rsidR="00887A02" w:rsidRPr="00887A02" w:rsidRDefault="00887A02" w:rsidP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Michael </w:t>
            </w: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Yakushev</w:t>
            </w:r>
            <w:proofErr w:type="spellEnd"/>
          </w:p>
          <w:p w14:paraId="217018C9" w14:textId="325129F9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Olivier </w:t>
            </w: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Crépin-Leblond</w:t>
            </w:r>
            <w:proofErr w:type="spellEnd"/>
          </w:p>
          <w:p w14:paraId="28A2D9B6" w14:textId="0A86EAFF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Stephen Conroy</w:t>
            </w:r>
          </w:p>
          <w:p w14:paraId="2ED0EA93" w14:textId="77777777" w:rsidR="007E30DD" w:rsidRPr="00887A02" w:rsidRDefault="007E30DD" w:rsidP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87A02">
              <w:rPr>
                <w:rFonts w:asciiTheme="majorHAnsi" w:hAnsiTheme="majorHAnsi"/>
                <w:sz w:val="22"/>
                <w:szCs w:val="22"/>
              </w:rPr>
              <w:t>Xinsheng</w:t>
            </w:r>
            <w:proofErr w:type="spellEnd"/>
            <w:r w:rsidRPr="00887A02">
              <w:rPr>
                <w:rFonts w:asciiTheme="majorHAnsi" w:hAnsiTheme="majorHAnsi"/>
                <w:sz w:val="22"/>
                <w:szCs w:val="22"/>
              </w:rPr>
              <w:t xml:space="preserve"> Zhang</w:t>
            </w:r>
          </w:p>
          <w:p w14:paraId="2EDE17AA" w14:textId="77777777" w:rsidR="00285240" w:rsidRPr="00887A02" w:rsidRDefault="0028524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1E895D9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61B885E1" w14:textId="77777777" w:rsidR="00AC7E15" w:rsidRDefault="007E30DD" w:rsidP="00285240">
            <w:pPr>
              <w:spacing w:after="0" w:line="240" w:lineRule="auto"/>
            </w:pPr>
            <w:r>
              <w:t>A</w:t>
            </w:r>
            <w:r w:rsidR="00AC7E15">
              <w:t>lice Jansen</w:t>
            </w:r>
          </w:p>
          <w:p w14:paraId="32E551D1" w14:textId="77777777" w:rsidR="00E262F1" w:rsidRDefault="00E262F1" w:rsidP="007E30DD">
            <w:pPr>
              <w:pStyle w:val="Default"/>
              <w:rPr>
                <w:sz w:val="22"/>
                <w:szCs w:val="22"/>
              </w:rPr>
            </w:pPr>
          </w:p>
          <w:p w14:paraId="0B26746D" w14:textId="24624222"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1D850C2" w14:textId="2075D32E"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345C03D5" w14:textId="77777777" w:rsidR="00FB49B4" w:rsidRDefault="00FB49B4" w:rsidP="00D16682">
            <w:pPr>
              <w:spacing w:after="0" w:line="240" w:lineRule="auto"/>
            </w:pPr>
            <w:proofErr w:type="spellStart"/>
            <w:r>
              <w:t>Feng</w:t>
            </w:r>
            <w:proofErr w:type="spellEnd"/>
            <w:r>
              <w:t xml:space="preserve"> </w:t>
            </w:r>
            <w:proofErr w:type="spellStart"/>
            <w:r>
              <w:t>Guo</w:t>
            </w:r>
            <w:proofErr w:type="spellEnd"/>
            <w:r>
              <w:t xml:space="preserve"> </w:t>
            </w:r>
          </w:p>
          <w:p w14:paraId="638E2A3C" w14:textId="6C0F9409"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14:paraId="08E8EFBB" w14:textId="6B418D15" w:rsidR="00074395" w:rsidRDefault="00074395" w:rsidP="00D16682">
            <w:pPr>
              <w:spacing w:after="0" w:line="240" w:lineRule="auto"/>
            </w:pPr>
            <w:r>
              <w:t>Paul Diaz</w:t>
            </w:r>
          </w:p>
          <w:p w14:paraId="2CAF0ECA" w14:textId="77777777" w:rsidR="00FB49B4" w:rsidRDefault="00FB49B4" w:rsidP="00D16682">
            <w:pPr>
              <w:spacing w:after="0" w:line="240" w:lineRule="auto"/>
            </w:pPr>
          </w:p>
          <w:p w14:paraId="79C6C067" w14:textId="09DE3E44"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14:paraId="397C3149" w14:textId="77777777" w:rsidR="007049DD" w:rsidRDefault="007049DD" w:rsidP="00D1668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Charla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Shambley</w:t>
            </w:r>
            <w:proofErr w:type="spellEnd"/>
          </w:p>
          <w:p w14:paraId="6E6F0032" w14:textId="33677E71"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Gurnick</w:t>
            </w:r>
            <w:proofErr w:type="spellEnd"/>
          </w:p>
          <w:p w14:paraId="7641F13E" w14:textId="77777777" w:rsidR="007049DD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14:paraId="03FC583D" w14:textId="77777777" w:rsidR="00DA10E8" w:rsidRDefault="00DA10E8" w:rsidP="00277B5F">
            <w:pPr>
              <w:pStyle w:val="Default"/>
            </w:pPr>
          </w:p>
        </w:tc>
      </w:tr>
    </w:tbl>
    <w:p w14:paraId="688FD21D" w14:textId="6C7B9149" w:rsidR="0028224B" w:rsidRDefault="0028224B">
      <w:r>
        <w:t>Recording and transcript may be found on the wiki at:</w:t>
      </w:r>
      <w:r w:rsidRPr="0028224B">
        <w:t xml:space="preserve"> </w:t>
      </w:r>
      <w:hyperlink r:id="rId9" w:history="1">
        <w:r w:rsidR="00AC7E15" w:rsidRPr="001D5FDC">
          <w:rPr>
            <w:rStyle w:val="Hyperlink"/>
          </w:rPr>
          <w:t>https://community.icann.org/display/ATRT2/Conference+Call+05</w:t>
        </w:r>
      </w:hyperlink>
      <w:r w:rsidR="00AC7E15">
        <w:t xml:space="preserve"> </w:t>
      </w:r>
    </w:p>
    <w:p w14:paraId="6AAE687C" w14:textId="707C927A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422D2FB8" w14:textId="5C0B4316" w:rsidR="0028224B" w:rsidRPr="0028224B" w:rsidRDefault="0028224B" w:rsidP="0028224B">
      <w:pPr>
        <w:pStyle w:val="ListParagraph"/>
        <w:numPr>
          <w:ilvl w:val="0"/>
          <w:numId w:val="40"/>
        </w:numPr>
        <w:rPr>
          <w:b/>
        </w:rPr>
      </w:pPr>
      <w:r w:rsidRPr="0028224B">
        <w:rPr>
          <w:b/>
        </w:rPr>
        <w:t>Agenda &amp; Preliminary Reports</w:t>
      </w:r>
    </w:p>
    <w:p w14:paraId="53480CB0" w14:textId="52539A9D" w:rsidR="0028224B" w:rsidRDefault="0028224B" w:rsidP="0028224B">
      <w:pPr>
        <w:spacing w:after="0" w:line="240" w:lineRule="auto"/>
      </w:pPr>
      <w:r>
        <w:t>The Review Team resolved to adopt the following:</w:t>
      </w:r>
    </w:p>
    <w:p w14:paraId="5A8C85AD" w14:textId="1EE18CF5" w:rsidR="0028224B" w:rsidRDefault="00AC7E15" w:rsidP="0028224B">
      <w:pPr>
        <w:pStyle w:val="ListParagraph"/>
        <w:numPr>
          <w:ilvl w:val="0"/>
          <w:numId w:val="41"/>
        </w:numPr>
        <w:spacing w:after="0" w:line="240" w:lineRule="auto"/>
      </w:pPr>
      <w:r>
        <w:t>Call 05 meeting agenda;</w:t>
      </w:r>
    </w:p>
    <w:p w14:paraId="26740073" w14:textId="363ABF8A" w:rsidR="0028224B" w:rsidRDefault="00661E73" w:rsidP="0028224B">
      <w:pPr>
        <w:pStyle w:val="ListParagraph"/>
        <w:numPr>
          <w:ilvl w:val="0"/>
          <w:numId w:val="41"/>
        </w:numPr>
        <w:spacing w:after="0" w:line="240" w:lineRule="auto"/>
      </w:pPr>
      <w:r>
        <w:t>Los Angeles preliminary report</w:t>
      </w:r>
      <w:r w:rsidR="0028224B">
        <w:t xml:space="preserve"> with the caveat that </w:t>
      </w:r>
      <w:r>
        <w:t xml:space="preserve">amendments </w:t>
      </w:r>
      <w:proofErr w:type="gramStart"/>
      <w:r>
        <w:t>be</w:t>
      </w:r>
      <w:proofErr w:type="gramEnd"/>
      <w:r>
        <w:t xml:space="preserve"> made to the section on outreach and the list of participants be rectified.</w:t>
      </w:r>
    </w:p>
    <w:p w14:paraId="7D85FBA6" w14:textId="77777777" w:rsidR="0028224B" w:rsidRDefault="0028224B" w:rsidP="0028224B">
      <w:pPr>
        <w:pStyle w:val="ListParagraph"/>
        <w:spacing w:after="0" w:line="240" w:lineRule="auto"/>
      </w:pPr>
    </w:p>
    <w:p w14:paraId="750890FD" w14:textId="5AD4C985" w:rsidR="00094B25" w:rsidRDefault="00094B25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14:paraId="2E36203C" w14:textId="6AD4D096" w:rsidR="00094B25" w:rsidRPr="00094B25" w:rsidRDefault="00D579D6" w:rsidP="00094B25">
      <w:r>
        <w:t>The Review Team called for any up</w:t>
      </w:r>
      <w:r w:rsidR="00D260FE">
        <w:t>dates. None</w:t>
      </w:r>
      <w:r>
        <w:t xml:space="preserve"> </w:t>
      </w:r>
      <w:r w:rsidR="00D260FE">
        <w:t>were raised.</w:t>
      </w:r>
    </w:p>
    <w:p w14:paraId="4D6241B5" w14:textId="3BCB1697" w:rsidR="0028224B" w:rsidRPr="0028224B" w:rsidRDefault="00661E73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Follow-up Questions</w:t>
      </w:r>
      <w:r w:rsidR="0004190A">
        <w:rPr>
          <w:b/>
        </w:rPr>
        <w:t xml:space="preserve"> on implementation </w:t>
      </w:r>
    </w:p>
    <w:p w14:paraId="7D817A0D" w14:textId="7FF4BC95" w:rsidR="001F6427" w:rsidRDefault="00661E73" w:rsidP="006E7C3E">
      <w:pPr>
        <w:tabs>
          <w:tab w:val="left" w:pos="1260"/>
        </w:tabs>
        <w:spacing w:after="0" w:line="240" w:lineRule="auto"/>
      </w:pPr>
      <w:r>
        <w:lastRenderedPageBreak/>
        <w:t>The Review Team reviewed</w:t>
      </w:r>
      <w:r w:rsidR="0004190A">
        <w:t xml:space="preserve"> a set of</w:t>
      </w:r>
      <w:r>
        <w:t xml:space="preserve"> </w:t>
      </w:r>
      <w:r w:rsidR="008D4443">
        <w:t xml:space="preserve">proposed follow-up questions </w:t>
      </w:r>
      <w:r w:rsidR="0004190A">
        <w:t xml:space="preserve">on implementation </w:t>
      </w:r>
      <w:r w:rsidR="008D4443">
        <w:t>and agreed</w:t>
      </w:r>
      <w:r w:rsidR="006F625D">
        <w:t>,</w:t>
      </w:r>
      <w:r w:rsidR="008D4443">
        <w:t xml:space="preserve"> </w:t>
      </w:r>
      <w:r w:rsidR="005E47D9">
        <w:t>with a view to ensuring uniformity throughout work streams</w:t>
      </w:r>
      <w:r w:rsidR="001E71D9">
        <w:t>,</w:t>
      </w:r>
      <w:r w:rsidR="005E47D9">
        <w:t xml:space="preserve"> </w:t>
      </w:r>
      <w:r w:rsidR="008D4443">
        <w:t>to hold a</w:t>
      </w:r>
      <w:r w:rsidR="00C9463F">
        <w:t xml:space="preserve"> full</w:t>
      </w:r>
      <w:r w:rsidR="008D4443">
        <w:t xml:space="preserve"> Review Team discussion on the topic prior to segmenting off </w:t>
      </w:r>
      <w:r w:rsidR="00C9463F">
        <w:t>to work streams</w:t>
      </w:r>
      <w:r w:rsidR="0004190A">
        <w:t xml:space="preserve">. Alan Greenberg </w:t>
      </w:r>
      <w:r w:rsidR="00203CEF">
        <w:t xml:space="preserve">suggested </w:t>
      </w:r>
      <w:r w:rsidR="0004190A">
        <w:t xml:space="preserve">that staff address the following question: can you identify any recommendation where the implementation was significantly larger than initially estimated or originally envisioned? </w:t>
      </w:r>
      <w:r w:rsidR="001E71D9">
        <w:t xml:space="preserve">Carlos </w:t>
      </w:r>
      <w:proofErr w:type="spellStart"/>
      <w:r w:rsidR="001E71D9">
        <w:t>Raúl</w:t>
      </w:r>
      <w:proofErr w:type="spellEnd"/>
      <w:r w:rsidR="001E71D9">
        <w:t xml:space="preserve"> Gutierrez will circulate a note </w:t>
      </w:r>
      <w:r w:rsidR="00203CEF">
        <w:t xml:space="preserve">formulating follow </w:t>
      </w:r>
      <w:r w:rsidR="006E7C3E">
        <w:t xml:space="preserve">up </w:t>
      </w:r>
      <w:r w:rsidR="00203CEF">
        <w:t>questions to the</w:t>
      </w:r>
      <w:r w:rsidR="001E71D9">
        <w:t xml:space="preserve"> discussion</w:t>
      </w:r>
      <w:r w:rsidR="00927408">
        <w:t xml:space="preserve"> that was held with David Olive in Los Angeles on 3 May</w:t>
      </w:r>
      <w:r w:rsidR="001E71D9">
        <w:t xml:space="preserve">. </w:t>
      </w:r>
      <w:r w:rsidR="0004190A">
        <w:t>Follow-up session</w:t>
      </w:r>
      <w:r w:rsidR="007D2736">
        <w:t>s</w:t>
      </w:r>
      <w:r w:rsidR="0004190A">
        <w:t xml:space="preserve"> with Christina Rodriguez (ATRT 1 Implementation – Multilingual services)</w:t>
      </w:r>
      <w:r w:rsidR="007D2736">
        <w:t xml:space="preserve"> and Patrick Jones (SSR recommendations) will be </w:t>
      </w:r>
      <w:r w:rsidR="00203CEF">
        <w:t>scheduled to take place during the next full team call.   Responses from Patrick Jon</w:t>
      </w:r>
      <w:r w:rsidR="006E7C3E">
        <w:t xml:space="preserve">es will be provided shortly. </w:t>
      </w:r>
      <w:r w:rsidR="00203CEF">
        <w:t xml:space="preserve">The Review Team discussed the role of an independent expert in assisting with a </w:t>
      </w:r>
      <w:r w:rsidR="006E7C3E">
        <w:t xml:space="preserve">deep dive into certain topics. </w:t>
      </w:r>
      <w:r w:rsidR="00927408">
        <w:t xml:space="preserve">The Review </w:t>
      </w:r>
      <w:r w:rsidR="00202603">
        <w:t xml:space="preserve">Team </w:t>
      </w:r>
      <w:r w:rsidR="004368C3">
        <w:t xml:space="preserve">discussed </w:t>
      </w:r>
      <w:r w:rsidR="00202603">
        <w:t>mid-June as the deadline to gather data from staff in anticipation of the outreach sessions with the ICANN Community that will be held in Durban.</w:t>
      </w:r>
    </w:p>
    <w:p w14:paraId="1D20B925" w14:textId="77777777" w:rsidR="001A6287" w:rsidRDefault="001A6287" w:rsidP="00661E73">
      <w:pPr>
        <w:spacing w:after="0" w:line="240" w:lineRule="auto"/>
      </w:pPr>
    </w:p>
    <w:p w14:paraId="0B6B7738" w14:textId="081FB952" w:rsidR="001A6287" w:rsidRPr="001A6287" w:rsidRDefault="001A6287" w:rsidP="001A6287">
      <w:pPr>
        <w:pStyle w:val="ListParagraph"/>
        <w:numPr>
          <w:ilvl w:val="0"/>
          <w:numId w:val="40"/>
        </w:numPr>
        <w:spacing w:after="0" w:line="240" w:lineRule="auto"/>
        <w:rPr>
          <w:b/>
        </w:rPr>
      </w:pPr>
      <w:r w:rsidRPr="001A6287">
        <w:rPr>
          <w:b/>
        </w:rPr>
        <w:t>Timeline</w:t>
      </w:r>
    </w:p>
    <w:p w14:paraId="34C94A5B" w14:textId="77777777" w:rsidR="001A6287" w:rsidRDefault="001A6287" w:rsidP="00661E73">
      <w:pPr>
        <w:spacing w:after="0" w:line="240" w:lineRule="auto"/>
      </w:pPr>
    </w:p>
    <w:p w14:paraId="7062F515" w14:textId="56D3D5EC" w:rsidR="00950BF5" w:rsidRDefault="00714043" w:rsidP="002E1EAA">
      <w:pPr>
        <w:spacing w:after="0" w:line="240" w:lineRule="auto"/>
      </w:pPr>
      <w:r>
        <w:t xml:space="preserve">Durban will </w:t>
      </w:r>
      <w:r w:rsidR="00B72C7B">
        <w:t>provide an</w:t>
      </w:r>
      <w:r>
        <w:t xml:space="preserve"> opportunity for the Review Team to collect data. In Australia (21-22-23 August) the Review </w:t>
      </w:r>
      <w:r w:rsidR="00B72C7B">
        <w:t xml:space="preserve">Team </w:t>
      </w:r>
      <w:r>
        <w:t>will dive into the substance and analyze data to tease out draft recommendation</w:t>
      </w:r>
      <w:r w:rsidR="006E7C3E">
        <w:t>s</w:t>
      </w:r>
      <w:r>
        <w:t xml:space="preserve">. </w:t>
      </w:r>
      <w:r w:rsidR="001A6287">
        <w:t>The Review Team added a milestone to its ti</w:t>
      </w:r>
      <w:r w:rsidR="002E1EAA">
        <w:t>meline: in September, a</w:t>
      </w:r>
      <w:r w:rsidR="001A6287">
        <w:t xml:space="preserve"> session with the ICANN Board and staff </w:t>
      </w:r>
      <w:r w:rsidR="002F350C">
        <w:t xml:space="preserve">will be held </w:t>
      </w:r>
      <w:r w:rsidR="00DA5691">
        <w:t>to cross-check</w:t>
      </w:r>
      <w:r w:rsidR="002E1EAA">
        <w:t xml:space="preserve"> preliminary findings, to address metrics </w:t>
      </w:r>
      <w:r w:rsidR="001A6287">
        <w:t>but also to receive</w:t>
      </w:r>
      <w:r w:rsidR="00DA5691">
        <w:t xml:space="preserve"> guidance on how to shape recommendations</w:t>
      </w:r>
      <w:r w:rsidR="00026D59">
        <w:t xml:space="preserve"> so that staff</w:t>
      </w:r>
      <w:r w:rsidR="002E1EAA">
        <w:t xml:space="preserve"> </w:t>
      </w:r>
      <w:r w:rsidR="00811A1F">
        <w:t xml:space="preserve">do </w:t>
      </w:r>
      <w:r w:rsidR="002E1EAA">
        <w:t xml:space="preserve">not run into resource, time and legal constraints. </w:t>
      </w:r>
      <w:r w:rsidR="00026D59">
        <w:t xml:space="preserve">The Review Team flagged 20 December as the target date for issuing the final report. </w:t>
      </w:r>
      <w:r w:rsidR="00811A1F">
        <w:t xml:space="preserve">The </w:t>
      </w:r>
      <w:r w:rsidR="002913FF">
        <w:t>Review</w:t>
      </w:r>
      <w:r w:rsidR="00281DAB">
        <w:t xml:space="preserve"> </w:t>
      </w:r>
      <w:r w:rsidR="00811A1F">
        <w:t>Team agreed that the Community ought to be given sufficient time to provide comments in addition to sessions in Buenos Aires.</w:t>
      </w:r>
      <w:r w:rsidR="00026D59">
        <w:t xml:space="preserve"> The Review Team stressed their commitment to convey the message that all comments </w:t>
      </w:r>
      <w:r w:rsidR="00C65967">
        <w:t>would be considered when factoring in and incorporating feedback received</w:t>
      </w:r>
      <w:r w:rsidR="00026D59">
        <w:t>.</w:t>
      </w:r>
      <w:r w:rsidR="00AA66E9">
        <w:t xml:space="preserve"> </w:t>
      </w:r>
    </w:p>
    <w:p w14:paraId="6B3E6097" w14:textId="77777777" w:rsidR="00950BF5" w:rsidRDefault="00950BF5" w:rsidP="002E1EAA">
      <w:pPr>
        <w:spacing w:after="0" w:line="240" w:lineRule="auto"/>
      </w:pPr>
    </w:p>
    <w:p w14:paraId="530C8122" w14:textId="50E8C918" w:rsidR="00950BF5" w:rsidRPr="00950BF5" w:rsidRDefault="00950BF5" w:rsidP="00950BF5">
      <w:pPr>
        <w:pStyle w:val="ListParagraph"/>
        <w:numPr>
          <w:ilvl w:val="0"/>
          <w:numId w:val="40"/>
        </w:numPr>
        <w:spacing w:after="0" w:line="240" w:lineRule="auto"/>
        <w:rPr>
          <w:b/>
        </w:rPr>
      </w:pPr>
      <w:r w:rsidRPr="00950BF5">
        <w:rPr>
          <w:b/>
        </w:rPr>
        <w:t>Translations</w:t>
      </w:r>
    </w:p>
    <w:p w14:paraId="49655E8B" w14:textId="77777777" w:rsidR="00950BF5" w:rsidRDefault="00950BF5" w:rsidP="002E1EAA">
      <w:pPr>
        <w:spacing w:after="0" w:line="240" w:lineRule="auto"/>
      </w:pPr>
    </w:p>
    <w:p w14:paraId="1229423B" w14:textId="4E01FB02" w:rsidR="00300B96" w:rsidRDefault="00AA66E9" w:rsidP="00300B96">
      <w:pPr>
        <w:spacing w:after="0" w:line="240" w:lineRule="auto"/>
        <w:rPr>
          <w:rFonts w:ascii="Helvetica" w:eastAsia="Times New Roman" w:hAnsi="Helvetica"/>
          <w:sz w:val="20"/>
          <w:szCs w:val="20"/>
        </w:rPr>
      </w:pPr>
      <w:r>
        <w:t xml:space="preserve">The Review Team </w:t>
      </w:r>
      <w:r w:rsidR="00950BF5">
        <w:t>noted that it is essential for</w:t>
      </w:r>
      <w:r>
        <w:t xml:space="preserve"> the report and translation </w:t>
      </w:r>
      <w:r w:rsidR="00950BF5">
        <w:t xml:space="preserve">to </w:t>
      </w:r>
      <w:r>
        <w:t>be circulated simultaneously</w:t>
      </w:r>
      <w:r w:rsidR="00950BF5">
        <w:t xml:space="preserve"> and</w:t>
      </w:r>
      <w:r>
        <w:t xml:space="preserve"> tasked ICANN staff to share guidance on translation timelines.</w:t>
      </w:r>
      <w:r w:rsidR="00AD7B21">
        <w:t xml:space="preserve"> Alan Greenberg suggested</w:t>
      </w:r>
      <w:r w:rsidR="00AD7B21" w:rsidRPr="00AD7B21">
        <w:t xml:space="preserve"> that it </w:t>
      </w:r>
      <w:proofErr w:type="gramStart"/>
      <w:r w:rsidR="00AD7B21" w:rsidRPr="00AD7B21">
        <w:t>may</w:t>
      </w:r>
      <w:proofErr w:type="gramEnd"/>
      <w:r w:rsidR="00AD7B21" w:rsidRPr="00AD7B21">
        <w:t xml:space="preserve"> be possible to provide the translation team with early drafts followed by redline versions, reducing the amount of time needed at the end to provide the final translations.</w:t>
      </w:r>
      <w:r w:rsidR="00AD7B21">
        <w:t xml:space="preserve"> </w:t>
      </w:r>
      <w:r w:rsidR="004368C3">
        <w:t>Staff has the action item to coordinate this with the translation team.</w:t>
      </w:r>
    </w:p>
    <w:p w14:paraId="7E868EA5" w14:textId="77777777" w:rsidR="00300B96" w:rsidRPr="00300B96" w:rsidRDefault="00300B96" w:rsidP="00300B96">
      <w:pPr>
        <w:spacing w:after="0" w:line="240" w:lineRule="auto"/>
        <w:rPr>
          <w:rFonts w:ascii="Helvetica" w:eastAsia="Times New Roman" w:hAnsi="Helvetica"/>
          <w:sz w:val="20"/>
          <w:szCs w:val="20"/>
        </w:rPr>
      </w:pPr>
    </w:p>
    <w:p w14:paraId="39F160E6" w14:textId="53DE9551" w:rsidR="00300B96" w:rsidRPr="00300B96" w:rsidRDefault="00300B96" w:rsidP="00300B96">
      <w:pPr>
        <w:pStyle w:val="ListParagraph"/>
        <w:numPr>
          <w:ilvl w:val="0"/>
          <w:numId w:val="40"/>
        </w:numPr>
        <w:rPr>
          <w:b/>
        </w:rPr>
      </w:pPr>
      <w:r w:rsidRPr="00300B96">
        <w:rPr>
          <w:b/>
        </w:rPr>
        <w:t>Work Streams</w:t>
      </w:r>
    </w:p>
    <w:p w14:paraId="7C1F2780" w14:textId="10CC29BA" w:rsidR="00300B96" w:rsidRDefault="00300B96" w:rsidP="00A34B92">
      <w:pPr>
        <w:spacing w:line="240" w:lineRule="auto"/>
      </w:pPr>
      <w:r>
        <w:t xml:space="preserve">The Review Team Chair emphasized the need for work streams to kick off their activities. </w:t>
      </w:r>
      <w:proofErr w:type="spellStart"/>
      <w:r>
        <w:t>Xinsheng</w:t>
      </w:r>
      <w:proofErr w:type="spellEnd"/>
      <w:r>
        <w:t xml:space="preserve"> Zhang volunteered to participate in work stream 1 </w:t>
      </w:r>
      <w:r w:rsidR="00E40455">
        <w:t>and more specifically in subsection 1</w:t>
      </w:r>
      <w:r>
        <w:t xml:space="preserve">. </w:t>
      </w:r>
      <w:r w:rsidR="005E051A">
        <w:t xml:space="preserve">Olivier </w:t>
      </w:r>
      <w:proofErr w:type="spellStart"/>
      <w:r w:rsidR="005E051A">
        <w:t>Crépin-L</w:t>
      </w:r>
      <w:r w:rsidR="00A34B92">
        <w:t>eblond</w:t>
      </w:r>
      <w:proofErr w:type="spellEnd"/>
      <w:r w:rsidR="00A34B92">
        <w:t xml:space="preserve"> will chair work stream</w:t>
      </w:r>
      <w:r w:rsidR="00474904">
        <w:t xml:space="preserve"> 1</w:t>
      </w:r>
      <w:r w:rsidR="00A34B92">
        <w:t>, D</w:t>
      </w:r>
      <w:r w:rsidR="005E051A">
        <w:t>avid Conrad work stream 2</w:t>
      </w:r>
      <w:r w:rsidR="00A34B92">
        <w:t xml:space="preserve">, Fiona </w:t>
      </w:r>
      <w:proofErr w:type="spellStart"/>
      <w:r w:rsidR="00A34B92">
        <w:t>Asonga</w:t>
      </w:r>
      <w:proofErr w:type="spellEnd"/>
      <w:r w:rsidR="00A34B92">
        <w:t xml:space="preserve"> work stream 4 and the name of </w:t>
      </w:r>
      <w:r w:rsidR="006E7C3E">
        <w:t xml:space="preserve">the </w:t>
      </w:r>
      <w:r w:rsidR="00A34B92">
        <w:t xml:space="preserve">work stream 3 </w:t>
      </w:r>
      <w:r w:rsidR="006E7C3E">
        <w:t>Chair</w:t>
      </w:r>
      <w:r w:rsidR="00A34B92">
        <w:t xml:space="preserve"> be </w:t>
      </w:r>
      <w:r w:rsidR="00AF4191">
        <w:t>revealed</w:t>
      </w:r>
      <w:r w:rsidR="00A34B92">
        <w:t xml:space="preserve"> as soon as </w:t>
      </w:r>
      <w:r w:rsidR="00AF4191">
        <w:t>possible.</w:t>
      </w:r>
      <w:r w:rsidR="00A34B92">
        <w:t xml:space="preserve"> </w:t>
      </w:r>
      <w:r w:rsidR="000A010A">
        <w:t>Work streams ought to organize their activities. The Review Team Chair indicated that the first order of business should</w:t>
      </w:r>
      <w:r w:rsidR="006E7C3E">
        <w:t xml:space="preserve"> be to identify for ICANN staff, </w:t>
      </w:r>
      <w:r w:rsidR="000A010A">
        <w:t>specific aspects of the new issues to explore and analyze</w:t>
      </w:r>
      <w:r w:rsidR="006E7C3E">
        <w:t>,</w:t>
      </w:r>
      <w:r w:rsidR="000A010A">
        <w:t xml:space="preserve"> since historical data and background documents will be needed to preliminarily assess whether or not a recommendation needs to be developed. The reading and initial analysis will follow. Work stream Chairs were encouraged to relay any follow-up tasks to </w:t>
      </w:r>
      <w:r w:rsidR="00E62B3D">
        <w:t xml:space="preserve">ICANN staff. </w:t>
      </w:r>
    </w:p>
    <w:p w14:paraId="7B63AD04" w14:textId="770C280D" w:rsidR="00300B96" w:rsidRPr="00003D74" w:rsidRDefault="00003D74" w:rsidP="00003D74">
      <w:pPr>
        <w:pStyle w:val="ListParagraph"/>
        <w:numPr>
          <w:ilvl w:val="0"/>
          <w:numId w:val="40"/>
        </w:numPr>
        <w:rPr>
          <w:b/>
        </w:rPr>
      </w:pPr>
      <w:r w:rsidRPr="00003D74">
        <w:rPr>
          <w:b/>
        </w:rPr>
        <w:t>Independent Consultant</w:t>
      </w:r>
    </w:p>
    <w:p w14:paraId="209939BA" w14:textId="38BDA244" w:rsidR="00786D02" w:rsidRDefault="00003D74" w:rsidP="003A2F40">
      <w:pPr>
        <w:spacing w:line="240" w:lineRule="auto"/>
      </w:pPr>
      <w:r>
        <w:lastRenderedPageBreak/>
        <w:t xml:space="preserve">The Review Team </w:t>
      </w:r>
      <w:r w:rsidR="004D7D0F">
        <w:t>pre-discussed the utility</w:t>
      </w:r>
      <w:r w:rsidR="001F64D3">
        <w:t xml:space="preserve"> in engaging an independent expert to</w:t>
      </w:r>
      <w:r w:rsidR="004D7D0F">
        <w:t xml:space="preserve"> potentially</w:t>
      </w:r>
      <w:r w:rsidR="001F64D3">
        <w:t xml:space="preserve"> develop a survey mechanism that c</w:t>
      </w:r>
      <w:r w:rsidR="004D7D0F">
        <w:t>ould serve the review p</w:t>
      </w:r>
      <w:r w:rsidR="00A44D92">
        <w:t>rocess or just generally assist</w:t>
      </w:r>
      <w:r w:rsidR="004D7D0F">
        <w:t xml:space="preserve"> the Review Team in the </w:t>
      </w:r>
      <w:r w:rsidR="006F59C9">
        <w:t xml:space="preserve">development of metrics as well as </w:t>
      </w:r>
      <w:r w:rsidR="004D7D0F">
        <w:t xml:space="preserve">assessment and analysis of data as it develops recommendations. </w:t>
      </w:r>
      <w:proofErr w:type="spellStart"/>
      <w:r w:rsidR="004D7D0F">
        <w:t>Avri</w:t>
      </w:r>
      <w:proofErr w:type="spellEnd"/>
      <w:r w:rsidR="004D7D0F">
        <w:t xml:space="preserve"> </w:t>
      </w:r>
      <w:proofErr w:type="spellStart"/>
      <w:r w:rsidR="004D7D0F">
        <w:t>Doria</w:t>
      </w:r>
      <w:proofErr w:type="spellEnd"/>
      <w:r w:rsidR="004D7D0F">
        <w:t xml:space="preserve"> invited the Review Team to first determine the areas that ought to be explored</w:t>
      </w:r>
      <w:r w:rsidR="008A2D59">
        <w:t xml:space="preserve"> </w:t>
      </w:r>
      <w:proofErr w:type="spellStart"/>
      <w:r w:rsidR="008A2D59">
        <w:t>i.e</w:t>
      </w:r>
      <w:proofErr w:type="spellEnd"/>
      <w:r w:rsidR="008A2D59">
        <w:t xml:space="preserve"> potential use cases</w:t>
      </w:r>
      <w:r w:rsidR="004D7D0F">
        <w:t xml:space="preserve">. </w:t>
      </w:r>
      <w:r w:rsidR="00884432">
        <w:t xml:space="preserve">Lawrence </w:t>
      </w:r>
      <w:proofErr w:type="spellStart"/>
      <w:r w:rsidR="00884432">
        <w:t>Strickling</w:t>
      </w:r>
      <w:proofErr w:type="spellEnd"/>
      <w:r w:rsidR="00884432">
        <w:t xml:space="preserve"> would welcome the potential help of an expert to tackle the policy development issue, in particular benchmarking against other </w:t>
      </w:r>
      <w:proofErr w:type="spellStart"/>
      <w:r w:rsidR="00884432">
        <w:t>multistakeholder</w:t>
      </w:r>
      <w:proofErr w:type="spellEnd"/>
      <w:r w:rsidR="00884432">
        <w:t xml:space="preserve"> organizations.</w:t>
      </w:r>
      <w:r w:rsidR="00645E3D">
        <w:t xml:space="preserve"> Alan Greenberg recommended a use case on policy vs. implementation. </w:t>
      </w:r>
      <w:r w:rsidR="00E31B38">
        <w:t xml:space="preserve">While acknowledging the Review Team’s ability to dive into the analysis of issues, the Review Team </w:t>
      </w:r>
      <w:r w:rsidR="008A2D59">
        <w:t>w</w:t>
      </w:r>
      <w:r w:rsidR="00CD44B8">
        <w:t xml:space="preserve">ill decide on 23 May whether there would be any value in hiring a external consultant. The Review </w:t>
      </w:r>
      <w:r w:rsidR="006E7C3E">
        <w:t xml:space="preserve">Team </w:t>
      </w:r>
      <w:r w:rsidR="00CD44B8">
        <w:t xml:space="preserve">will also need to consider elements before launching the process such as the </w:t>
      </w:r>
      <w:proofErr w:type="spellStart"/>
      <w:r w:rsidR="00CD44B8">
        <w:t>timelime</w:t>
      </w:r>
      <w:proofErr w:type="spellEnd"/>
      <w:r w:rsidR="00CD44B8">
        <w:t xml:space="preserve">, </w:t>
      </w:r>
      <w:r w:rsidR="00D77D28">
        <w:t>size of the contract, nature of work etc. Coordination with ICANN staff is foreseen.</w:t>
      </w:r>
      <w:r w:rsidR="00786D02">
        <w:t xml:space="preserve"> Review Team Member</w:t>
      </w:r>
      <w:r w:rsidR="0076639D">
        <w:t>s were invited to circulate one-</w:t>
      </w:r>
      <w:r w:rsidR="00786D02">
        <w:t>page</w:t>
      </w:r>
      <w:r w:rsidR="007A424D">
        <w:t xml:space="preserve"> summaries</w:t>
      </w:r>
      <w:r w:rsidR="00786D02">
        <w:t xml:space="preserve"> on topics they deem ought to be explored by 18 May. The following list was established during the call:</w:t>
      </w:r>
    </w:p>
    <w:p w14:paraId="3790C799" w14:textId="4C5CE7E6" w:rsidR="00786D02" w:rsidRDefault="00D77D28" w:rsidP="00786D02">
      <w:pPr>
        <w:pStyle w:val="ListParagraph"/>
        <w:numPr>
          <w:ilvl w:val="0"/>
          <w:numId w:val="45"/>
        </w:numPr>
        <w:spacing w:line="240" w:lineRule="auto"/>
      </w:pPr>
      <w:r>
        <w:t xml:space="preserve">Lawrence </w:t>
      </w:r>
      <w:proofErr w:type="spellStart"/>
      <w:r>
        <w:t>Strickling</w:t>
      </w:r>
      <w:proofErr w:type="spellEnd"/>
      <w:r>
        <w:t xml:space="preserve"> to circulate a docum</w:t>
      </w:r>
      <w:r w:rsidR="00786D02">
        <w:t>ent on PDP;</w:t>
      </w:r>
    </w:p>
    <w:p w14:paraId="225C78E5" w14:textId="77777777" w:rsidR="00786D02" w:rsidRDefault="00884B45" w:rsidP="00786D02">
      <w:pPr>
        <w:pStyle w:val="ListParagraph"/>
        <w:numPr>
          <w:ilvl w:val="0"/>
          <w:numId w:val="45"/>
        </w:numPr>
        <w:spacing w:line="240" w:lineRule="auto"/>
      </w:pPr>
      <w:r>
        <w:t xml:space="preserve">Brian Cute </w:t>
      </w:r>
      <w:r w:rsidR="00786D02">
        <w:t>to</w:t>
      </w:r>
      <w:r>
        <w:t xml:space="preserve"> share a one-pager on metrics</w:t>
      </w:r>
      <w:r w:rsidR="00786D02">
        <w:t>;</w:t>
      </w:r>
    </w:p>
    <w:p w14:paraId="0AAE9ABC" w14:textId="28B2F9C2" w:rsidR="00786D02" w:rsidRDefault="00D77D28" w:rsidP="00786D02">
      <w:pPr>
        <w:pStyle w:val="ListParagraph"/>
        <w:numPr>
          <w:ilvl w:val="0"/>
          <w:numId w:val="45"/>
        </w:numPr>
        <w:spacing w:line="240" w:lineRule="auto"/>
      </w:pPr>
      <w:proofErr w:type="spellStart"/>
      <w:r>
        <w:t>Avri</w:t>
      </w:r>
      <w:proofErr w:type="spellEnd"/>
      <w:r>
        <w:t xml:space="preserve"> </w:t>
      </w:r>
      <w:proofErr w:type="spellStart"/>
      <w:r>
        <w:t>Doria</w:t>
      </w:r>
      <w:proofErr w:type="spellEnd"/>
      <w:r>
        <w:t xml:space="preserve"> </w:t>
      </w:r>
      <w:r w:rsidR="00786D02">
        <w:t>to</w:t>
      </w:r>
      <w:r w:rsidR="00884B45">
        <w:t xml:space="preserve"> suggest </w:t>
      </w:r>
      <w:r w:rsidR="007A424D">
        <w:t>topics for</w:t>
      </w:r>
      <w:r w:rsidR="00037A3F">
        <w:t xml:space="preserve"> </w:t>
      </w:r>
      <w:r w:rsidR="00884B45">
        <w:t>case</w:t>
      </w:r>
      <w:r w:rsidR="007A424D">
        <w:t xml:space="preserve"> studies</w:t>
      </w:r>
      <w:r w:rsidR="00884B45">
        <w:t xml:space="preserve">. </w:t>
      </w:r>
    </w:p>
    <w:p w14:paraId="433583C0" w14:textId="63C4A9AF" w:rsidR="00003D74" w:rsidRDefault="000F44EA" w:rsidP="00786D02">
      <w:pPr>
        <w:spacing w:line="240" w:lineRule="auto"/>
      </w:pPr>
      <w:proofErr w:type="spellStart"/>
      <w:r>
        <w:t>Lise</w:t>
      </w:r>
      <w:proofErr w:type="spellEnd"/>
      <w:r>
        <w:t xml:space="preserve"> </w:t>
      </w:r>
      <w:proofErr w:type="spellStart"/>
      <w:r>
        <w:t>Fuhr</w:t>
      </w:r>
      <w:proofErr w:type="spellEnd"/>
      <w:r>
        <w:t xml:space="preserve"> emphasized the need to include the public comments in</w:t>
      </w:r>
      <w:r w:rsidR="00C21F32">
        <w:t xml:space="preserve"> the equation and </w:t>
      </w:r>
      <w:proofErr w:type="spellStart"/>
      <w:r w:rsidR="00C21F32">
        <w:t>Jø</w:t>
      </w:r>
      <w:r w:rsidR="00C06285">
        <w:t>rgen</w:t>
      </w:r>
      <w:proofErr w:type="spellEnd"/>
      <w:r w:rsidR="00C06285">
        <w:t xml:space="preserve"> </w:t>
      </w:r>
      <w:proofErr w:type="spellStart"/>
      <w:r w:rsidR="00C06285">
        <w:t>Abild</w:t>
      </w:r>
      <w:proofErr w:type="spellEnd"/>
      <w:r w:rsidR="00C06285">
        <w:t xml:space="preserve"> Andersen raised the option to extend the external consultant’s task. </w:t>
      </w:r>
    </w:p>
    <w:p w14:paraId="5107FF6A" w14:textId="77777777" w:rsidR="00F85603" w:rsidRPr="00F85603" w:rsidRDefault="00F85603" w:rsidP="00F85603">
      <w:pPr>
        <w:pStyle w:val="ListParagraph"/>
        <w:numPr>
          <w:ilvl w:val="0"/>
          <w:numId w:val="40"/>
        </w:numPr>
        <w:spacing w:line="240" w:lineRule="auto"/>
        <w:rPr>
          <w:b/>
        </w:rPr>
      </w:pPr>
      <w:r w:rsidRPr="00F85603">
        <w:rPr>
          <w:b/>
        </w:rPr>
        <w:t>Schedule</w:t>
      </w:r>
    </w:p>
    <w:p w14:paraId="3ADE57C8" w14:textId="017512DC" w:rsidR="00F85603" w:rsidRPr="00AA0E9E" w:rsidRDefault="00F85603" w:rsidP="00F85603">
      <w:pPr>
        <w:spacing w:line="240" w:lineRule="auto"/>
      </w:pPr>
      <w:r>
        <w:t xml:space="preserve">The Review Team revisited its conference call calendar. The call initially scheduled for 4 July will be postponed to an </w:t>
      </w:r>
      <w:r w:rsidR="00F40F19">
        <w:t>alterative</w:t>
      </w:r>
      <w:r>
        <w:t xml:space="preserve"> date. The slot will be used for work stream calls instead.</w:t>
      </w:r>
    </w:p>
    <w:p w14:paraId="414D6427" w14:textId="77777777" w:rsidR="00F85603" w:rsidRDefault="00F85603" w:rsidP="00786D02">
      <w:pPr>
        <w:spacing w:line="240" w:lineRule="auto"/>
      </w:pPr>
    </w:p>
    <w:sectPr w:rsidR="00F8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DF144" w14:textId="77777777" w:rsidR="00631A30" w:rsidRDefault="00631A30" w:rsidP="0004190A">
      <w:pPr>
        <w:spacing w:after="0" w:line="240" w:lineRule="auto"/>
      </w:pPr>
      <w:r>
        <w:separator/>
      </w:r>
    </w:p>
  </w:endnote>
  <w:endnote w:type="continuationSeparator" w:id="0">
    <w:p w14:paraId="3BEBD20A" w14:textId="77777777" w:rsidR="00631A30" w:rsidRDefault="00631A30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2454C" w14:textId="77777777" w:rsidR="00631A30" w:rsidRDefault="00631A30" w:rsidP="0004190A">
      <w:pPr>
        <w:spacing w:after="0" w:line="240" w:lineRule="auto"/>
      </w:pPr>
      <w:r>
        <w:separator/>
      </w:r>
    </w:p>
  </w:footnote>
  <w:footnote w:type="continuationSeparator" w:id="0">
    <w:p w14:paraId="7E30FFF4" w14:textId="77777777" w:rsidR="00631A30" w:rsidRDefault="00631A30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785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6CB"/>
    <w:multiLevelType w:val="hybridMultilevel"/>
    <w:tmpl w:val="9D847692"/>
    <w:lvl w:ilvl="0" w:tplc="82BAC3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F6314"/>
    <w:multiLevelType w:val="hybridMultilevel"/>
    <w:tmpl w:val="9C5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A4B68"/>
    <w:multiLevelType w:val="hybridMultilevel"/>
    <w:tmpl w:val="1AEE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16F53"/>
    <w:multiLevelType w:val="hybridMultilevel"/>
    <w:tmpl w:val="06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421E01"/>
    <w:multiLevelType w:val="hybridMultilevel"/>
    <w:tmpl w:val="AB628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91971"/>
    <w:multiLevelType w:val="hybridMultilevel"/>
    <w:tmpl w:val="D564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F7855"/>
    <w:multiLevelType w:val="hybridMultilevel"/>
    <w:tmpl w:val="454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1"/>
  </w:num>
  <w:num w:numId="4">
    <w:abstractNumId w:val="20"/>
  </w:num>
  <w:num w:numId="5">
    <w:abstractNumId w:val="4"/>
  </w:num>
  <w:num w:numId="6">
    <w:abstractNumId w:val="22"/>
  </w:num>
  <w:num w:numId="7">
    <w:abstractNumId w:val="13"/>
  </w:num>
  <w:num w:numId="8">
    <w:abstractNumId w:val="32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17"/>
  </w:num>
  <w:num w:numId="13">
    <w:abstractNumId w:val="19"/>
  </w:num>
  <w:num w:numId="14">
    <w:abstractNumId w:val="29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8"/>
  </w:num>
  <w:num w:numId="20">
    <w:abstractNumId w:val="24"/>
  </w:num>
  <w:num w:numId="21">
    <w:abstractNumId w:val="11"/>
  </w:num>
  <w:num w:numId="22">
    <w:abstractNumId w:val="36"/>
  </w:num>
  <w:num w:numId="23">
    <w:abstractNumId w:val="5"/>
  </w:num>
  <w:num w:numId="24">
    <w:abstractNumId w:val="21"/>
  </w:num>
  <w:num w:numId="25">
    <w:abstractNumId w:val="6"/>
  </w:num>
  <w:num w:numId="26">
    <w:abstractNumId w:val="14"/>
  </w:num>
  <w:num w:numId="27">
    <w:abstractNumId w:val="37"/>
  </w:num>
  <w:num w:numId="28">
    <w:abstractNumId w:val="27"/>
  </w:num>
  <w:num w:numId="29">
    <w:abstractNumId w:val="9"/>
  </w:num>
  <w:num w:numId="30">
    <w:abstractNumId w:val="42"/>
  </w:num>
  <w:num w:numId="31">
    <w:abstractNumId w:val="31"/>
  </w:num>
  <w:num w:numId="32">
    <w:abstractNumId w:val="35"/>
  </w:num>
  <w:num w:numId="33">
    <w:abstractNumId w:val="30"/>
  </w:num>
  <w:num w:numId="34">
    <w:abstractNumId w:val="7"/>
  </w:num>
  <w:num w:numId="35">
    <w:abstractNumId w:val="23"/>
  </w:num>
  <w:num w:numId="36">
    <w:abstractNumId w:val="26"/>
  </w:num>
  <w:num w:numId="37">
    <w:abstractNumId w:val="40"/>
  </w:num>
  <w:num w:numId="38">
    <w:abstractNumId w:val="16"/>
  </w:num>
  <w:num w:numId="39">
    <w:abstractNumId w:val="38"/>
  </w:num>
  <w:num w:numId="40">
    <w:abstractNumId w:val="41"/>
  </w:num>
  <w:num w:numId="41">
    <w:abstractNumId w:val="34"/>
  </w:num>
  <w:num w:numId="42">
    <w:abstractNumId w:val="44"/>
  </w:num>
  <w:num w:numId="43">
    <w:abstractNumId w:val="33"/>
  </w:num>
  <w:num w:numId="44">
    <w:abstractNumId w:val="28"/>
  </w:num>
  <w:num w:numId="45">
    <w:abstractNumId w:val="2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30A6B"/>
    <w:rsid w:val="000370F0"/>
    <w:rsid w:val="0003726C"/>
    <w:rsid w:val="000374C6"/>
    <w:rsid w:val="00037A3F"/>
    <w:rsid w:val="0004190A"/>
    <w:rsid w:val="000437B4"/>
    <w:rsid w:val="0004586E"/>
    <w:rsid w:val="00051FE0"/>
    <w:rsid w:val="000547C3"/>
    <w:rsid w:val="00054B8F"/>
    <w:rsid w:val="00056B16"/>
    <w:rsid w:val="000575A7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AD7"/>
    <w:rsid w:val="00093495"/>
    <w:rsid w:val="000943F6"/>
    <w:rsid w:val="00094B25"/>
    <w:rsid w:val="000A010A"/>
    <w:rsid w:val="000A0C9E"/>
    <w:rsid w:val="000A2275"/>
    <w:rsid w:val="000A31D9"/>
    <w:rsid w:val="000B07FE"/>
    <w:rsid w:val="000B28D2"/>
    <w:rsid w:val="000B33C3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44EA"/>
    <w:rsid w:val="000F5C42"/>
    <w:rsid w:val="00100642"/>
    <w:rsid w:val="00101E8E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57F4"/>
    <w:rsid w:val="00143038"/>
    <w:rsid w:val="0014313B"/>
    <w:rsid w:val="001441A9"/>
    <w:rsid w:val="00144A29"/>
    <w:rsid w:val="00151A05"/>
    <w:rsid w:val="001528C8"/>
    <w:rsid w:val="00153604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74E2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C201D"/>
    <w:rsid w:val="001C5398"/>
    <w:rsid w:val="001D0E6A"/>
    <w:rsid w:val="001D0F37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3CEF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5D6F"/>
    <w:rsid w:val="00235D8B"/>
    <w:rsid w:val="0024648F"/>
    <w:rsid w:val="00251FB3"/>
    <w:rsid w:val="002532EB"/>
    <w:rsid w:val="00255255"/>
    <w:rsid w:val="00255DD1"/>
    <w:rsid w:val="00267DB8"/>
    <w:rsid w:val="00272D65"/>
    <w:rsid w:val="00275F4E"/>
    <w:rsid w:val="00277B5F"/>
    <w:rsid w:val="00280960"/>
    <w:rsid w:val="00280F7B"/>
    <w:rsid w:val="00281DAB"/>
    <w:rsid w:val="0028224B"/>
    <w:rsid w:val="002830DF"/>
    <w:rsid w:val="00283BEB"/>
    <w:rsid w:val="00285240"/>
    <w:rsid w:val="00285806"/>
    <w:rsid w:val="00287325"/>
    <w:rsid w:val="002913FF"/>
    <w:rsid w:val="00295B5B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1EAA"/>
    <w:rsid w:val="002E69B8"/>
    <w:rsid w:val="002F0616"/>
    <w:rsid w:val="002F2228"/>
    <w:rsid w:val="002F350C"/>
    <w:rsid w:val="002F63D0"/>
    <w:rsid w:val="00300B96"/>
    <w:rsid w:val="003017CF"/>
    <w:rsid w:val="00303A91"/>
    <w:rsid w:val="0030569E"/>
    <w:rsid w:val="003064B7"/>
    <w:rsid w:val="00307574"/>
    <w:rsid w:val="00311CEB"/>
    <w:rsid w:val="00312051"/>
    <w:rsid w:val="00313BDA"/>
    <w:rsid w:val="003141A2"/>
    <w:rsid w:val="00324AB6"/>
    <w:rsid w:val="003332CA"/>
    <w:rsid w:val="00333402"/>
    <w:rsid w:val="00333899"/>
    <w:rsid w:val="00334B9F"/>
    <w:rsid w:val="00343F6A"/>
    <w:rsid w:val="0034506C"/>
    <w:rsid w:val="00345C27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6A3"/>
    <w:rsid w:val="003A2F40"/>
    <w:rsid w:val="003A54BE"/>
    <w:rsid w:val="003A580D"/>
    <w:rsid w:val="003B0446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26D5"/>
    <w:rsid w:val="00414C5A"/>
    <w:rsid w:val="004150BD"/>
    <w:rsid w:val="0041514B"/>
    <w:rsid w:val="00415A2F"/>
    <w:rsid w:val="00415A61"/>
    <w:rsid w:val="00420272"/>
    <w:rsid w:val="00422131"/>
    <w:rsid w:val="00427F54"/>
    <w:rsid w:val="004321B2"/>
    <w:rsid w:val="0043399C"/>
    <w:rsid w:val="004368C3"/>
    <w:rsid w:val="00440B27"/>
    <w:rsid w:val="00441882"/>
    <w:rsid w:val="004431B7"/>
    <w:rsid w:val="00444AF6"/>
    <w:rsid w:val="004465F2"/>
    <w:rsid w:val="004555DA"/>
    <w:rsid w:val="00455992"/>
    <w:rsid w:val="00460509"/>
    <w:rsid w:val="0046057C"/>
    <w:rsid w:val="00460A77"/>
    <w:rsid w:val="00461B22"/>
    <w:rsid w:val="004640AA"/>
    <w:rsid w:val="00464F1C"/>
    <w:rsid w:val="00465D74"/>
    <w:rsid w:val="00467088"/>
    <w:rsid w:val="00471E78"/>
    <w:rsid w:val="00472A0E"/>
    <w:rsid w:val="00474904"/>
    <w:rsid w:val="004759B8"/>
    <w:rsid w:val="00476964"/>
    <w:rsid w:val="00482F5D"/>
    <w:rsid w:val="00486D07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4C17"/>
    <w:rsid w:val="004D676C"/>
    <w:rsid w:val="004D7D0F"/>
    <w:rsid w:val="004E1DE5"/>
    <w:rsid w:val="004E475C"/>
    <w:rsid w:val="004E71D4"/>
    <w:rsid w:val="004F0C02"/>
    <w:rsid w:val="004F1089"/>
    <w:rsid w:val="004F18F3"/>
    <w:rsid w:val="004F4156"/>
    <w:rsid w:val="004F58FF"/>
    <w:rsid w:val="005039A9"/>
    <w:rsid w:val="005077F2"/>
    <w:rsid w:val="00512820"/>
    <w:rsid w:val="00512CEE"/>
    <w:rsid w:val="00521215"/>
    <w:rsid w:val="00524081"/>
    <w:rsid w:val="005302C1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2FEA"/>
    <w:rsid w:val="00592B25"/>
    <w:rsid w:val="005A1B18"/>
    <w:rsid w:val="005A72D0"/>
    <w:rsid w:val="005B2800"/>
    <w:rsid w:val="005B73C2"/>
    <w:rsid w:val="005C02A8"/>
    <w:rsid w:val="005C42A2"/>
    <w:rsid w:val="005D178A"/>
    <w:rsid w:val="005D32A4"/>
    <w:rsid w:val="005D3357"/>
    <w:rsid w:val="005D61E9"/>
    <w:rsid w:val="005D7E28"/>
    <w:rsid w:val="005E051A"/>
    <w:rsid w:val="005E2FEC"/>
    <w:rsid w:val="005E3108"/>
    <w:rsid w:val="005E41A6"/>
    <w:rsid w:val="005E47D9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1A30"/>
    <w:rsid w:val="006350E2"/>
    <w:rsid w:val="00642DCA"/>
    <w:rsid w:val="00645E3D"/>
    <w:rsid w:val="0064688F"/>
    <w:rsid w:val="00646E3C"/>
    <w:rsid w:val="0065103F"/>
    <w:rsid w:val="0065230C"/>
    <w:rsid w:val="006536BE"/>
    <w:rsid w:val="00654DE9"/>
    <w:rsid w:val="006576F4"/>
    <w:rsid w:val="006618EF"/>
    <w:rsid w:val="00661E73"/>
    <w:rsid w:val="00662BB1"/>
    <w:rsid w:val="00664A4C"/>
    <w:rsid w:val="00666649"/>
    <w:rsid w:val="006676CF"/>
    <w:rsid w:val="006904B5"/>
    <w:rsid w:val="006909B3"/>
    <w:rsid w:val="006938E7"/>
    <w:rsid w:val="00693C24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37D5"/>
    <w:rsid w:val="006C4151"/>
    <w:rsid w:val="006D14C1"/>
    <w:rsid w:val="006D26DD"/>
    <w:rsid w:val="006D5A6D"/>
    <w:rsid w:val="006D6C1E"/>
    <w:rsid w:val="006D74DD"/>
    <w:rsid w:val="006E0338"/>
    <w:rsid w:val="006E103B"/>
    <w:rsid w:val="006E481F"/>
    <w:rsid w:val="006E7C3E"/>
    <w:rsid w:val="006F1BC7"/>
    <w:rsid w:val="006F59C9"/>
    <w:rsid w:val="006F625D"/>
    <w:rsid w:val="0070126B"/>
    <w:rsid w:val="007049DD"/>
    <w:rsid w:val="00704E70"/>
    <w:rsid w:val="00707D97"/>
    <w:rsid w:val="007127FC"/>
    <w:rsid w:val="00714043"/>
    <w:rsid w:val="00721B69"/>
    <w:rsid w:val="0072309A"/>
    <w:rsid w:val="00723256"/>
    <w:rsid w:val="00727980"/>
    <w:rsid w:val="00734859"/>
    <w:rsid w:val="00736A98"/>
    <w:rsid w:val="00737136"/>
    <w:rsid w:val="00737EF7"/>
    <w:rsid w:val="00740070"/>
    <w:rsid w:val="007428DA"/>
    <w:rsid w:val="00742C18"/>
    <w:rsid w:val="00753B3B"/>
    <w:rsid w:val="00753EC2"/>
    <w:rsid w:val="0076633B"/>
    <w:rsid w:val="0076639D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6D02"/>
    <w:rsid w:val="00786F06"/>
    <w:rsid w:val="00795913"/>
    <w:rsid w:val="00796D52"/>
    <w:rsid w:val="007A0BB8"/>
    <w:rsid w:val="007A2DE0"/>
    <w:rsid w:val="007A424D"/>
    <w:rsid w:val="007A6A32"/>
    <w:rsid w:val="007B2009"/>
    <w:rsid w:val="007B2469"/>
    <w:rsid w:val="007B2891"/>
    <w:rsid w:val="007B35B8"/>
    <w:rsid w:val="007B5B5B"/>
    <w:rsid w:val="007C0D1D"/>
    <w:rsid w:val="007C27E4"/>
    <w:rsid w:val="007D2736"/>
    <w:rsid w:val="007D66C7"/>
    <w:rsid w:val="007D70D4"/>
    <w:rsid w:val="007E06C1"/>
    <w:rsid w:val="007E30DD"/>
    <w:rsid w:val="007E513B"/>
    <w:rsid w:val="007E5411"/>
    <w:rsid w:val="007E64A5"/>
    <w:rsid w:val="007F0831"/>
    <w:rsid w:val="007F6330"/>
    <w:rsid w:val="007F713C"/>
    <w:rsid w:val="008024CA"/>
    <w:rsid w:val="008027C3"/>
    <w:rsid w:val="00802A11"/>
    <w:rsid w:val="00804CA8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1573"/>
    <w:rsid w:val="008244F8"/>
    <w:rsid w:val="00835AFC"/>
    <w:rsid w:val="00837F57"/>
    <w:rsid w:val="00842EE1"/>
    <w:rsid w:val="00842F3E"/>
    <w:rsid w:val="00851442"/>
    <w:rsid w:val="008523B6"/>
    <w:rsid w:val="008610A3"/>
    <w:rsid w:val="00862CEF"/>
    <w:rsid w:val="00865500"/>
    <w:rsid w:val="0087301C"/>
    <w:rsid w:val="008733E1"/>
    <w:rsid w:val="008739C5"/>
    <w:rsid w:val="00874C7F"/>
    <w:rsid w:val="00884432"/>
    <w:rsid w:val="00884B45"/>
    <w:rsid w:val="00886C90"/>
    <w:rsid w:val="00887A02"/>
    <w:rsid w:val="0089032C"/>
    <w:rsid w:val="00896970"/>
    <w:rsid w:val="00896C42"/>
    <w:rsid w:val="008A2D59"/>
    <w:rsid w:val="008A3F9A"/>
    <w:rsid w:val="008A617E"/>
    <w:rsid w:val="008B537A"/>
    <w:rsid w:val="008B6C58"/>
    <w:rsid w:val="008B7749"/>
    <w:rsid w:val="008C3370"/>
    <w:rsid w:val="008C3520"/>
    <w:rsid w:val="008C4DB4"/>
    <w:rsid w:val="008C628E"/>
    <w:rsid w:val="008D4443"/>
    <w:rsid w:val="008D6ACD"/>
    <w:rsid w:val="008E2C4F"/>
    <w:rsid w:val="008E494B"/>
    <w:rsid w:val="008E7DA4"/>
    <w:rsid w:val="008F6066"/>
    <w:rsid w:val="008F613F"/>
    <w:rsid w:val="00900F07"/>
    <w:rsid w:val="00901FA6"/>
    <w:rsid w:val="0090504F"/>
    <w:rsid w:val="00905624"/>
    <w:rsid w:val="00906D5D"/>
    <w:rsid w:val="009132CA"/>
    <w:rsid w:val="009144D6"/>
    <w:rsid w:val="00915DEA"/>
    <w:rsid w:val="00917172"/>
    <w:rsid w:val="0092257E"/>
    <w:rsid w:val="009235AC"/>
    <w:rsid w:val="009237E9"/>
    <w:rsid w:val="00927408"/>
    <w:rsid w:val="00934103"/>
    <w:rsid w:val="0093548F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6D6B"/>
    <w:rsid w:val="009773CF"/>
    <w:rsid w:val="00977FA2"/>
    <w:rsid w:val="009905F7"/>
    <w:rsid w:val="00992709"/>
    <w:rsid w:val="00992B2A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206B"/>
    <w:rsid w:val="009C33D2"/>
    <w:rsid w:val="009D5538"/>
    <w:rsid w:val="009D7D9F"/>
    <w:rsid w:val="009E1E57"/>
    <w:rsid w:val="009F32E6"/>
    <w:rsid w:val="009F371C"/>
    <w:rsid w:val="009F75F3"/>
    <w:rsid w:val="00A01A99"/>
    <w:rsid w:val="00A0624B"/>
    <w:rsid w:val="00A0688B"/>
    <w:rsid w:val="00A06B14"/>
    <w:rsid w:val="00A11658"/>
    <w:rsid w:val="00A16207"/>
    <w:rsid w:val="00A2225F"/>
    <w:rsid w:val="00A25AA9"/>
    <w:rsid w:val="00A336FF"/>
    <w:rsid w:val="00A34B92"/>
    <w:rsid w:val="00A36E9E"/>
    <w:rsid w:val="00A400ED"/>
    <w:rsid w:val="00A42017"/>
    <w:rsid w:val="00A42094"/>
    <w:rsid w:val="00A44D92"/>
    <w:rsid w:val="00A521CC"/>
    <w:rsid w:val="00A57A0A"/>
    <w:rsid w:val="00A57EFC"/>
    <w:rsid w:val="00A62B24"/>
    <w:rsid w:val="00A633DD"/>
    <w:rsid w:val="00A75B82"/>
    <w:rsid w:val="00A768C3"/>
    <w:rsid w:val="00A77DF3"/>
    <w:rsid w:val="00A803A0"/>
    <w:rsid w:val="00A80DC2"/>
    <w:rsid w:val="00A81D3B"/>
    <w:rsid w:val="00A84105"/>
    <w:rsid w:val="00A84B17"/>
    <w:rsid w:val="00A84BD5"/>
    <w:rsid w:val="00A90E3B"/>
    <w:rsid w:val="00A9143B"/>
    <w:rsid w:val="00A97492"/>
    <w:rsid w:val="00AA0E9E"/>
    <w:rsid w:val="00AA341E"/>
    <w:rsid w:val="00AA66B7"/>
    <w:rsid w:val="00AA66E9"/>
    <w:rsid w:val="00AA6AA2"/>
    <w:rsid w:val="00AB4B94"/>
    <w:rsid w:val="00AB7A33"/>
    <w:rsid w:val="00AC7E15"/>
    <w:rsid w:val="00AD36D1"/>
    <w:rsid w:val="00AD499B"/>
    <w:rsid w:val="00AD5154"/>
    <w:rsid w:val="00AD7B21"/>
    <w:rsid w:val="00AD7E77"/>
    <w:rsid w:val="00AE3024"/>
    <w:rsid w:val="00AE38E7"/>
    <w:rsid w:val="00AE6E8F"/>
    <w:rsid w:val="00AE7F33"/>
    <w:rsid w:val="00AF04EA"/>
    <w:rsid w:val="00AF1B7B"/>
    <w:rsid w:val="00AF2EAE"/>
    <w:rsid w:val="00AF4191"/>
    <w:rsid w:val="00AF6E86"/>
    <w:rsid w:val="00B00985"/>
    <w:rsid w:val="00B03794"/>
    <w:rsid w:val="00B04450"/>
    <w:rsid w:val="00B12244"/>
    <w:rsid w:val="00B160B2"/>
    <w:rsid w:val="00B2090B"/>
    <w:rsid w:val="00B275B8"/>
    <w:rsid w:val="00B32CCF"/>
    <w:rsid w:val="00B335FC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2C7B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C01072"/>
    <w:rsid w:val="00C01983"/>
    <w:rsid w:val="00C01F97"/>
    <w:rsid w:val="00C04F0F"/>
    <w:rsid w:val="00C06064"/>
    <w:rsid w:val="00C06285"/>
    <w:rsid w:val="00C1146F"/>
    <w:rsid w:val="00C11BCA"/>
    <w:rsid w:val="00C13122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7C2E"/>
    <w:rsid w:val="00CE2264"/>
    <w:rsid w:val="00CF0BA7"/>
    <w:rsid w:val="00CF2ABE"/>
    <w:rsid w:val="00CF6B88"/>
    <w:rsid w:val="00D06E66"/>
    <w:rsid w:val="00D1373B"/>
    <w:rsid w:val="00D13AC7"/>
    <w:rsid w:val="00D159EA"/>
    <w:rsid w:val="00D15B82"/>
    <w:rsid w:val="00D16682"/>
    <w:rsid w:val="00D21FAA"/>
    <w:rsid w:val="00D25CC1"/>
    <w:rsid w:val="00D260FE"/>
    <w:rsid w:val="00D269DC"/>
    <w:rsid w:val="00D26DCA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681C"/>
    <w:rsid w:val="00D66A3A"/>
    <w:rsid w:val="00D70A6D"/>
    <w:rsid w:val="00D733B4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7020"/>
    <w:rsid w:val="00DB1D31"/>
    <w:rsid w:val="00DB791D"/>
    <w:rsid w:val="00DC223B"/>
    <w:rsid w:val="00DC2CDD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E3B"/>
    <w:rsid w:val="00E02FEA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B38"/>
    <w:rsid w:val="00E36DE9"/>
    <w:rsid w:val="00E40455"/>
    <w:rsid w:val="00E40B0E"/>
    <w:rsid w:val="00E43EC8"/>
    <w:rsid w:val="00E4418A"/>
    <w:rsid w:val="00E4642D"/>
    <w:rsid w:val="00E47CEB"/>
    <w:rsid w:val="00E501C8"/>
    <w:rsid w:val="00E5450F"/>
    <w:rsid w:val="00E54614"/>
    <w:rsid w:val="00E62B3D"/>
    <w:rsid w:val="00E646C1"/>
    <w:rsid w:val="00E714DD"/>
    <w:rsid w:val="00E73AF9"/>
    <w:rsid w:val="00E745A0"/>
    <w:rsid w:val="00E74707"/>
    <w:rsid w:val="00E82BD5"/>
    <w:rsid w:val="00E86C4F"/>
    <w:rsid w:val="00E92954"/>
    <w:rsid w:val="00E95080"/>
    <w:rsid w:val="00E9585B"/>
    <w:rsid w:val="00E97DDE"/>
    <w:rsid w:val="00EA42BC"/>
    <w:rsid w:val="00EA5100"/>
    <w:rsid w:val="00EB13CE"/>
    <w:rsid w:val="00EB26DE"/>
    <w:rsid w:val="00EB292F"/>
    <w:rsid w:val="00EB2C3B"/>
    <w:rsid w:val="00EC6B09"/>
    <w:rsid w:val="00EC6C32"/>
    <w:rsid w:val="00EC6D4E"/>
    <w:rsid w:val="00ED08A8"/>
    <w:rsid w:val="00ED1F16"/>
    <w:rsid w:val="00ED2D33"/>
    <w:rsid w:val="00ED32E8"/>
    <w:rsid w:val="00EE1DD4"/>
    <w:rsid w:val="00EE22A9"/>
    <w:rsid w:val="00EE31DA"/>
    <w:rsid w:val="00EE527D"/>
    <w:rsid w:val="00EE7823"/>
    <w:rsid w:val="00EE788A"/>
    <w:rsid w:val="00EF0084"/>
    <w:rsid w:val="00EF10CD"/>
    <w:rsid w:val="00EF25D8"/>
    <w:rsid w:val="00F01496"/>
    <w:rsid w:val="00F0317E"/>
    <w:rsid w:val="00F0537B"/>
    <w:rsid w:val="00F07748"/>
    <w:rsid w:val="00F07A60"/>
    <w:rsid w:val="00F152D8"/>
    <w:rsid w:val="00F153B5"/>
    <w:rsid w:val="00F15463"/>
    <w:rsid w:val="00F15A20"/>
    <w:rsid w:val="00F2322E"/>
    <w:rsid w:val="00F2411D"/>
    <w:rsid w:val="00F27EE5"/>
    <w:rsid w:val="00F30306"/>
    <w:rsid w:val="00F37367"/>
    <w:rsid w:val="00F40A38"/>
    <w:rsid w:val="00F40F19"/>
    <w:rsid w:val="00F432B3"/>
    <w:rsid w:val="00F467A8"/>
    <w:rsid w:val="00F52BAA"/>
    <w:rsid w:val="00F52DD0"/>
    <w:rsid w:val="00F53F81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85603"/>
    <w:rsid w:val="00F941A9"/>
    <w:rsid w:val="00F95022"/>
    <w:rsid w:val="00FA02A8"/>
    <w:rsid w:val="00FA073A"/>
    <w:rsid w:val="00FA3FCA"/>
    <w:rsid w:val="00FB49B4"/>
    <w:rsid w:val="00FC2569"/>
    <w:rsid w:val="00FC3860"/>
    <w:rsid w:val="00FC5EAE"/>
    <w:rsid w:val="00FC658C"/>
    <w:rsid w:val="00FD11B9"/>
    <w:rsid w:val="00FD1818"/>
    <w:rsid w:val="00FD2393"/>
    <w:rsid w:val="00FD2C78"/>
    <w:rsid w:val="00FD6AB9"/>
    <w:rsid w:val="00FD6DE8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display/ATRT2/Conference+Call+05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CA0C-197C-5B4E-B761-69876513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5315</Characters>
  <Application>Microsoft Macintosh Word</Application>
  <DocSecurity>4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ICANN</Company>
  <LinksUpToDate>false</LinksUpToDate>
  <CharactersWithSpaces>6238</CharactersWithSpaces>
  <SharedDoc>false</SharedDoc>
  <HyperlinkBase/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cp:lastPrinted>2013-03-29T08:15:00Z</cp:lastPrinted>
  <dcterms:created xsi:type="dcterms:W3CDTF">2013-05-23T07:27:00Z</dcterms:created>
  <dcterms:modified xsi:type="dcterms:W3CDTF">2013-05-23T07:27:00Z</dcterms:modified>
  <cp:category/>
</cp:coreProperties>
</file>