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E55" w:rsidRDefault="00521E55" w:rsidP="00521E55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54"/>
          <w:szCs w:val="54"/>
        </w:rPr>
      </w:pPr>
      <w:r>
        <w:rPr>
          <w:rFonts w:ascii="Arial" w:hAnsi="Arial" w:cs="Arial"/>
          <w:b/>
          <w:bCs/>
          <w:sz w:val="54"/>
          <w:szCs w:val="54"/>
        </w:rPr>
        <w:t>Work Streams</w:t>
      </w:r>
    </w:p>
    <w:p w:rsidR="00521E55" w:rsidRDefault="00521E55" w:rsidP="00521E5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color w:val="9B9B9B"/>
          <w:sz w:val="22"/>
          <w:szCs w:val="22"/>
        </w:rPr>
      </w:pPr>
    </w:p>
    <w:p w:rsidR="00521E55" w:rsidRDefault="00521E55" w:rsidP="00521E5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color w:val="9B9B9B"/>
          <w:sz w:val="22"/>
          <w:szCs w:val="22"/>
        </w:rPr>
      </w:pPr>
      <w:r>
        <w:rPr>
          <w:rFonts w:ascii="Arial" w:hAnsi="Arial" w:cs="Arial"/>
          <w:color w:val="9B9B9B"/>
          <w:sz w:val="22"/>
          <w:szCs w:val="22"/>
        </w:rPr>
        <w:t xml:space="preserve">Added by </w:t>
      </w:r>
      <w:hyperlink r:id="rId6" w:history="1">
        <w:r>
          <w:rPr>
            <w:rFonts w:ascii="Arial" w:hAnsi="Arial" w:cs="Arial"/>
            <w:color w:val="9B9B9B"/>
            <w:sz w:val="22"/>
            <w:szCs w:val="22"/>
          </w:rPr>
          <w:t>Alice Jansen</w:t>
        </w:r>
      </w:hyperlink>
      <w:r>
        <w:rPr>
          <w:rFonts w:ascii="Arial" w:hAnsi="Arial" w:cs="Arial"/>
          <w:color w:val="9B9B9B"/>
          <w:sz w:val="22"/>
          <w:szCs w:val="22"/>
        </w:rPr>
        <w:t xml:space="preserve">, last edited by </w:t>
      </w:r>
      <w:hyperlink r:id="rId7" w:history="1">
        <w:r>
          <w:rPr>
            <w:rFonts w:ascii="Arial" w:hAnsi="Arial" w:cs="Arial"/>
            <w:color w:val="9B9B9B"/>
            <w:sz w:val="22"/>
            <w:szCs w:val="22"/>
          </w:rPr>
          <w:t>Alice Jansen</w:t>
        </w:r>
      </w:hyperlink>
      <w:r>
        <w:rPr>
          <w:rFonts w:ascii="Arial" w:hAnsi="Arial" w:cs="Arial"/>
          <w:color w:val="9B9B9B"/>
          <w:sz w:val="22"/>
          <w:szCs w:val="22"/>
        </w:rPr>
        <w:t xml:space="preserve"> on Apr 09, 2013  (</w:t>
      </w:r>
      <w:hyperlink r:id="rId8" w:history="1">
        <w:r>
          <w:rPr>
            <w:rFonts w:ascii="Arial" w:hAnsi="Arial" w:cs="Arial"/>
            <w:color w:val="9B9B9B"/>
            <w:sz w:val="22"/>
            <w:szCs w:val="22"/>
          </w:rPr>
          <w:t>view change</w:t>
        </w:r>
      </w:hyperlink>
      <w:proofErr w:type="gramStart"/>
      <w:r>
        <w:rPr>
          <w:rFonts w:ascii="Arial" w:hAnsi="Arial" w:cs="Arial"/>
          <w:color w:val="9B9B9B"/>
          <w:sz w:val="22"/>
          <w:szCs w:val="22"/>
        </w:rPr>
        <w:t>)  Translate</w:t>
      </w:r>
      <w:proofErr w:type="gramEnd"/>
    </w:p>
    <w:p w:rsidR="00521E55" w:rsidRDefault="00521E55" w:rsidP="00521E55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color w:val="9B9B9B"/>
          <w:sz w:val="22"/>
          <w:szCs w:val="22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rPr>
          <w:rFonts w:ascii="Arial" w:hAnsi="Arial" w:cs="Arial"/>
          <w:color w:val="9B9B9B"/>
          <w:sz w:val="22"/>
          <w:szCs w:val="22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Work Stream 1</w:t>
      </w:r>
      <w:r>
        <w:rPr>
          <w:rFonts w:ascii="Arial" w:hAnsi="Arial" w:cs="Arial"/>
          <w:b/>
          <w:bCs/>
          <w:sz w:val="26"/>
          <w:szCs w:val="26"/>
        </w:rPr>
        <w:t xml:space="preserve"> - ATRT1 – review of implementation of ATRT1 Review Team recommendations + any new recommendations –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AoC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9.1(a)-(e)</w:t>
      </w:r>
    </w:p>
    <w:p w:rsidR="00521E55" w:rsidRP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Chair:</w:t>
      </w:r>
    </w:p>
    <w:p w:rsidR="00521E55" w:rsidRP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b/>
          <w:sz w:val="26"/>
          <w:szCs w:val="26"/>
        </w:rPr>
        <w:t xml:space="preserve">WS 1 </w:t>
      </w:r>
      <w:r>
        <w:rPr>
          <w:rFonts w:ascii="Arial" w:hAnsi="Arial" w:cs="Arial"/>
          <w:b/>
          <w:sz w:val="26"/>
          <w:szCs w:val="26"/>
        </w:rPr>
        <w:t xml:space="preserve">(a) </w:t>
      </w:r>
      <w:r w:rsidRPr="00521E55">
        <w:rPr>
          <w:rFonts w:ascii="Arial" w:hAnsi="Arial" w:cs="Arial"/>
          <w:b/>
          <w:sz w:val="26"/>
          <w:szCs w:val="26"/>
        </w:rPr>
        <w:t>Members</w:t>
      </w:r>
      <w:r>
        <w:rPr>
          <w:rFonts w:ascii="Arial" w:hAnsi="Arial" w:cs="Arial"/>
          <w:sz w:val="26"/>
          <w:szCs w:val="26"/>
        </w:rPr>
        <w:t xml:space="preserve">:  </w:t>
      </w:r>
      <w:r w:rsidRPr="00521E55">
        <w:rPr>
          <w:rFonts w:ascii="Arial" w:hAnsi="Arial" w:cs="Arial"/>
          <w:sz w:val="26"/>
          <w:szCs w:val="26"/>
        </w:rPr>
        <w:t>Carlos </w:t>
      </w:r>
      <w:proofErr w:type="spellStart"/>
      <w:r w:rsidRPr="00521E55">
        <w:rPr>
          <w:rFonts w:ascii="Arial" w:hAnsi="Arial" w:cs="Arial"/>
          <w:sz w:val="26"/>
          <w:szCs w:val="26"/>
        </w:rPr>
        <w:t>Raúl</w:t>
      </w:r>
      <w:proofErr w:type="spellEnd"/>
      <w:r w:rsidRPr="00521E55">
        <w:rPr>
          <w:rFonts w:ascii="Arial" w:hAnsi="Arial" w:cs="Arial"/>
          <w:sz w:val="26"/>
          <w:szCs w:val="26"/>
        </w:rPr>
        <w:t xml:space="preserve"> Gutierrez, David Conrad, </w:t>
      </w:r>
      <w:proofErr w:type="spellStart"/>
      <w:proofErr w:type="gramStart"/>
      <w:r w:rsidRPr="00521E55">
        <w:rPr>
          <w:rFonts w:ascii="Arial" w:hAnsi="Arial" w:cs="Arial"/>
          <w:sz w:val="26"/>
          <w:szCs w:val="26"/>
        </w:rPr>
        <w:t>Lise</w:t>
      </w:r>
      <w:proofErr w:type="spellEnd"/>
      <w:proofErr w:type="gramEnd"/>
      <w:r w:rsidRPr="00521E5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521E55">
        <w:rPr>
          <w:rFonts w:ascii="Arial" w:hAnsi="Arial" w:cs="Arial"/>
          <w:sz w:val="26"/>
          <w:szCs w:val="26"/>
        </w:rPr>
        <w:t>Fuhr</w:t>
      </w:r>
      <w:proofErr w:type="spellEnd"/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b/>
          <w:sz w:val="26"/>
          <w:szCs w:val="26"/>
        </w:rPr>
        <w:t>New Issues</w:t>
      </w:r>
      <w:r>
        <w:rPr>
          <w:rFonts w:ascii="Arial" w:hAnsi="Arial" w:cs="Arial"/>
          <w:sz w:val="26"/>
          <w:szCs w:val="26"/>
        </w:rPr>
        <w:t xml:space="preserve">:  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sz w:val="26"/>
          <w:szCs w:val="26"/>
        </w:rPr>
        <w:t>Transparency in Financial Matters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Skills and training – look more closely.  Measure(s) associated with skills and training (part of ATRT1 work)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Internationalization of outreach</w:t>
      </w:r>
    </w:p>
    <w:p w:rsidR="00B95CCC" w:rsidRDefault="00B95CCC" w:rsidP="00B95CC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Capture – are there transparency (apparent) and accountability (actual) issues?  Source of ICANN resources – to whom the resources come from.   Decouple – where you get the resources and what community you face. </w:t>
      </w:r>
    </w:p>
    <w:p w:rsidR="00B95CCC" w:rsidRPr="00521E55" w:rsidRDefault="00B95CCC" w:rsidP="00B95CCC">
      <w:pPr>
        <w:pStyle w:val="ListParagraph"/>
        <w:widowControl w:val="0"/>
        <w:autoSpaceDE w:val="0"/>
        <w:autoSpaceDN w:val="0"/>
        <w:adjustRightInd w:val="0"/>
        <w:spacing w:after="200"/>
        <w:ind w:left="1080"/>
        <w:rPr>
          <w:rFonts w:ascii="Arial" w:hAnsi="Arial" w:cs="Arial"/>
          <w:sz w:val="26"/>
          <w:szCs w:val="26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WS 1 (b) Members</w:t>
      </w:r>
      <w:r>
        <w:rPr>
          <w:rFonts w:ascii="Arial" w:hAnsi="Arial" w:cs="Arial"/>
          <w:sz w:val="26"/>
          <w:szCs w:val="26"/>
        </w:rPr>
        <w:t>:  Carlos </w:t>
      </w:r>
      <w:proofErr w:type="spellStart"/>
      <w:r>
        <w:rPr>
          <w:rFonts w:ascii="Arial" w:hAnsi="Arial" w:cs="Arial"/>
          <w:sz w:val="26"/>
          <w:szCs w:val="26"/>
        </w:rPr>
        <w:t>Raúl</w:t>
      </w:r>
      <w:proofErr w:type="spellEnd"/>
      <w:r>
        <w:rPr>
          <w:rFonts w:ascii="Arial" w:hAnsi="Arial" w:cs="Arial"/>
          <w:sz w:val="26"/>
          <w:szCs w:val="26"/>
        </w:rPr>
        <w:t xml:space="preserve"> Gutierrez, David Conrad, Larry </w:t>
      </w:r>
      <w:proofErr w:type="spellStart"/>
      <w:r>
        <w:rPr>
          <w:rFonts w:ascii="Arial" w:hAnsi="Arial" w:cs="Arial"/>
          <w:sz w:val="26"/>
          <w:szCs w:val="26"/>
        </w:rPr>
        <w:t>Strickling</w:t>
      </w:r>
      <w:proofErr w:type="spellEnd"/>
      <w:r>
        <w:rPr>
          <w:rFonts w:ascii="Arial" w:hAnsi="Arial" w:cs="Arial"/>
          <w:sz w:val="26"/>
          <w:szCs w:val="26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</w:rPr>
        <w:t>Xinsheng</w:t>
      </w:r>
      <w:proofErr w:type="spellEnd"/>
      <w:r>
        <w:rPr>
          <w:rFonts w:ascii="Arial" w:hAnsi="Arial" w:cs="Arial"/>
          <w:sz w:val="26"/>
          <w:szCs w:val="26"/>
        </w:rPr>
        <w:t xml:space="preserve"> Zhang, Stephen Conroy, </w:t>
      </w:r>
      <w:proofErr w:type="spellStart"/>
      <w:r>
        <w:rPr>
          <w:rFonts w:ascii="Arial" w:hAnsi="Arial" w:cs="Arial"/>
          <w:sz w:val="26"/>
          <w:szCs w:val="26"/>
        </w:rPr>
        <w:t>Jørgen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Abild</w:t>
      </w:r>
      <w:proofErr w:type="spellEnd"/>
      <w:r>
        <w:rPr>
          <w:rFonts w:ascii="Arial" w:hAnsi="Arial" w:cs="Arial"/>
          <w:sz w:val="26"/>
          <w:szCs w:val="26"/>
        </w:rPr>
        <w:t xml:space="preserve"> Andersen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sz w:val="26"/>
          <w:szCs w:val="26"/>
        </w:rPr>
        <w:t>Accountability of GAC operations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Internationalization of outreach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Visibility of GAC register, effectiveness, relation with the Board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Formal process for deciding GAC advice is needed (part of ATRT1 work)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WS1 (c) Members:  </w:t>
      </w:r>
      <w:proofErr w:type="spellStart"/>
      <w:r>
        <w:rPr>
          <w:rFonts w:ascii="Arial" w:hAnsi="Arial" w:cs="Arial"/>
          <w:sz w:val="26"/>
          <w:szCs w:val="26"/>
        </w:rPr>
        <w:t>Lise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Fuhr</w:t>
      </w:r>
      <w:proofErr w:type="spellEnd"/>
      <w:r>
        <w:rPr>
          <w:rFonts w:ascii="Arial" w:hAnsi="Arial" w:cs="Arial"/>
          <w:sz w:val="26"/>
          <w:szCs w:val="26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</w:rPr>
        <w:t>Jørgen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Abild</w:t>
      </w:r>
      <w:proofErr w:type="spellEnd"/>
      <w:r>
        <w:rPr>
          <w:rFonts w:ascii="Arial" w:hAnsi="Arial" w:cs="Arial"/>
          <w:sz w:val="26"/>
          <w:szCs w:val="26"/>
        </w:rPr>
        <w:t xml:space="preserve"> Andersen, Michael </w:t>
      </w:r>
      <w:proofErr w:type="spellStart"/>
      <w:r>
        <w:rPr>
          <w:rFonts w:ascii="Arial" w:hAnsi="Arial" w:cs="Arial"/>
          <w:sz w:val="26"/>
          <w:szCs w:val="26"/>
        </w:rPr>
        <w:t>Yakushev</w:t>
      </w:r>
      <w:proofErr w:type="spellEnd"/>
      <w:r>
        <w:rPr>
          <w:rFonts w:ascii="Arial" w:hAnsi="Arial" w:cs="Arial"/>
          <w:sz w:val="26"/>
          <w:szCs w:val="26"/>
        </w:rPr>
        <w:t xml:space="preserve">, Brian Cute, </w:t>
      </w:r>
      <w:proofErr w:type="gramStart"/>
      <w:r>
        <w:rPr>
          <w:rFonts w:ascii="Arial" w:hAnsi="Arial" w:cs="Arial"/>
          <w:sz w:val="26"/>
          <w:szCs w:val="26"/>
        </w:rPr>
        <w:t>Alan</w:t>
      </w:r>
      <w:proofErr w:type="gramEnd"/>
      <w:r>
        <w:rPr>
          <w:rFonts w:ascii="Arial" w:hAnsi="Arial" w:cs="Arial"/>
          <w:sz w:val="26"/>
          <w:szCs w:val="26"/>
        </w:rPr>
        <w:t xml:space="preserve"> Greenberg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  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WS1 (d) Members:  </w:t>
      </w:r>
      <w:proofErr w:type="spellStart"/>
      <w:r>
        <w:rPr>
          <w:rFonts w:ascii="Arial" w:hAnsi="Arial" w:cs="Arial"/>
          <w:sz w:val="26"/>
          <w:szCs w:val="26"/>
        </w:rPr>
        <w:t>Avri</w:t>
      </w:r>
      <w:proofErr w:type="spellEnd"/>
      <w:r>
        <w:rPr>
          <w:rFonts w:ascii="Arial" w:hAnsi="Arial" w:cs="Arial"/>
          <w:sz w:val="26"/>
          <w:szCs w:val="26"/>
        </w:rPr>
        <w:t> </w:t>
      </w:r>
      <w:proofErr w:type="spellStart"/>
      <w:r>
        <w:rPr>
          <w:rFonts w:ascii="Arial" w:hAnsi="Arial" w:cs="Arial"/>
          <w:sz w:val="26"/>
          <w:szCs w:val="26"/>
        </w:rPr>
        <w:t>Doria</w:t>
      </w:r>
      <w:proofErr w:type="spellEnd"/>
      <w:r>
        <w:rPr>
          <w:rFonts w:ascii="Arial" w:hAnsi="Arial" w:cs="Arial"/>
          <w:sz w:val="26"/>
          <w:szCs w:val="26"/>
        </w:rPr>
        <w:t xml:space="preserve">, Fiona </w:t>
      </w:r>
      <w:proofErr w:type="spellStart"/>
      <w:r>
        <w:rPr>
          <w:rFonts w:ascii="Arial" w:hAnsi="Arial" w:cs="Arial"/>
          <w:sz w:val="26"/>
          <w:szCs w:val="26"/>
        </w:rPr>
        <w:t>Asonga</w:t>
      </w:r>
      <w:proofErr w:type="spellEnd"/>
      <w:r>
        <w:rPr>
          <w:rFonts w:ascii="Arial" w:hAnsi="Arial" w:cs="Arial"/>
          <w:sz w:val="26"/>
          <w:szCs w:val="26"/>
        </w:rPr>
        <w:t xml:space="preserve">, </w:t>
      </w:r>
      <w:proofErr w:type="gramStart"/>
      <w:r>
        <w:rPr>
          <w:rFonts w:ascii="Arial" w:hAnsi="Arial" w:cs="Arial"/>
          <w:sz w:val="26"/>
          <w:szCs w:val="26"/>
        </w:rPr>
        <w:t>Olivier</w:t>
      </w:r>
      <w:proofErr w:type="gram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Crépin-Leblond</w:t>
      </w:r>
      <w:proofErr w:type="spellEnd"/>
    </w:p>
    <w:p w:rsidR="00521E55" w:rsidRP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sz w:val="26"/>
          <w:szCs w:val="26"/>
        </w:rPr>
        <w:lastRenderedPageBreak/>
        <w:t>Communication, what is accepted by larger community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Internationalization of outreach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WS 1 (e) Members</w:t>
      </w:r>
      <w:r>
        <w:rPr>
          <w:rFonts w:ascii="Arial" w:hAnsi="Arial" w:cs="Arial"/>
          <w:sz w:val="26"/>
          <w:szCs w:val="26"/>
        </w:rPr>
        <w:t>: Alan Greenberg, Fiona </w:t>
      </w:r>
      <w:proofErr w:type="spellStart"/>
      <w:r>
        <w:rPr>
          <w:rFonts w:ascii="Arial" w:hAnsi="Arial" w:cs="Arial"/>
          <w:sz w:val="26"/>
          <w:szCs w:val="26"/>
        </w:rPr>
        <w:t>Asonga</w:t>
      </w:r>
      <w:proofErr w:type="spellEnd"/>
      <w:r>
        <w:rPr>
          <w:rFonts w:ascii="Arial" w:hAnsi="Arial" w:cs="Arial"/>
          <w:sz w:val="26"/>
          <w:szCs w:val="26"/>
        </w:rPr>
        <w:t xml:space="preserve">, Larry </w:t>
      </w:r>
      <w:proofErr w:type="spellStart"/>
      <w:r>
        <w:rPr>
          <w:rFonts w:ascii="Arial" w:hAnsi="Arial" w:cs="Arial"/>
          <w:sz w:val="26"/>
          <w:szCs w:val="26"/>
        </w:rPr>
        <w:t>Strickling</w:t>
      </w:r>
      <w:proofErr w:type="spellEnd"/>
      <w:r>
        <w:rPr>
          <w:rFonts w:ascii="Arial" w:hAnsi="Arial" w:cs="Arial"/>
          <w:sz w:val="26"/>
          <w:szCs w:val="26"/>
        </w:rPr>
        <w:t xml:space="preserve">, </w:t>
      </w:r>
      <w:proofErr w:type="gramStart"/>
      <w:r>
        <w:rPr>
          <w:rFonts w:ascii="Arial" w:hAnsi="Arial" w:cs="Arial"/>
          <w:sz w:val="26"/>
          <w:szCs w:val="26"/>
        </w:rPr>
        <w:t>Brian</w:t>
      </w:r>
      <w:proofErr w:type="gramEnd"/>
      <w:r>
        <w:rPr>
          <w:rFonts w:ascii="Arial" w:hAnsi="Arial" w:cs="Arial"/>
          <w:sz w:val="26"/>
          <w:szCs w:val="26"/>
        </w:rPr>
        <w:t xml:space="preserve"> Cute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521E55" w:rsidRP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 w:rsidRPr="00521E55">
        <w:rPr>
          <w:rFonts w:ascii="Arial" w:hAnsi="Arial" w:cs="Arial"/>
          <w:sz w:val="26"/>
          <w:szCs w:val="26"/>
        </w:rPr>
        <w:t>Review of Recommendation #6 from ATRT1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ICANN Policy Development Process including Cross-community interaction</w:t>
      </w:r>
    </w:p>
    <w:p w:rsidR="00521E55" w:rsidRDefault="00521E55" w:rsidP="00521E5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IP address policy development and implementation</w:t>
      </w:r>
    </w:p>
    <w:p w:rsidR="00B95CCC" w:rsidRDefault="00B95CCC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Cross cutting issues for all WS1 work:</w:t>
      </w: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Metrics, success criteria.  How processes can   be verified in an accountable and transparent way.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Review methods for continual assessment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Accountability + Transparency = Legitimacy towards Governments and the larger Internet.  How is ICANN outreach doing?  Where it going?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Efficiency, effectiveness and legitimacy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Transparency as a default condition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How ICANN can be effective and efficient while improving full multi-stakeholder participation, accountability and transparency.</w:t>
      </w:r>
    </w:p>
    <w:p w:rsidR="00F847A6" w:rsidRPr="00F847A6" w:rsidRDefault="00F847A6" w:rsidP="00F847A6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F847A6" w:rsidRPr="00F847A6" w:rsidRDefault="00F847A6" w:rsidP="00F847A6">
      <w:pPr>
        <w:widowControl w:val="0"/>
        <w:autoSpaceDE w:val="0"/>
        <w:autoSpaceDN w:val="0"/>
        <w:adjustRightInd w:val="0"/>
        <w:spacing w:after="200"/>
        <w:ind w:left="720"/>
        <w:rPr>
          <w:rFonts w:ascii="Arial" w:hAnsi="Arial" w:cs="Arial"/>
          <w:sz w:val="26"/>
          <w:szCs w:val="26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Work Stream 2</w:t>
      </w:r>
      <w:r>
        <w:rPr>
          <w:rFonts w:ascii="Arial" w:hAnsi="Arial" w:cs="Arial"/>
          <w:b/>
          <w:bCs/>
          <w:sz w:val="26"/>
          <w:szCs w:val="26"/>
        </w:rPr>
        <w:t xml:space="preserve"> - Security, Stability and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and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Resiliency – review of implementation of SSR Review Team recommendations -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AoC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9.2(a)-(</w:t>
      </w:r>
      <w:proofErr w:type="gramStart"/>
      <w:r>
        <w:rPr>
          <w:rFonts w:ascii="Arial" w:hAnsi="Arial" w:cs="Arial"/>
          <w:b/>
          <w:bCs/>
          <w:sz w:val="26"/>
          <w:szCs w:val="26"/>
        </w:rPr>
        <w:t>c</w:t>
      </w:r>
      <w:proofErr w:type="gramEnd"/>
      <w:r>
        <w:rPr>
          <w:rFonts w:ascii="Arial" w:hAnsi="Arial" w:cs="Arial"/>
          <w:b/>
          <w:bCs/>
          <w:sz w:val="26"/>
          <w:szCs w:val="26"/>
        </w:rPr>
        <w:t>)</w:t>
      </w: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Chair:  David Conrad</w:t>
      </w:r>
    </w:p>
    <w:p w:rsidR="00521E55" w:rsidRDefault="00521E55" w:rsidP="00521E55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David Conrad</w:t>
      </w:r>
    </w:p>
    <w:p w:rsidR="00521E55" w:rsidRDefault="00521E55" w:rsidP="00521E55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Demi </w:t>
      </w:r>
      <w:proofErr w:type="spellStart"/>
      <w:r>
        <w:rPr>
          <w:rFonts w:ascii="Arial" w:hAnsi="Arial" w:cs="Arial"/>
          <w:sz w:val="26"/>
          <w:szCs w:val="26"/>
        </w:rPr>
        <w:t>Getschko</w:t>
      </w:r>
      <w:proofErr w:type="spellEnd"/>
    </w:p>
    <w:p w:rsidR="00521E55" w:rsidRDefault="00521E55" w:rsidP="00521E55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Olivier </w:t>
      </w:r>
      <w:proofErr w:type="spellStart"/>
      <w:r>
        <w:rPr>
          <w:rFonts w:ascii="Arial" w:hAnsi="Arial" w:cs="Arial"/>
          <w:sz w:val="26"/>
          <w:szCs w:val="26"/>
        </w:rPr>
        <w:t>Crépin-Leblond</w:t>
      </w:r>
      <w:proofErr w:type="spellEnd"/>
    </w:p>
    <w:p w:rsidR="00521E55" w:rsidRDefault="00521E55" w:rsidP="00521E55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Arial" w:cs="Arial"/>
          <w:sz w:val="26"/>
          <w:szCs w:val="26"/>
        </w:rPr>
        <w:t>Avri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Doria</w:t>
      </w:r>
      <w:proofErr w:type="spellEnd"/>
    </w:p>
    <w:p w:rsidR="00521E55" w:rsidRDefault="00521E55" w:rsidP="00521E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sz w:val="26"/>
          <w:szCs w:val="26"/>
        </w:rPr>
      </w:pPr>
    </w:p>
    <w:p w:rsidR="00521E55" w:rsidRDefault="00521E55" w:rsidP="00521E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521E55" w:rsidRDefault="00521E55" w:rsidP="00521E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</w:p>
    <w:p w:rsidR="00521E55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Grea</w:t>
      </w:r>
      <w:r w:rsidR="00521E55" w:rsidRPr="00F847A6">
        <w:rPr>
          <w:rFonts w:ascii="Arial" w:hAnsi="Arial" w:cs="Arial"/>
          <w:sz w:val="26"/>
          <w:szCs w:val="26"/>
        </w:rPr>
        <w:t>ter emphasis in analysis (security, stability)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053CC6">
        <w:rPr>
          <w:rFonts w:ascii="Arial" w:hAnsi="Arial" w:cs="Arial"/>
          <w:sz w:val="26"/>
          <w:szCs w:val="26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Metrics, success criteria.  How processes can   be verified in an accountable and transparent way.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Review methods for continual assessment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Accountability + Transparency = Legitimacy towards Governments and the larger Internet.  How is ICANN outreach doing?  Where it going?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Efficiency, effectiveness and legitimacy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Transparency as a default condition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How ICANN can be effective and efficient while improving full multi-stakeholder participation, accountability and transparency.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</w:p>
    <w:p w:rsidR="00521E55" w:rsidRDefault="00521E55" w:rsidP="00521E5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sz w:val="26"/>
          <w:szCs w:val="26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Work Stream 3</w:t>
      </w:r>
      <w:r>
        <w:rPr>
          <w:rFonts w:ascii="Arial" w:hAnsi="Arial" w:cs="Arial"/>
          <w:b/>
          <w:bCs/>
          <w:sz w:val="26"/>
          <w:szCs w:val="26"/>
        </w:rPr>
        <w:t xml:space="preserve"> - WHOIS – review of implementation of WHOIS Review Team recommendations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AoC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9.3.1</w:t>
      </w:r>
    </w:p>
    <w:p w:rsidR="00521E55" w:rsidRDefault="00521E55" w:rsidP="00521E55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Michael </w:t>
      </w:r>
      <w:proofErr w:type="spellStart"/>
      <w:r>
        <w:rPr>
          <w:rFonts w:ascii="Arial" w:hAnsi="Arial" w:cs="Arial"/>
          <w:sz w:val="26"/>
          <w:szCs w:val="26"/>
        </w:rPr>
        <w:t>Yakushev</w:t>
      </w:r>
      <w:proofErr w:type="spellEnd"/>
    </w:p>
    <w:p w:rsidR="00521E55" w:rsidRDefault="00521E55" w:rsidP="00521E55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Stephen Conroy</w:t>
      </w:r>
    </w:p>
    <w:p w:rsidR="00521E55" w:rsidRDefault="00521E55" w:rsidP="00521E55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Alan Greenberg</w:t>
      </w:r>
    </w:p>
    <w:p w:rsidR="00053CC6" w:rsidRDefault="00053CC6" w:rsidP="00053CC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053CC6" w:rsidRDefault="00053CC6" w:rsidP="00053CC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053CC6" w:rsidRDefault="00053CC6" w:rsidP="00053CC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</w:p>
    <w:p w:rsidR="00053CC6" w:rsidRPr="00F847A6" w:rsidRDefault="00053CC6" w:rsidP="00053CC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Metrics, success criteria.  How processes can   be verified in an accountable and transparent way.</w:t>
      </w:r>
    </w:p>
    <w:p w:rsidR="00053CC6" w:rsidRPr="00F847A6" w:rsidRDefault="00053CC6" w:rsidP="00053CC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Review methods for continual assessment</w:t>
      </w:r>
    </w:p>
    <w:p w:rsidR="00053CC6" w:rsidRPr="00F847A6" w:rsidRDefault="00053CC6" w:rsidP="00053CC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Accountability + Transparency = Legitimacy towards Governments and the larger Internet.  How is ICANN outreach doing?  Where it going?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Efficiency, effectiveness and legitimacy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Transparency as a default condition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How ICANN can be effective and efficient while improving full multi-stakeholder participation, accountability and transparency.</w:t>
      </w:r>
    </w:p>
    <w:p w:rsidR="00F847A6" w:rsidRDefault="00F847A6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  <w:u w:val="single"/>
        </w:rPr>
      </w:pPr>
      <w:bookmarkStart w:id="0" w:name="_GoBack"/>
      <w:bookmarkEnd w:id="0"/>
    </w:p>
    <w:p w:rsidR="00F847A6" w:rsidRDefault="00F847A6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  <w:u w:val="single"/>
        </w:rPr>
      </w:pPr>
    </w:p>
    <w:p w:rsidR="00521E55" w:rsidRDefault="00521E55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Work Stream 4</w:t>
      </w:r>
      <w:r>
        <w:rPr>
          <w:rFonts w:ascii="Arial" w:hAnsi="Arial" w:cs="Arial"/>
          <w:b/>
          <w:bCs/>
          <w:sz w:val="26"/>
          <w:szCs w:val="26"/>
        </w:rPr>
        <w:t xml:space="preserve"> – Consider the extent to which assessments and actions undertaken by ICANN have been successful in ensuring that ICANN is acting transparently, is accountable for its decision-making, and acts in the public interest</w:t>
      </w:r>
    </w:p>
    <w:p w:rsidR="00B95CCC" w:rsidRDefault="00B95CCC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WS 4 Chair:</w:t>
      </w:r>
    </w:p>
    <w:p w:rsidR="00B95CCC" w:rsidRDefault="00B95CCC" w:rsidP="00521E55">
      <w:pPr>
        <w:widowControl w:val="0"/>
        <w:autoSpaceDE w:val="0"/>
        <w:autoSpaceDN w:val="0"/>
        <w:adjustRightInd w:val="0"/>
        <w:spacing w:after="20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WS 4 Members:</w:t>
      </w:r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Arial" w:cs="Arial"/>
          <w:sz w:val="26"/>
          <w:szCs w:val="26"/>
        </w:rPr>
        <w:t>Avri</w:t>
      </w:r>
      <w:proofErr w:type="spellEnd"/>
      <w:r>
        <w:rPr>
          <w:rFonts w:ascii="Arial" w:hAnsi="Arial" w:cs="Arial"/>
          <w:sz w:val="26"/>
          <w:szCs w:val="26"/>
        </w:rPr>
        <w:t> </w:t>
      </w:r>
      <w:proofErr w:type="spellStart"/>
      <w:r>
        <w:rPr>
          <w:rFonts w:ascii="Arial" w:hAnsi="Arial" w:cs="Arial"/>
          <w:sz w:val="26"/>
          <w:szCs w:val="26"/>
        </w:rPr>
        <w:t>Doria</w:t>
      </w:r>
      <w:proofErr w:type="spellEnd"/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Lawrence </w:t>
      </w:r>
      <w:proofErr w:type="spellStart"/>
      <w:r>
        <w:rPr>
          <w:rFonts w:ascii="Arial" w:hAnsi="Arial" w:cs="Arial"/>
          <w:sz w:val="26"/>
          <w:szCs w:val="26"/>
        </w:rPr>
        <w:t>Strickling</w:t>
      </w:r>
      <w:proofErr w:type="spellEnd"/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Stephen Conroy</w:t>
      </w:r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Brian Cute</w:t>
      </w:r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David Conrad</w:t>
      </w:r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Fiona </w:t>
      </w:r>
      <w:proofErr w:type="spellStart"/>
      <w:r>
        <w:rPr>
          <w:rFonts w:ascii="Arial" w:hAnsi="Arial" w:cs="Arial"/>
          <w:sz w:val="26"/>
          <w:szCs w:val="26"/>
        </w:rPr>
        <w:t>Asonga</w:t>
      </w:r>
      <w:proofErr w:type="spellEnd"/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Carlos </w:t>
      </w:r>
      <w:proofErr w:type="spellStart"/>
      <w:r>
        <w:rPr>
          <w:rFonts w:ascii="Arial" w:hAnsi="Arial" w:cs="Arial"/>
          <w:sz w:val="26"/>
          <w:szCs w:val="26"/>
        </w:rPr>
        <w:t>Raúl</w:t>
      </w:r>
      <w:proofErr w:type="spellEnd"/>
      <w:r>
        <w:rPr>
          <w:rFonts w:ascii="Arial" w:hAnsi="Arial" w:cs="Arial"/>
          <w:sz w:val="26"/>
          <w:szCs w:val="26"/>
        </w:rPr>
        <w:t xml:space="preserve"> Gutierrez</w:t>
      </w:r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Olivier </w:t>
      </w:r>
      <w:proofErr w:type="spellStart"/>
      <w:r>
        <w:rPr>
          <w:rFonts w:ascii="Arial" w:hAnsi="Arial" w:cs="Arial"/>
          <w:sz w:val="26"/>
          <w:szCs w:val="26"/>
        </w:rPr>
        <w:t>Crépin-Leblond</w:t>
      </w:r>
      <w:proofErr w:type="spellEnd"/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Arial" w:cs="Arial"/>
          <w:sz w:val="26"/>
          <w:szCs w:val="26"/>
        </w:rPr>
        <w:t>Lise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Fuhr</w:t>
      </w:r>
      <w:proofErr w:type="spellEnd"/>
    </w:p>
    <w:p w:rsidR="00521E55" w:rsidRDefault="00521E55" w:rsidP="00521E55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Arial" w:cs="Arial"/>
          <w:sz w:val="26"/>
          <w:szCs w:val="26"/>
        </w:rPr>
        <w:t>Jørgen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Abild</w:t>
      </w:r>
      <w:proofErr w:type="spellEnd"/>
      <w:r>
        <w:rPr>
          <w:rFonts w:ascii="Arial" w:hAnsi="Arial" w:cs="Arial"/>
          <w:sz w:val="26"/>
          <w:szCs w:val="26"/>
        </w:rPr>
        <w:t xml:space="preserve"> Andersen</w:t>
      </w:r>
    </w:p>
    <w:p w:rsidR="00B95CCC" w:rsidRDefault="00521E55" w:rsidP="00B95CCC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sz w:val="26"/>
          <w:szCs w:val="26"/>
        </w:rPr>
      </w:pPr>
      <w:proofErr w:type="spellStart"/>
      <w:r w:rsidRPr="00C35F48">
        <w:rPr>
          <w:rFonts w:ascii="Arial" w:hAnsi="Arial" w:cs="Arial"/>
          <w:sz w:val="26"/>
          <w:szCs w:val="26"/>
        </w:rPr>
        <w:t>Xinsheng</w:t>
      </w:r>
      <w:proofErr w:type="spellEnd"/>
      <w:r w:rsidRPr="00C35F48">
        <w:rPr>
          <w:rFonts w:ascii="Arial" w:hAnsi="Arial" w:cs="Arial"/>
          <w:sz w:val="26"/>
          <w:szCs w:val="26"/>
        </w:rPr>
        <w:t xml:space="preserve"> Zhang</w:t>
      </w:r>
    </w:p>
    <w:p w:rsidR="00B95CCC" w:rsidRDefault="00B95CCC" w:rsidP="00B95CC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sz w:val="26"/>
          <w:szCs w:val="26"/>
        </w:rPr>
      </w:pPr>
    </w:p>
    <w:p w:rsidR="00B95CCC" w:rsidRDefault="00B95CCC" w:rsidP="00B95CC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New Issues:</w:t>
      </w:r>
    </w:p>
    <w:p w:rsidR="00B95CCC" w:rsidRDefault="00B95CCC" w:rsidP="00B95CC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6"/>
          <w:szCs w:val="26"/>
        </w:rPr>
      </w:pPr>
    </w:p>
    <w:p w:rsidR="00B95CCC" w:rsidRPr="00320675" w:rsidRDefault="00B95CCC" w:rsidP="00320675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 w:rsidRPr="00320675">
        <w:rPr>
          <w:rFonts w:ascii="Arial" w:hAnsi="Arial" w:cs="Arial"/>
          <w:sz w:val="26"/>
          <w:szCs w:val="26"/>
        </w:rPr>
        <w:t>Looking at the recommendations</w:t>
      </w:r>
      <w:r w:rsidR="00F847A6">
        <w:rPr>
          <w:rFonts w:ascii="Arial" w:hAnsi="Arial" w:cs="Arial"/>
          <w:sz w:val="26"/>
          <w:szCs w:val="26"/>
        </w:rPr>
        <w:t xml:space="preserve"> of the three </w:t>
      </w:r>
      <w:r w:rsidR="00320675" w:rsidRPr="00320675">
        <w:rPr>
          <w:rFonts w:ascii="Arial" w:hAnsi="Arial" w:cs="Arial"/>
          <w:sz w:val="26"/>
          <w:szCs w:val="26"/>
        </w:rPr>
        <w:t>other groups – ICANN’s interpretation of review team recommendations – ICANN’s implementation of the recommendations.  Asking the question: “Does it satisfy the standard outlined in the affirmation?”</w:t>
      </w:r>
    </w:p>
    <w:p w:rsidR="00320675" w:rsidRDefault="00320675" w:rsidP="00320675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Review the Board process used to review, implement and oversee recommendations of review teams.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053CC6">
        <w:rPr>
          <w:rFonts w:ascii="Arial" w:hAnsi="Arial" w:cs="Arial"/>
          <w:sz w:val="26"/>
          <w:szCs w:val="26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Metrics, success criteria.  How processes can   be verified in an accountable and transparent way.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Review methods for continual assessment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Accountability + Transparency = Legitimacy towards Governments and the larger Internet.  How is ICANN outreach doing?  Where it going?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Efficiency, effectiveness and legitimacy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Transparency as a default condition</w:t>
      </w:r>
    </w:p>
    <w:p w:rsidR="00F847A6" w:rsidRPr="00F847A6" w:rsidRDefault="00F847A6" w:rsidP="00F847A6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highlight w:val="yellow"/>
        </w:rPr>
      </w:pPr>
      <w:r w:rsidRPr="00F847A6">
        <w:rPr>
          <w:rFonts w:ascii="Arial" w:hAnsi="Arial" w:cs="Arial"/>
          <w:sz w:val="26"/>
          <w:szCs w:val="26"/>
          <w:highlight w:val="yellow"/>
        </w:rPr>
        <w:t>[</w:t>
      </w:r>
      <w:proofErr w:type="gramStart"/>
      <w:r w:rsidRPr="00F847A6">
        <w:rPr>
          <w:rFonts w:ascii="Arial" w:hAnsi="Arial" w:cs="Arial"/>
          <w:sz w:val="26"/>
          <w:szCs w:val="26"/>
          <w:highlight w:val="yellow"/>
        </w:rPr>
        <w:t>cross</w:t>
      </w:r>
      <w:proofErr w:type="gramEnd"/>
      <w:r w:rsidRPr="00F847A6">
        <w:rPr>
          <w:rFonts w:ascii="Arial" w:hAnsi="Arial" w:cs="Arial"/>
          <w:sz w:val="26"/>
          <w:szCs w:val="26"/>
          <w:highlight w:val="yellow"/>
        </w:rPr>
        <w:t xml:space="preserve"> cutting]  How ICANN can be effective and efficient while improving full multi-stakeholder participation, accountability and transparency.</w:t>
      </w:r>
    </w:p>
    <w:p w:rsidR="00320675" w:rsidRPr="00F847A6" w:rsidRDefault="00320675" w:rsidP="00F847A6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1080"/>
        <w:rPr>
          <w:rFonts w:ascii="Arial" w:hAnsi="Arial" w:cs="Arial"/>
          <w:sz w:val="26"/>
          <w:szCs w:val="26"/>
          <w:highlight w:val="yellow"/>
        </w:rPr>
      </w:pPr>
    </w:p>
    <w:sectPr w:rsidR="00320675" w:rsidRPr="00F847A6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19725BA3"/>
    <w:multiLevelType w:val="hybridMultilevel"/>
    <w:tmpl w:val="6D303A50"/>
    <w:lvl w:ilvl="0" w:tplc="282C7972">
      <w:start w:val="1"/>
      <w:numFmt w:val="lowerLetter"/>
      <w:lvlText w:val="%1)"/>
      <w:lvlJc w:val="left"/>
      <w:pPr>
        <w:ind w:left="880" w:hanging="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FF75A2"/>
    <w:multiLevelType w:val="hybridMultilevel"/>
    <w:tmpl w:val="D01ECCB6"/>
    <w:lvl w:ilvl="0" w:tplc="F104E07E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E55"/>
    <w:rsid w:val="00053CC6"/>
    <w:rsid w:val="00320675"/>
    <w:rsid w:val="00521E55"/>
    <w:rsid w:val="00AD2E1F"/>
    <w:rsid w:val="00B95CCC"/>
    <w:rsid w:val="00C35F48"/>
    <w:rsid w:val="00F847A6"/>
    <w:rsid w:val="00FD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community.icann.org/display/~alice.jansen" TargetMode="External"/><Relationship Id="rId7" Type="http://schemas.openxmlformats.org/officeDocument/2006/relationships/hyperlink" Target="https://community.icann.org/display/~alice.jansen" TargetMode="External"/><Relationship Id="rId8" Type="http://schemas.openxmlformats.org/officeDocument/2006/relationships/hyperlink" Target="https://community.icann.org/pages/diffpages.action?pageId=41878212&amp;originalId=41878500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809</Words>
  <Characters>4616</Characters>
  <Application>Microsoft Macintosh Word</Application>
  <DocSecurity>0</DocSecurity>
  <Lines>38</Lines>
  <Paragraphs>10</Paragraphs>
  <ScaleCrop>false</ScaleCrop>
  <Company>PIR</Company>
  <LinksUpToDate>false</LinksUpToDate>
  <CharactersWithSpaces>5415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2013-05-03T14:28:00Z</dcterms:created>
  <dcterms:modified xsi:type="dcterms:W3CDTF">2013-05-03T14:28:00Z</dcterms:modified>
</cp:coreProperties>
</file>