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54B8A" w14:textId="77777777" w:rsidR="0077075B" w:rsidRDefault="007261B0">
      <w:pPr>
        <w:spacing w:line="23" w:lineRule="atLeast"/>
        <w:rPr>
          <w:b/>
          <w:sz w:val="22"/>
          <w:szCs w:val="22"/>
        </w:rPr>
        <w:sectPr w:rsidR="0077075B">
          <w:footerReference w:type="even" r:id="rId8"/>
          <w:footerReference w:type="default" r:id="rId9"/>
          <w:footerReference w:type="first" r:id="rId10"/>
          <w:pgSz w:w="12240" w:h="15840"/>
          <w:pgMar w:top="1440" w:right="1440" w:bottom="1440" w:left="1440" w:header="720" w:footer="720" w:gutter="0"/>
          <w:pgNumType w:start="0"/>
          <w:cols w:space="720"/>
          <w:titlePg/>
          <w:docGrid w:linePitch="360"/>
        </w:sectPr>
      </w:pPr>
      <w:r>
        <w:rPr>
          <w:noProof/>
        </w:rPr>
        <mc:AlternateContent>
          <mc:Choice Requires="wps">
            <w:drawing>
              <wp:anchor distT="0" distB="0" distL="0" distR="0" simplePos="0" relativeHeight="5" behindDoc="0" locked="0" layoutInCell="1" allowOverlap="1" wp14:anchorId="0F1D3D7F" wp14:editId="6FCCE163">
                <wp:simplePos x="0" y="0"/>
                <wp:positionH relativeFrom="column">
                  <wp:posOffset>1714500</wp:posOffset>
                </wp:positionH>
                <wp:positionV relativeFrom="paragraph">
                  <wp:posOffset>1714500</wp:posOffset>
                </wp:positionV>
                <wp:extent cx="4540250" cy="4754880"/>
                <wp:effectExtent l="0" t="0" r="0" b="0"/>
                <wp:wrapNone/>
                <wp:docPr id="1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4754880"/>
                        </a:xfrm>
                        <a:prstGeom prst="rect">
                          <a:avLst/>
                        </a:prstGeom>
                        <a:ln>
                          <a:noFill/>
                        </a:ln>
                      </wps:spPr>
                      <wps:txbx>
                        <w:txbxContent>
                          <w:p w14:paraId="1FE7E9D9" w14:textId="77777777" w:rsidR="0077075B" w:rsidRDefault="0077075B">
                            <w:pPr>
                              <w:pStyle w:val="Default"/>
                              <w:rPr>
                                <w:rFonts w:ascii="Arial Rounded MT Bold" w:hAnsi="Arial Rounded MT Bold"/>
                                <w:sz w:val="48"/>
                                <w:szCs w:val="48"/>
                                <w:lang w:val="en-US"/>
                              </w:rPr>
                            </w:pPr>
                          </w:p>
                          <w:p w14:paraId="1F02DB23" w14:textId="77777777" w:rsidR="0077075B" w:rsidRDefault="0077075B">
                            <w:pPr>
                              <w:pStyle w:val="Default"/>
                              <w:rPr>
                                <w:rFonts w:ascii="Arial Rounded MT Bold" w:hAnsi="Arial Rounded MT Bold"/>
                                <w:sz w:val="48"/>
                                <w:szCs w:val="48"/>
                                <w:lang w:val="en-US"/>
                              </w:rPr>
                            </w:pPr>
                          </w:p>
                          <w:p w14:paraId="4B9D951F" w14:textId="77777777" w:rsidR="0077075B" w:rsidRDefault="0077075B">
                            <w:pPr>
                              <w:pStyle w:val="Default"/>
                              <w:rPr>
                                <w:rFonts w:ascii="Arial Rounded MT Bold" w:hAnsi="Arial Rounded MT Bold"/>
                                <w:sz w:val="48"/>
                                <w:szCs w:val="48"/>
                                <w:lang w:val="en-US"/>
                              </w:rPr>
                            </w:pPr>
                          </w:p>
                          <w:p w14:paraId="776EA412" w14:textId="77777777" w:rsidR="0077075B" w:rsidRDefault="0077075B">
                            <w:pPr>
                              <w:pStyle w:val="Default"/>
                              <w:rPr>
                                <w:rFonts w:ascii="Arial Rounded MT Bold" w:hAnsi="Arial Rounded MT Bold"/>
                                <w:sz w:val="48"/>
                                <w:szCs w:val="48"/>
                                <w:lang w:val="en-US"/>
                              </w:rPr>
                            </w:pPr>
                          </w:p>
                          <w:p w14:paraId="6A993043" w14:textId="0ED942D8" w:rsidR="0077075B" w:rsidRDefault="007261B0">
                            <w:pPr>
                              <w:pStyle w:val="Default"/>
                              <w:rPr>
                                <w:rFonts w:ascii="Arial Rounded MT Bold" w:hAnsi="Arial Rounded MT Bold"/>
                                <w:sz w:val="48"/>
                                <w:szCs w:val="48"/>
                                <w:lang w:val="en-US"/>
                              </w:rPr>
                            </w:pPr>
                            <w:r>
                              <w:rPr>
                                <w:rFonts w:ascii="Arial Rounded MT Bold" w:hAnsi="Arial Rounded MT Bold"/>
                                <w:sz w:val="48"/>
                                <w:szCs w:val="48"/>
                                <w:lang w:val="en-US"/>
                              </w:rPr>
                              <w:t xml:space="preserve">Comment on </w:t>
                            </w:r>
                            <w:r w:rsidR="005E0EAD" w:rsidRPr="005E0EAD">
                              <w:rPr>
                                <w:rFonts w:ascii="Arial Rounded MT Bold" w:hAnsi="Arial Rounded MT Bold"/>
                                <w:sz w:val="48"/>
                                <w:szCs w:val="48"/>
                                <w:lang w:val="en-US"/>
                              </w:rPr>
                              <w:t>Draft Financial Assumptions &amp; Projections and Operating Initiatives for F</w:t>
                            </w:r>
                            <w:r w:rsidR="005E0EAD">
                              <w:rPr>
                                <w:rFonts w:ascii="Arial Rounded MT Bold" w:hAnsi="Arial Rounded MT Bold"/>
                                <w:sz w:val="48"/>
                                <w:szCs w:val="48"/>
                                <w:lang w:val="en-US"/>
                              </w:rPr>
                              <w:t>Y</w:t>
                            </w:r>
                            <w:r w:rsidR="005E0EAD" w:rsidRPr="005E0EAD">
                              <w:rPr>
                                <w:rFonts w:ascii="Arial Rounded MT Bold" w:hAnsi="Arial Rounded MT Bold"/>
                                <w:sz w:val="48"/>
                                <w:szCs w:val="48"/>
                                <w:lang w:val="en-US"/>
                              </w:rPr>
                              <w:t xml:space="preserve"> 2021-25 Operating &amp; Financial Plan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1D3D7F" id="Text Box 6" o:spid="_x0000_s1026" style="position:absolute;margin-left:135pt;margin-top:135pt;width:357.5pt;height:374.4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" filled="f" stroked="f">
                <v:textbox>
                  <w:txbxContent>
                    <w:p w14:paraId="1FE7E9D9" w14:textId="77777777" w:rsidR="0077075B" w:rsidRDefault="0077075B">
                      <w:pPr>
                        <w:pStyle w:val="Default"/>
                        <w:rPr>
                          <w:rFonts w:ascii="Arial Rounded MT Bold" w:hAnsi="Arial Rounded MT Bold"/>
                          <w:sz w:val="48"/>
                          <w:szCs w:val="48"/>
                          <w:lang w:val="en-US"/>
                        </w:rPr>
                      </w:pPr>
                    </w:p>
                    <w:p w14:paraId="1F02DB23" w14:textId="77777777" w:rsidR="0077075B" w:rsidRDefault="0077075B">
                      <w:pPr>
                        <w:pStyle w:val="Default"/>
                        <w:rPr>
                          <w:rFonts w:ascii="Arial Rounded MT Bold" w:hAnsi="Arial Rounded MT Bold"/>
                          <w:sz w:val="48"/>
                          <w:szCs w:val="48"/>
                          <w:lang w:val="en-US"/>
                        </w:rPr>
                      </w:pPr>
                    </w:p>
                    <w:p w14:paraId="4B9D951F" w14:textId="77777777" w:rsidR="0077075B" w:rsidRDefault="0077075B">
                      <w:pPr>
                        <w:pStyle w:val="Default"/>
                        <w:rPr>
                          <w:rFonts w:ascii="Arial Rounded MT Bold" w:hAnsi="Arial Rounded MT Bold"/>
                          <w:sz w:val="48"/>
                          <w:szCs w:val="48"/>
                          <w:lang w:val="en-US"/>
                        </w:rPr>
                      </w:pPr>
                    </w:p>
                    <w:p w14:paraId="776EA412" w14:textId="77777777" w:rsidR="0077075B" w:rsidRDefault="0077075B">
                      <w:pPr>
                        <w:pStyle w:val="Default"/>
                        <w:rPr>
                          <w:rFonts w:ascii="Arial Rounded MT Bold" w:hAnsi="Arial Rounded MT Bold"/>
                          <w:sz w:val="48"/>
                          <w:szCs w:val="48"/>
                          <w:lang w:val="en-US"/>
                        </w:rPr>
                      </w:pPr>
                    </w:p>
                    <w:p w14:paraId="6A993043" w14:textId="0ED942D8" w:rsidR="0077075B" w:rsidRDefault="007261B0">
                      <w:pPr>
                        <w:pStyle w:val="Default"/>
                        <w:rPr>
                          <w:rFonts w:ascii="Arial Rounded MT Bold" w:hAnsi="Arial Rounded MT Bold"/>
                          <w:sz w:val="48"/>
                          <w:szCs w:val="48"/>
                          <w:lang w:val="en-US"/>
                        </w:rPr>
                      </w:pPr>
                      <w:r>
                        <w:rPr>
                          <w:rFonts w:ascii="Arial Rounded MT Bold" w:hAnsi="Arial Rounded MT Bold"/>
                          <w:sz w:val="48"/>
                          <w:szCs w:val="48"/>
                          <w:lang w:val="en-US"/>
                        </w:rPr>
                        <w:t xml:space="preserve">Comment on </w:t>
                      </w:r>
                      <w:r w:rsidR="005E0EAD" w:rsidRPr="005E0EAD">
                        <w:rPr>
                          <w:rFonts w:ascii="Arial Rounded MT Bold" w:hAnsi="Arial Rounded MT Bold"/>
                          <w:sz w:val="48"/>
                          <w:szCs w:val="48"/>
                          <w:lang w:val="en-US"/>
                        </w:rPr>
                        <w:t>Draft Financial Assumptions &amp; Projections and Operating Initiatives for F</w:t>
                      </w:r>
                      <w:r w:rsidR="005E0EAD">
                        <w:rPr>
                          <w:rFonts w:ascii="Arial Rounded MT Bold" w:hAnsi="Arial Rounded MT Bold"/>
                          <w:sz w:val="48"/>
                          <w:szCs w:val="48"/>
                          <w:lang w:val="en-US"/>
                        </w:rPr>
                        <w:t>Y</w:t>
                      </w:r>
                      <w:r w:rsidR="005E0EAD" w:rsidRPr="005E0EAD">
                        <w:rPr>
                          <w:rFonts w:ascii="Arial Rounded MT Bold" w:hAnsi="Arial Rounded MT Bold"/>
                          <w:sz w:val="48"/>
                          <w:szCs w:val="48"/>
                          <w:lang w:val="en-US"/>
                        </w:rPr>
                        <w:t xml:space="preserve"> 2021-25 Operating &amp; Financial Plan</w:t>
                      </w:r>
                    </w:p>
                  </w:txbxContent>
                </v:textbox>
              </v:rect>
            </w:pict>
          </mc:Fallback>
        </mc:AlternateContent>
      </w:r>
      <w:r>
        <w:rPr>
          <w:noProof/>
        </w:rPr>
        <w:drawing>
          <wp:anchor distT="0" distB="0" distL="0" distR="0" simplePos="0" relativeHeight="7" behindDoc="0" locked="0" layoutInCell="1" allowOverlap="1" wp14:anchorId="21EF9245" wp14:editId="7ECB2BEB">
            <wp:simplePos x="0" y="0"/>
            <wp:positionH relativeFrom="page">
              <wp:posOffset>800100</wp:posOffset>
            </wp:positionH>
            <wp:positionV relativeFrom="page">
              <wp:posOffset>1028700</wp:posOffset>
            </wp:positionV>
            <wp:extent cx="6286500" cy="1099185"/>
            <wp:effectExtent l="0" t="0" r="12700" b="0"/>
            <wp:wrapNone/>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srcRect/>
                    <a:stretch/>
                  </pic:blipFill>
                  <pic:spPr>
                    <a:xfrm>
                      <a:off x="0" y="0"/>
                      <a:ext cx="6286500" cy="1099185"/>
                    </a:xfrm>
                    <a:prstGeom prst="rect">
                      <a:avLst/>
                    </a:prstGeom>
                    <a:ln>
                      <a:noFill/>
                    </a:ln>
                  </pic:spPr>
                </pic:pic>
              </a:graphicData>
            </a:graphic>
          </wp:anchor>
        </w:drawing>
      </w:r>
      <w:r>
        <w:rPr>
          <w:noProof/>
        </w:rPr>
        <mc:AlternateContent>
          <mc:Choice Requires="wps">
            <w:drawing>
              <wp:anchor distT="0" distB="0" distL="0" distR="0" simplePos="0" relativeHeight="6" behindDoc="0" locked="0" layoutInCell="1" allowOverlap="1" wp14:anchorId="5360C1D1" wp14:editId="41F85B0C">
                <wp:simplePos x="0" y="0"/>
                <wp:positionH relativeFrom="column">
                  <wp:posOffset>1531620</wp:posOffset>
                </wp:positionH>
                <wp:positionV relativeFrom="paragraph">
                  <wp:posOffset>6972300</wp:posOffset>
                </wp:positionV>
                <wp:extent cx="4526280" cy="1600200"/>
                <wp:effectExtent l="0" t="0" r="0" b="0"/>
                <wp:wrapNone/>
                <wp:docPr id="1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6280" cy="1600200"/>
                        </a:xfrm>
                        <a:prstGeom prst="rect">
                          <a:avLst/>
                        </a:prstGeom>
                        <a:solidFill>
                          <a:srgbClr val="FFFFFF"/>
                        </a:solidFill>
                        <a:ln>
                          <a:noFill/>
                        </a:ln>
                      </wps:spPr>
                      <wps:txbx>
                        <w:txbxContent>
                          <w:p w14:paraId="74A826B9" w14:textId="77777777" w:rsidR="0077075B" w:rsidRDefault="007261B0">
                            <w:pPr>
                              <w:pStyle w:val="ListParagraph"/>
                              <w:ind w:left="0"/>
                              <w:rPr>
                                <w:rFonts w:ascii="Arial" w:hAnsi="Arial" w:cs="Arial"/>
                                <w:b/>
                                <w:sz w:val="36"/>
                                <w:szCs w:val="36"/>
                              </w:rPr>
                            </w:pPr>
                            <w:r>
                              <w:rPr>
                                <w:rFonts w:ascii="Arial" w:hAnsi="Arial" w:cs="Arial"/>
                                <w:b/>
                                <w:sz w:val="36"/>
                                <w:szCs w:val="36"/>
                              </w:rPr>
                              <w:t>Business Constituency Submission</w:t>
                            </w:r>
                          </w:p>
                          <w:p w14:paraId="71E27A5E" w14:textId="77777777" w:rsidR="0077075B" w:rsidRDefault="0077075B">
                            <w:pPr>
                              <w:pStyle w:val="ListParagraph"/>
                              <w:ind w:left="0"/>
                              <w:rPr>
                                <w:rFonts w:ascii="Arial" w:hAnsi="Arial" w:cs="Arial"/>
                                <w:b/>
                                <w:sz w:val="36"/>
                                <w:szCs w:val="36"/>
                              </w:rPr>
                            </w:pPr>
                          </w:p>
                          <w:p w14:paraId="187D6F66" w14:textId="77777777" w:rsidR="0077075B" w:rsidRDefault="007261B0">
                            <w:pPr>
                              <w:pStyle w:val="ListParagraph"/>
                              <w:ind w:left="0"/>
                              <w:rPr>
                                <w:rFonts w:ascii="Arial" w:hAnsi="Arial" w:cs="Arial"/>
                                <w:b/>
                                <w:sz w:val="36"/>
                                <w:szCs w:val="36"/>
                              </w:rPr>
                            </w:pPr>
                            <w:r>
                              <w:rPr>
                                <w:rFonts w:ascii="Arial" w:hAnsi="Arial" w:cs="Arial"/>
                                <w:b/>
                                <w:sz w:val="36"/>
                                <w:szCs w:val="36"/>
                              </w:rPr>
                              <w:t>GNSO//CSG//BC</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60C1D1" id="_x0000_s1027" style="position:absolute;margin-left:120.6pt;margin-top:549pt;width:356.4pt;height:126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" stroked="f">
                <v:textbox>
                  <w:txbxContent>
                    <w:p w14:paraId="74A826B9" w14:textId="77777777" w:rsidR="0077075B" w:rsidRDefault="007261B0">
                      <w:pPr>
                        <w:pStyle w:val="ListParagraph"/>
                        <w:ind w:left="0"/>
                        <w:rPr>
                          <w:rFonts w:ascii="Arial" w:hAnsi="Arial" w:cs="Arial"/>
                          <w:b/>
                          <w:sz w:val="36"/>
                          <w:szCs w:val="36"/>
                        </w:rPr>
                      </w:pPr>
                      <w:r>
                        <w:rPr>
                          <w:rFonts w:ascii="Arial" w:hAnsi="Arial" w:cs="Arial"/>
                          <w:b/>
                          <w:sz w:val="36"/>
                          <w:szCs w:val="36"/>
                        </w:rPr>
                        <w:t>Business Constituency Submission</w:t>
                      </w:r>
                    </w:p>
                    <w:p w14:paraId="71E27A5E" w14:textId="77777777" w:rsidR="0077075B" w:rsidRDefault="0077075B">
                      <w:pPr>
                        <w:pStyle w:val="ListParagraph"/>
                        <w:ind w:left="0"/>
                        <w:rPr>
                          <w:rFonts w:ascii="Arial" w:hAnsi="Arial" w:cs="Arial"/>
                          <w:b/>
                          <w:sz w:val="36"/>
                          <w:szCs w:val="36"/>
                        </w:rPr>
                      </w:pPr>
                    </w:p>
                    <w:p w14:paraId="187D6F66" w14:textId="77777777" w:rsidR="0077075B" w:rsidRDefault="007261B0">
                      <w:pPr>
                        <w:pStyle w:val="ListParagraph"/>
                        <w:ind w:left="0"/>
                        <w:rPr>
                          <w:rFonts w:ascii="Arial" w:hAnsi="Arial" w:cs="Arial"/>
                          <w:b/>
                          <w:sz w:val="36"/>
                          <w:szCs w:val="36"/>
                        </w:rPr>
                      </w:pPr>
                      <w:r>
                        <w:rPr>
                          <w:rFonts w:ascii="Arial" w:hAnsi="Arial" w:cs="Arial"/>
                          <w:b/>
                          <w:sz w:val="36"/>
                          <w:szCs w:val="36"/>
                        </w:rPr>
                        <w:t>GNSO//CSG//BC</w:t>
                      </w:r>
                    </w:p>
                  </w:txbxContent>
                </v:textbox>
              </v:rect>
            </w:pict>
          </mc:Fallback>
        </mc:AlternateContent>
      </w:r>
      <w:r>
        <w:rPr>
          <w:noProof/>
        </w:rPr>
        <mc:AlternateContent>
          <mc:Choice Requires="wps">
            <w:drawing>
              <wp:anchor distT="0" distB="0" distL="0" distR="0" simplePos="0" relativeHeight="2" behindDoc="0" locked="0" layoutInCell="1" allowOverlap="1" wp14:anchorId="6FC9B951" wp14:editId="28D75017">
                <wp:simplePos x="0" y="0"/>
                <wp:positionH relativeFrom="column">
                  <wp:posOffset>-111760</wp:posOffset>
                </wp:positionH>
                <wp:positionV relativeFrom="paragraph">
                  <wp:posOffset>342900</wp:posOffset>
                </wp:positionV>
                <wp:extent cx="6286500" cy="8343900"/>
                <wp:effectExtent l="0" t="0" r="38100" b="38100"/>
                <wp:wrapNone/>
                <wp:docPr id="10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8343900"/>
                        </a:xfrm>
                        <a:prstGeom prst="rect">
                          <a:avLst/>
                        </a:prstGeom>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id="1029" filled="f" stroked="t" style="position:absolute;margin-left:-8.8pt;margin-top:27.0pt;width:495.0pt;height:657.0pt;z-index: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 behindDoc="0" locked="0" layoutInCell="1" allowOverlap="1" wp14:anchorId="672838FA" wp14:editId="0D1EB89F">
                <wp:simplePos x="0" y="0"/>
                <wp:positionH relativeFrom="column">
                  <wp:posOffset>139700</wp:posOffset>
                </wp:positionH>
                <wp:positionV relativeFrom="paragraph">
                  <wp:posOffset>6926579</wp:posOffset>
                </wp:positionV>
                <wp:extent cx="1536700" cy="1512570"/>
                <wp:effectExtent l="0" t="0" r="0" b="11430"/>
                <wp:wrapNone/>
                <wp:docPr id="1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1512570"/>
                        </a:xfrm>
                        <a:prstGeom prst="rect">
                          <a:avLst/>
                        </a:prstGeom>
                        <a:ln>
                          <a:noFill/>
                        </a:ln>
                      </wps:spPr>
                      <wps:txbx>
                        <w:txbxContent>
                          <w:p w14:paraId="4159AF22" w14:textId="71B3AFFC" w:rsidR="0077075B" w:rsidRDefault="007261B0">
                            <w:pPr>
                              <w:rPr>
                                <w:rFonts w:cs="Arial"/>
                                <w:sz w:val="32"/>
                                <w:szCs w:val="32"/>
                              </w:rPr>
                            </w:pPr>
                            <w:r>
                              <w:rPr>
                                <w:rFonts w:cs="Arial"/>
                                <w:sz w:val="32"/>
                                <w:szCs w:val="32"/>
                              </w:rPr>
                              <w:t xml:space="preserve">Status: </w:t>
                            </w:r>
                            <w:r w:rsidR="00B56798">
                              <w:rPr>
                                <w:rFonts w:cs="Arial"/>
                                <w:sz w:val="32"/>
                                <w:szCs w:val="32"/>
                              </w:rPr>
                              <w:t>FINAL</w:t>
                            </w:r>
                          </w:p>
                          <w:p w14:paraId="28A0724F" w14:textId="74E812F5" w:rsidR="0077075B" w:rsidRDefault="007261B0">
                            <w:pPr>
                              <w:rPr>
                                <w:rFonts w:cs="Arial"/>
                                <w:sz w:val="32"/>
                                <w:szCs w:val="32"/>
                              </w:rPr>
                            </w:pPr>
                            <w:r>
                              <w:rPr>
                                <w:rFonts w:cs="Arial"/>
                                <w:sz w:val="32"/>
                                <w:szCs w:val="32"/>
                              </w:rPr>
                              <w:t xml:space="preserve">Version: </w:t>
                            </w:r>
                            <w:r w:rsidR="00C662D5">
                              <w:rPr>
                                <w:rFonts w:cs="Arial"/>
                                <w:sz w:val="32"/>
                                <w:szCs w:val="32"/>
                              </w:rPr>
                              <w:t>1</w:t>
                            </w:r>
                            <w:r>
                              <w:rPr>
                                <w:rFonts w:cs="Arial"/>
                                <w:sz w:val="32"/>
                                <w:szCs w:val="32"/>
                              </w:rPr>
                              <w:t>.</w:t>
                            </w:r>
                            <w:r w:rsidR="00536C23">
                              <w:rPr>
                                <w:rFonts w:cs="Arial"/>
                                <w:sz w:val="32"/>
                                <w:szCs w:val="32"/>
                              </w:rPr>
                              <w:t>0</w:t>
                            </w:r>
                          </w:p>
                          <w:p w14:paraId="2E4E1B10" w14:textId="30BD80B0" w:rsidR="0077075B" w:rsidRDefault="00C662D5">
                            <w:pPr>
                              <w:rPr>
                                <w:rFonts w:cs="Arial"/>
                                <w:sz w:val="32"/>
                                <w:szCs w:val="32"/>
                              </w:rPr>
                            </w:pPr>
                            <w:r>
                              <w:rPr>
                                <w:rFonts w:cs="Arial"/>
                                <w:sz w:val="32"/>
                                <w:szCs w:val="32"/>
                              </w:rPr>
                              <w:t>5</w:t>
                            </w:r>
                            <w:r w:rsidR="007261B0">
                              <w:rPr>
                                <w:rFonts w:cs="Arial"/>
                                <w:sz w:val="32"/>
                                <w:szCs w:val="32"/>
                              </w:rPr>
                              <w:t>-</w:t>
                            </w:r>
                            <w:r>
                              <w:rPr>
                                <w:rFonts w:cs="Arial"/>
                                <w:sz w:val="32"/>
                                <w:szCs w:val="32"/>
                              </w:rPr>
                              <w:t>Aug</w:t>
                            </w:r>
                            <w:r w:rsidR="007261B0">
                              <w:rPr>
                                <w:rFonts w:cs="Arial"/>
                                <w:sz w:val="32"/>
                                <w:szCs w:val="32"/>
                              </w:rPr>
                              <w:t>-2019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2838FA" id="Text Box 5" o:spid="_x0000_s1028" style="position:absolute;margin-left:11pt;margin-top:545.4pt;width:121pt;height:119.1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" filled="f" stroked="f">
                <v:textbox>
                  <w:txbxContent>
                    <w:p w14:paraId="4159AF22" w14:textId="71B3AFFC" w:rsidR="0077075B" w:rsidRDefault="007261B0">
                      <w:pPr>
                        <w:rPr>
                          <w:rFonts w:cs="Arial"/>
                          <w:sz w:val="32"/>
                          <w:szCs w:val="32"/>
                        </w:rPr>
                      </w:pPr>
                      <w:r>
                        <w:rPr>
                          <w:rFonts w:cs="Arial"/>
                          <w:sz w:val="32"/>
                          <w:szCs w:val="32"/>
                        </w:rPr>
                        <w:t xml:space="preserve">Status: </w:t>
                      </w:r>
                      <w:r w:rsidR="00B56798">
                        <w:rPr>
                          <w:rFonts w:cs="Arial"/>
                          <w:sz w:val="32"/>
                          <w:szCs w:val="32"/>
                        </w:rPr>
                        <w:t>FINAL</w:t>
                      </w:r>
                    </w:p>
                    <w:p w14:paraId="28A0724F" w14:textId="74E812F5" w:rsidR="0077075B" w:rsidRDefault="007261B0">
                      <w:pPr>
                        <w:rPr>
                          <w:rFonts w:cs="Arial"/>
                          <w:sz w:val="32"/>
                          <w:szCs w:val="32"/>
                        </w:rPr>
                      </w:pPr>
                      <w:r>
                        <w:rPr>
                          <w:rFonts w:cs="Arial"/>
                          <w:sz w:val="32"/>
                          <w:szCs w:val="32"/>
                        </w:rPr>
                        <w:t xml:space="preserve">Version: </w:t>
                      </w:r>
                      <w:r w:rsidR="00C662D5">
                        <w:rPr>
                          <w:rFonts w:cs="Arial"/>
                          <w:sz w:val="32"/>
                          <w:szCs w:val="32"/>
                        </w:rPr>
                        <w:t>1</w:t>
                      </w:r>
                      <w:r>
                        <w:rPr>
                          <w:rFonts w:cs="Arial"/>
                          <w:sz w:val="32"/>
                          <w:szCs w:val="32"/>
                        </w:rPr>
                        <w:t>.</w:t>
                      </w:r>
                      <w:r w:rsidR="00536C23">
                        <w:rPr>
                          <w:rFonts w:cs="Arial"/>
                          <w:sz w:val="32"/>
                          <w:szCs w:val="32"/>
                        </w:rPr>
                        <w:t>0</w:t>
                      </w:r>
                    </w:p>
                    <w:p w14:paraId="2E4E1B10" w14:textId="30BD80B0" w:rsidR="0077075B" w:rsidRDefault="00C662D5">
                      <w:pPr>
                        <w:rPr>
                          <w:rFonts w:cs="Arial"/>
                          <w:sz w:val="32"/>
                          <w:szCs w:val="32"/>
                        </w:rPr>
                      </w:pPr>
                      <w:r>
                        <w:rPr>
                          <w:rFonts w:cs="Arial"/>
                          <w:sz w:val="32"/>
                          <w:szCs w:val="32"/>
                        </w:rPr>
                        <w:t>5</w:t>
                      </w:r>
                      <w:r w:rsidR="007261B0">
                        <w:rPr>
                          <w:rFonts w:cs="Arial"/>
                          <w:sz w:val="32"/>
                          <w:szCs w:val="32"/>
                        </w:rPr>
                        <w:t>-</w:t>
                      </w:r>
                      <w:r>
                        <w:rPr>
                          <w:rFonts w:cs="Arial"/>
                          <w:sz w:val="32"/>
                          <w:szCs w:val="32"/>
                        </w:rPr>
                        <w:t>Aug</w:t>
                      </w:r>
                      <w:r w:rsidR="007261B0">
                        <w:rPr>
                          <w:rFonts w:cs="Arial"/>
                          <w:sz w:val="32"/>
                          <w:szCs w:val="32"/>
                        </w:rPr>
                        <w:t>-2019</w:t>
                      </w:r>
                    </w:p>
                  </w:txbxContent>
                </v:textbox>
              </v:rect>
            </w:pict>
          </mc:Fallback>
        </mc:AlternateContent>
      </w:r>
      <w:r>
        <w:rPr>
          <w:noProof/>
        </w:rPr>
        <mc:AlternateContent>
          <mc:Choice Requires="wps">
            <w:drawing>
              <wp:anchor distT="0" distB="0" distL="0" distR="0" simplePos="0" relativeHeight="3" behindDoc="0" locked="0" layoutInCell="1" allowOverlap="1" wp14:anchorId="6E9D7184" wp14:editId="2918D947">
                <wp:simplePos x="0" y="0"/>
                <wp:positionH relativeFrom="column">
                  <wp:posOffset>1471929</wp:posOffset>
                </wp:positionH>
                <wp:positionV relativeFrom="paragraph">
                  <wp:posOffset>1633220</wp:posOffset>
                </wp:positionV>
                <wp:extent cx="0" cy="6858000"/>
                <wp:effectExtent l="25400" t="0" r="50800" b="25400"/>
                <wp:wrapNone/>
                <wp:docPr id="10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0"/>
                        </a:xfrm>
                        <a:prstGeom prst="line">
                          <a:avLst/>
                        </a:prstGeom>
                        <a:ln w="63500" cap="flat" cmpd="sng">
                          <a:solidFill>
                            <a:srgbClr val="366092"/>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1" filled="f" stroked="t" from="115.899925pt,128.6pt" to="115.899925pt,668.6pt" style="position:absolute;z-index:3;mso-position-horizontal-relative:text;mso-position-vertical-relative:text;mso-width-percent:0;mso-height-percent:0;mso-width-relative:page;mso-height-relative:page;mso-wrap-distance-left:0.0pt;mso-wrap-distance-right:0.0pt;visibility:visible;">
                <v:stroke color="#366092" weight="5.0pt"/>
                <v:fill/>
              </v:line>
            </w:pict>
          </mc:Fallback>
        </mc:AlternateContent>
      </w:r>
    </w:p>
    <w:p w14:paraId="575FBF8E" w14:textId="77777777" w:rsidR="0077075B" w:rsidRDefault="007261B0">
      <w:pPr>
        <w:spacing w:line="23" w:lineRule="atLeast"/>
        <w:contextualSpacing/>
        <w:rPr>
          <w:b/>
          <w:sz w:val="22"/>
          <w:szCs w:val="22"/>
        </w:rPr>
      </w:pPr>
      <w:r>
        <w:rPr>
          <w:b/>
          <w:sz w:val="22"/>
          <w:szCs w:val="22"/>
        </w:rPr>
        <w:lastRenderedPageBreak/>
        <w:t>Background</w:t>
      </w:r>
    </w:p>
    <w:p w14:paraId="0F447CEF" w14:textId="77777777" w:rsidR="0077075B" w:rsidRDefault="007261B0">
      <w:pPr>
        <w:spacing w:before="240" w:after="0" w:line="240" w:lineRule="auto"/>
        <w:rPr>
          <w:sz w:val="22"/>
          <w:szCs w:val="22"/>
        </w:rPr>
      </w:pPr>
      <w:r>
        <w:rPr>
          <w:sz w:val="22"/>
          <w:szCs w:val="22"/>
        </w:rPr>
        <w:t>This document is the response of the ICANN Business Constituency (BC), from the perspective of business users and registrants, as defined in our Charter:</w:t>
      </w:r>
    </w:p>
    <w:p w14:paraId="5179A834" w14:textId="77777777" w:rsidR="0077075B" w:rsidRDefault="0077075B">
      <w:pPr>
        <w:spacing w:line="23" w:lineRule="atLeast"/>
        <w:contextualSpacing/>
        <w:rPr>
          <w:sz w:val="22"/>
          <w:szCs w:val="22"/>
        </w:rPr>
      </w:pPr>
    </w:p>
    <w:p w14:paraId="4336A264" w14:textId="77777777" w:rsidR="0077075B" w:rsidRDefault="007261B0">
      <w:pPr>
        <w:spacing w:line="23" w:lineRule="atLeast"/>
        <w:ind w:left="720"/>
        <w:contextualSpacing/>
        <w:rPr>
          <w:sz w:val="22"/>
          <w:szCs w:val="22"/>
        </w:rPr>
      </w:pPr>
      <w:r>
        <w:rPr>
          <w:sz w:val="22"/>
          <w:szCs w:val="22"/>
        </w:rPr>
        <w:t xml:space="preserve">The mission of the Business Constituency is to ensure that ICANN policy positions are consistent with the development of an Internet that: </w:t>
      </w:r>
    </w:p>
    <w:p w14:paraId="2200A574" w14:textId="77777777" w:rsidR="0077075B" w:rsidRDefault="007261B0">
      <w:pPr>
        <w:numPr>
          <w:ilvl w:val="0"/>
          <w:numId w:val="9"/>
        </w:numPr>
        <w:spacing w:line="23" w:lineRule="atLeast"/>
        <w:contextualSpacing/>
        <w:rPr>
          <w:sz w:val="22"/>
          <w:szCs w:val="22"/>
        </w:rPr>
      </w:pPr>
      <w:r>
        <w:rPr>
          <w:sz w:val="22"/>
          <w:szCs w:val="22"/>
        </w:rPr>
        <w:t>promotes end-user confidence because it is a safe place to conduct business</w:t>
      </w:r>
    </w:p>
    <w:p w14:paraId="0DD825CA" w14:textId="77777777" w:rsidR="0077075B" w:rsidRDefault="007261B0">
      <w:pPr>
        <w:numPr>
          <w:ilvl w:val="0"/>
          <w:numId w:val="9"/>
        </w:numPr>
        <w:spacing w:line="23" w:lineRule="atLeast"/>
        <w:contextualSpacing/>
        <w:rPr>
          <w:sz w:val="22"/>
          <w:szCs w:val="22"/>
        </w:rPr>
      </w:pPr>
      <w:r>
        <w:rPr>
          <w:sz w:val="22"/>
          <w:szCs w:val="22"/>
        </w:rPr>
        <w:t>is competitive in the supply of registry and registrar and related services</w:t>
      </w:r>
    </w:p>
    <w:p w14:paraId="382E7746" w14:textId="77777777" w:rsidR="0077075B" w:rsidRDefault="007261B0">
      <w:pPr>
        <w:numPr>
          <w:ilvl w:val="0"/>
          <w:numId w:val="9"/>
        </w:numPr>
        <w:spacing w:line="23" w:lineRule="atLeast"/>
        <w:contextualSpacing/>
        <w:rPr>
          <w:sz w:val="22"/>
          <w:szCs w:val="22"/>
        </w:rPr>
      </w:pPr>
      <w:r>
        <w:rPr>
          <w:sz w:val="22"/>
          <w:szCs w:val="22"/>
        </w:rPr>
        <w:t xml:space="preserve">is technically stable, secure and reliable. </w:t>
      </w:r>
    </w:p>
    <w:p w14:paraId="69A27771" w14:textId="77777777" w:rsidR="0077075B" w:rsidRDefault="0077075B">
      <w:pPr>
        <w:spacing w:after="0" w:line="240" w:lineRule="auto"/>
        <w:rPr>
          <w:sz w:val="22"/>
          <w:szCs w:val="22"/>
        </w:rPr>
      </w:pPr>
    </w:p>
    <w:p w14:paraId="7C8E4943" w14:textId="7273BC7E" w:rsidR="00E439AF" w:rsidRPr="00E439AF" w:rsidRDefault="00E439AF" w:rsidP="00E439AF">
      <w:pPr>
        <w:spacing w:before="120" w:after="0" w:line="23" w:lineRule="atLeast"/>
        <w:rPr>
          <w:sz w:val="22"/>
          <w:szCs w:val="22"/>
        </w:rPr>
      </w:pPr>
      <w:r>
        <w:rPr>
          <w:sz w:val="22"/>
          <w:szCs w:val="22"/>
        </w:rPr>
        <w:t>This</w:t>
      </w:r>
      <w:r w:rsidRPr="00E439AF">
        <w:rPr>
          <w:sz w:val="22"/>
          <w:szCs w:val="22"/>
        </w:rPr>
        <w:t xml:space="preserve"> </w:t>
      </w:r>
      <w:r>
        <w:rPr>
          <w:sz w:val="22"/>
          <w:szCs w:val="22"/>
        </w:rPr>
        <w:t xml:space="preserve">ICANN </w:t>
      </w:r>
      <w:r w:rsidRPr="00E439AF">
        <w:rPr>
          <w:sz w:val="22"/>
          <w:szCs w:val="22"/>
        </w:rPr>
        <w:t xml:space="preserve">public comment </w:t>
      </w:r>
      <w:r>
        <w:rPr>
          <w:sz w:val="22"/>
          <w:szCs w:val="22"/>
        </w:rPr>
        <w:t>seeks f</w:t>
      </w:r>
      <w:r w:rsidRPr="00E439AF">
        <w:rPr>
          <w:sz w:val="22"/>
          <w:szCs w:val="22"/>
        </w:rPr>
        <w:t xml:space="preserve">eedback on two elements of the </w:t>
      </w:r>
      <w:r>
        <w:rPr>
          <w:sz w:val="22"/>
          <w:szCs w:val="22"/>
        </w:rPr>
        <w:t>FY</w:t>
      </w:r>
      <w:r w:rsidRPr="00E439AF">
        <w:rPr>
          <w:sz w:val="22"/>
          <w:szCs w:val="22"/>
        </w:rPr>
        <w:t xml:space="preserve"> 2021–25 Operating &amp; Financial Plan (FY21–25 O&amp;FP)</w:t>
      </w:r>
      <w:r w:rsidR="00285924">
        <w:rPr>
          <w:rStyle w:val="FootnoteReference"/>
          <w:sz w:val="22"/>
          <w:szCs w:val="22"/>
        </w:rPr>
        <w:footnoteReference w:id="1"/>
      </w:r>
      <w:r w:rsidRPr="00E439AF">
        <w:rPr>
          <w:sz w:val="22"/>
          <w:szCs w:val="22"/>
        </w:rPr>
        <w:t>:</w:t>
      </w:r>
    </w:p>
    <w:p w14:paraId="799D8F3D" w14:textId="77777777" w:rsidR="00E439AF" w:rsidRPr="00E439AF" w:rsidRDefault="00E439AF" w:rsidP="00E439AF">
      <w:pPr>
        <w:numPr>
          <w:ilvl w:val="0"/>
          <w:numId w:val="30"/>
        </w:numPr>
        <w:spacing w:before="120" w:after="0" w:line="23" w:lineRule="atLeast"/>
        <w:rPr>
          <w:sz w:val="22"/>
          <w:szCs w:val="22"/>
        </w:rPr>
      </w:pPr>
      <w:r w:rsidRPr="00E439AF">
        <w:rPr>
          <w:sz w:val="22"/>
          <w:szCs w:val="22"/>
        </w:rPr>
        <w:t>Financial assumptions and high-level projection of the "base-case," "high," and "low" funding scenarios for Fiscal Year 2021 through Fiscal Year 2025.</w:t>
      </w:r>
    </w:p>
    <w:p w14:paraId="2C8D19C3" w14:textId="77777777" w:rsidR="00E439AF" w:rsidRPr="00E439AF" w:rsidRDefault="00E439AF" w:rsidP="00E439AF">
      <w:pPr>
        <w:numPr>
          <w:ilvl w:val="0"/>
          <w:numId w:val="30"/>
        </w:numPr>
        <w:spacing w:before="120" w:after="0" w:line="23" w:lineRule="atLeast"/>
        <w:rPr>
          <w:sz w:val="22"/>
          <w:szCs w:val="22"/>
        </w:rPr>
      </w:pPr>
      <w:r w:rsidRPr="00E439AF">
        <w:rPr>
          <w:sz w:val="22"/>
          <w:szCs w:val="22"/>
        </w:rPr>
        <w:t>16 major operating initiatives that ICANN org should prioritize to successfully achieve the objectives set out in the FY21–25 Draft Strategic Plan.</w:t>
      </w:r>
    </w:p>
    <w:p w14:paraId="046E83FC" w14:textId="77777777" w:rsidR="00285924" w:rsidRDefault="00285924" w:rsidP="00285924">
      <w:pPr>
        <w:spacing w:before="120" w:after="0" w:line="23" w:lineRule="atLeast"/>
        <w:rPr>
          <w:b/>
          <w:sz w:val="22"/>
          <w:szCs w:val="22"/>
        </w:rPr>
      </w:pPr>
    </w:p>
    <w:p w14:paraId="595193D1" w14:textId="2C789A97" w:rsidR="006D0EEE" w:rsidRDefault="008247C6" w:rsidP="00285924">
      <w:pPr>
        <w:spacing w:before="120" w:after="0" w:line="23" w:lineRule="atLeast"/>
        <w:rPr>
          <w:sz w:val="22"/>
          <w:szCs w:val="22"/>
        </w:rPr>
      </w:pPr>
      <w:r>
        <w:rPr>
          <w:b/>
          <w:sz w:val="22"/>
          <w:szCs w:val="22"/>
        </w:rPr>
        <w:t xml:space="preserve">1. </w:t>
      </w:r>
      <w:r w:rsidR="00285924" w:rsidRPr="00F753BC">
        <w:rPr>
          <w:b/>
          <w:sz w:val="22"/>
          <w:szCs w:val="22"/>
        </w:rPr>
        <w:t xml:space="preserve">BC comment on </w:t>
      </w:r>
      <w:r w:rsidR="00285924" w:rsidRPr="005E0EAD">
        <w:rPr>
          <w:b/>
          <w:sz w:val="22"/>
          <w:szCs w:val="22"/>
        </w:rPr>
        <w:t>Draft Financial Assumptions &amp; Projections</w:t>
      </w:r>
    </w:p>
    <w:p w14:paraId="4089C477" w14:textId="43CDF7D8" w:rsidR="00285924" w:rsidRPr="00285924" w:rsidRDefault="00285924" w:rsidP="00285924">
      <w:pPr>
        <w:spacing w:before="120" w:after="0" w:line="23" w:lineRule="atLeast"/>
        <w:ind w:left="720"/>
        <w:rPr>
          <w:sz w:val="22"/>
          <w:szCs w:val="22"/>
        </w:rPr>
      </w:pPr>
      <w:r w:rsidRPr="00285924">
        <w:rPr>
          <w:sz w:val="22"/>
          <w:szCs w:val="22"/>
        </w:rPr>
        <w:t xml:space="preserve">The BC notes that important global predictive instruments have been engaged to arrive at the estimates covering diverse financial indicators of ICANN funding. Of note is the reference to the relevant parametric data of </w:t>
      </w:r>
      <w:r w:rsidR="001C0A71" w:rsidRPr="00285924">
        <w:rPr>
          <w:sz w:val="22"/>
          <w:szCs w:val="22"/>
        </w:rPr>
        <w:t>preceding</w:t>
      </w:r>
      <w:r w:rsidRPr="00285924">
        <w:rPr>
          <w:sz w:val="22"/>
          <w:szCs w:val="22"/>
        </w:rPr>
        <w:t xml:space="preserve"> 5-year operations</w:t>
      </w:r>
      <w:r w:rsidR="001C0A71">
        <w:rPr>
          <w:sz w:val="22"/>
          <w:szCs w:val="22"/>
        </w:rPr>
        <w:t>,</w:t>
      </w:r>
      <w:r w:rsidRPr="00285924">
        <w:rPr>
          <w:sz w:val="22"/>
          <w:szCs w:val="22"/>
        </w:rPr>
        <w:t xml:space="preserve"> thereby producing what we also agree to be realistic low, base, and high projection scenarios.</w:t>
      </w:r>
    </w:p>
    <w:p w14:paraId="207E41AE" w14:textId="3B27C6D2" w:rsidR="00285924" w:rsidRPr="00285924" w:rsidRDefault="00285924" w:rsidP="00285924">
      <w:pPr>
        <w:spacing w:before="120" w:after="0" w:line="23" w:lineRule="atLeast"/>
        <w:ind w:left="720"/>
        <w:rPr>
          <w:sz w:val="22"/>
          <w:szCs w:val="22"/>
        </w:rPr>
      </w:pPr>
      <w:r w:rsidRPr="00285924">
        <w:rPr>
          <w:sz w:val="22"/>
          <w:szCs w:val="22"/>
        </w:rPr>
        <w:t>The BC considers it prudent for ICANN not to factor in funding from the possible new gTLD rounds during the next 5-year period</w:t>
      </w:r>
      <w:r w:rsidR="001C0A71">
        <w:rPr>
          <w:sz w:val="22"/>
          <w:szCs w:val="22"/>
        </w:rPr>
        <w:t>, since</w:t>
      </w:r>
      <w:r w:rsidRPr="00285924">
        <w:rPr>
          <w:sz w:val="22"/>
          <w:szCs w:val="22"/>
        </w:rPr>
        <w:t xml:space="preserve"> issues with the last </w:t>
      </w:r>
      <w:r w:rsidR="001C0A71">
        <w:rPr>
          <w:sz w:val="22"/>
          <w:szCs w:val="22"/>
        </w:rPr>
        <w:t xml:space="preserve">gTLD expansion </w:t>
      </w:r>
      <w:r w:rsidRPr="00285924">
        <w:rPr>
          <w:sz w:val="22"/>
          <w:szCs w:val="22"/>
        </w:rPr>
        <w:t>are still being tackled</w:t>
      </w:r>
      <w:r w:rsidR="001C0A71">
        <w:rPr>
          <w:sz w:val="22"/>
          <w:szCs w:val="22"/>
        </w:rPr>
        <w:t xml:space="preserve">, including </w:t>
      </w:r>
      <w:r w:rsidRPr="00285924">
        <w:rPr>
          <w:sz w:val="22"/>
          <w:szCs w:val="22"/>
        </w:rPr>
        <w:t>Universal Acceptance and the settlement of domain delegation issues.</w:t>
      </w:r>
    </w:p>
    <w:p w14:paraId="73D01F32" w14:textId="640159B1" w:rsidR="00285924" w:rsidRPr="00285924" w:rsidRDefault="00285924" w:rsidP="00285924">
      <w:pPr>
        <w:spacing w:before="120" w:after="0" w:line="23" w:lineRule="atLeast"/>
        <w:ind w:left="720"/>
        <w:rPr>
          <w:sz w:val="22"/>
          <w:szCs w:val="22"/>
        </w:rPr>
      </w:pPr>
      <w:r w:rsidRPr="00285924">
        <w:rPr>
          <w:sz w:val="22"/>
          <w:szCs w:val="22"/>
        </w:rPr>
        <w:t>It is the expectation of the BC that these projections will be updated yearly going forward.</w:t>
      </w:r>
    </w:p>
    <w:p w14:paraId="1249C51E" w14:textId="53F497E0" w:rsidR="00285924" w:rsidRDefault="00285924" w:rsidP="00285924">
      <w:pPr>
        <w:spacing w:before="120" w:after="0" w:line="23" w:lineRule="atLeast"/>
        <w:ind w:left="720"/>
        <w:rPr>
          <w:sz w:val="22"/>
          <w:szCs w:val="22"/>
        </w:rPr>
      </w:pPr>
      <w:r w:rsidRPr="00285924">
        <w:rPr>
          <w:sz w:val="22"/>
          <w:szCs w:val="22"/>
        </w:rPr>
        <w:t>Overall, the BC is pleased with the financial projections.</w:t>
      </w:r>
    </w:p>
    <w:p w14:paraId="69735C17" w14:textId="77777777" w:rsidR="001C0A71" w:rsidRPr="00285924" w:rsidRDefault="001C0A71" w:rsidP="00285924">
      <w:pPr>
        <w:spacing w:before="120" w:after="0" w:line="23" w:lineRule="atLeast"/>
        <w:ind w:left="720"/>
        <w:rPr>
          <w:sz w:val="22"/>
          <w:szCs w:val="22"/>
        </w:rPr>
      </w:pPr>
    </w:p>
    <w:p w14:paraId="7081D855" w14:textId="7564C9F9" w:rsidR="00285924" w:rsidRPr="004A4EAC" w:rsidRDefault="008247C6" w:rsidP="00285924">
      <w:pPr>
        <w:spacing w:before="120" w:line="23" w:lineRule="atLeast"/>
        <w:rPr>
          <w:b/>
          <w:sz w:val="22"/>
          <w:szCs w:val="22"/>
        </w:rPr>
      </w:pPr>
      <w:r>
        <w:rPr>
          <w:b/>
          <w:sz w:val="22"/>
          <w:szCs w:val="22"/>
        </w:rPr>
        <w:t xml:space="preserve">2. </w:t>
      </w:r>
      <w:r w:rsidR="00285924" w:rsidRPr="00F753BC">
        <w:rPr>
          <w:b/>
          <w:sz w:val="22"/>
          <w:szCs w:val="22"/>
        </w:rPr>
        <w:t xml:space="preserve">BC comment on </w:t>
      </w:r>
      <w:r w:rsidR="00285924" w:rsidRPr="005E0EAD">
        <w:rPr>
          <w:b/>
          <w:sz w:val="22"/>
          <w:szCs w:val="22"/>
        </w:rPr>
        <w:t>Operating Initiatives for FY 2021-25 Operating &amp; Financial Plan</w:t>
      </w:r>
    </w:p>
    <w:p w14:paraId="1C9C8EC3" w14:textId="00033E09" w:rsidR="001C0A71" w:rsidRPr="001C0A71" w:rsidRDefault="001C0A71" w:rsidP="001C0A71">
      <w:pPr>
        <w:spacing w:before="120" w:after="0" w:line="23" w:lineRule="atLeast"/>
        <w:ind w:left="720"/>
        <w:rPr>
          <w:b/>
          <w:bCs/>
          <w:sz w:val="22"/>
          <w:szCs w:val="22"/>
        </w:rPr>
      </w:pPr>
      <w:r w:rsidRPr="001C0A71">
        <w:rPr>
          <w:sz w:val="22"/>
          <w:szCs w:val="22"/>
        </w:rPr>
        <w:t xml:space="preserve">The BC notes as consistent with expectation the draft Operating Initiatives for the Development of FY2021–FY2025 Operating &amp; Financial Plan. </w:t>
      </w:r>
      <w:r w:rsidRPr="001C0A71">
        <w:rPr>
          <w:b/>
          <w:bCs/>
          <w:sz w:val="22"/>
          <w:szCs w:val="22"/>
        </w:rPr>
        <w:t xml:space="preserve"> </w:t>
      </w:r>
    </w:p>
    <w:p w14:paraId="33AC661A" w14:textId="4081B8AC" w:rsidR="001C0A71" w:rsidRPr="001C0A71" w:rsidRDefault="008247C6" w:rsidP="001C0A71">
      <w:pPr>
        <w:spacing w:before="120" w:after="0" w:line="23" w:lineRule="atLeast"/>
        <w:ind w:left="720"/>
        <w:rPr>
          <w:sz w:val="22"/>
          <w:szCs w:val="22"/>
        </w:rPr>
      </w:pPr>
      <w:r>
        <w:rPr>
          <w:sz w:val="22"/>
          <w:szCs w:val="22"/>
        </w:rPr>
        <w:t>H</w:t>
      </w:r>
      <w:r w:rsidR="001C0A71" w:rsidRPr="001C0A71">
        <w:rPr>
          <w:sz w:val="22"/>
          <w:szCs w:val="22"/>
        </w:rPr>
        <w:t xml:space="preserve">owever, </w:t>
      </w:r>
      <w:r>
        <w:rPr>
          <w:sz w:val="22"/>
          <w:szCs w:val="22"/>
        </w:rPr>
        <w:t xml:space="preserve">the BC </w:t>
      </w:r>
      <w:r w:rsidR="001C0A71" w:rsidRPr="001C0A71">
        <w:rPr>
          <w:sz w:val="22"/>
          <w:szCs w:val="22"/>
        </w:rPr>
        <w:t>provide</w:t>
      </w:r>
      <w:r>
        <w:rPr>
          <w:sz w:val="22"/>
          <w:szCs w:val="22"/>
        </w:rPr>
        <w:t>s</w:t>
      </w:r>
      <w:r w:rsidR="001C0A71" w:rsidRPr="001C0A71">
        <w:rPr>
          <w:sz w:val="22"/>
          <w:szCs w:val="22"/>
        </w:rPr>
        <w:t xml:space="preserve"> the following comment in the area of language and initiative improvement:</w:t>
      </w:r>
    </w:p>
    <w:p w14:paraId="5FD25F75" w14:textId="1CADC7A9" w:rsidR="001C0A71" w:rsidRPr="001C0A71" w:rsidRDefault="001C0A71" w:rsidP="001C0A71">
      <w:pPr>
        <w:numPr>
          <w:ilvl w:val="0"/>
          <w:numId w:val="31"/>
        </w:numPr>
        <w:spacing w:before="120" w:after="0" w:line="23" w:lineRule="atLeast"/>
        <w:ind w:left="720"/>
        <w:rPr>
          <w:sz w:val="22"/>
          <w:szCs w:val="22"/>
        </w:rPr>
      </w:pPr>
      <w:r w:rsidRPr="001C0A71">
        <w:rPr>
          <w:sz w:val="22"/>
          <w:szCs w:val="22"/>
        </w:rPr>
        <w:t>Considering that there is no absolute “best practices”, we propose a language change to “good practices” in the text reproduced below:</w:t>
      </w:r>
    </w:p>
    <w:p w14:paraId="24A4F9E0" w14:textId="77777777" w:rsidR="001C0A71" w:rsidRPr="001C0A71" w:rsidRDefault="001C0A71" w:rsidP="008247C6">
      <w:pPr>
        <w:spacing w:before="120" w:after="0" w:line="23" w:lineRule="atLeast"/>
        <w:ind w:left="1440"/>
        <w:rPr>
          <w:b/>
          <w:bCs/>
          <w:sz w:val="22"/>
          <w:szCs w:val="22"/>
        </w:rPr>
      </w:pPr>
      <w:r w:rsidRPr="001C0A71">
        <w:rPr>
          <w:b/>
          <w:bCs/>
          <w:sz w:val="22"/>
          <w:szCs w:val="22"/>
        </w:rPr>
        <w:t xml:space="preserve">Strategic Objective 2: Improve the effectiveness of ICANN’s multistakeholder model of governance.  </w:t>
      </w:r>
    </w:p>
    <w:p w14:paraId="6812CF34" w14:textId="77777777" w:rsidR="001C0A71" w:rsidRPr="001C0A71" w:rsidRDefault="001C0A71" w:rsidP="008247C6">
      <w:pPr>
        <w:spacing w:before="120" w:after="0" w:line="23" w:lineRule="atLeast"/>
        <w:ind w:left="1440"/>
        <w:rPr>
          <w:sz w:val="22"/>
          <w:szCs w:val="22"/>
        </w:rPr>
      </w:pPr>
      <w:r w:rsidRPr="001C0A71">
        <w:rPr>
          <w:sz w:val="22"/>
          <w:szCs w:val="22"/>
        </w:rPr>
        <w:lastRenderedPageBreak/>
        <w:t xml:space="preserve"> </w:t>
      </w:r>
    </w:p>
    <w:p w14:paraId="34A3ED03" w14:textId="0EBA8B30" w:rsidR="001C0A71" w:rsidRPr="001C0A71" w:rsidRDefault="001C0A71" w:rsidP="008247C6">
      <w:pPr>
        <w:spacing w:before="120" w:after="0" w:line="23" w:lineRule="atLeast"/>
        <w:ind w:left="1440"/>
        <w:rPr>
          <w:sz w:val="22"/>
          <w:szCs w:val="22"/>
        </w:rPr>
      </w:pPr>
      <w:r w:rsidRPr="001C0A71">
        <w:rPr>
          <w:sz w:val="22"/>
          <w:szCs w:val="22"/>
        </w:rPr>
        <w:t>Operating Initiative: Review and evaluate current meeting strategy</w:t>
      </w:r>
      <w:r w:rsidR="008247C6">
        <w:rPr>
          <w:sz w:val="22"/>
          <w:szCs w:val="22"/>
        </w:rPr>
        <w:t>.</w:t>
      </w:r>
      <w:r w:rsidRPr="001C0A71">
        <w:rPr>
          <w:sz w:val="22"/>
          <w:szCs w:val="22"/>
        </w:rPr>
        <w:t xml:space="preserve"> ICANN meetings are central to ICANN's multistakeholder model as a vehicle for progressing policy work, conducting outreach, exchanging </w:t>
      </w:r>
      <w:r w:rsidRPr="001C0A71">
        <w:rPr>
          <w:b/>
          <w:bCs/>
          <w:sz w:val="22"/>
          <w:szCs w:val="22"/>
        </w:rPr>
        <w:t>best practices</w:t>
      </w:r>
      <w:r w:rsidRPr="001C0A71">
        <w:rPr>
          <w:sz w:val="22"/>
          <w:szCs w:val="22"/>
        </w:rPr>
        <w:t xml:space="preserve">, conducting business deals, fostering interaction among members of the ICANN Community, Board and Org, and learning about ICANN. ICANN meetings continue to be increasingly complex events, with external and internal factors impacting the approach.  </w:t>
      </w:r>
    </w:p>
    <w:p w14:paraId="0FC84DE1" w14:textId="77777777" w:rsidR="001C0A71" w:rsidRPr="001C0A71" w:rsidRDefault="001C0A71" w:rsidP="008247C6">
      <w:pPr>
        <w:spacing w:before="120" w:after="0" w:line="23" w:lineRule="atLeast"/>
        <w:ind w:left="1440"/>
        <w:rPr>
          <w:sz w:val="22"/>
          <w:szCs w:val="22"/>
        </w:rPr>
      </w:pPr>
      <w:r w:rsidRPr="001C0A71">
        <w:rPr>
          <w:sz w:val="22"/>
          <w:szCs w:val="22"/>
        </w:rPr>
        <w:t xml:space="preserve"> </w:t>
      </w:r>
    </w:p>
    <w:p w14:paraId="126076A6" w14:textId="732B5569" w:rsidR="001C0A71" w:rsidRPr="001C0A71" w:rsidRDefault="001C0A71" w:rsidP="001C0A71">
      <w:pPr>
        <w:numPr>
          <w:ilvl w:val="0"/>
          <w:numId w:val="31"/>
        </w:numPr>
        <w:spacing w:before="120" w:after="0" w:line="23" w:lineRule="atLeast"/>
        <w:ind w:left="720"/>
        <w:rPr>
          <w:sz w:val="22"/>
          <w:szCs w:val="22"/>
        </w:rPr>
      </w:pPr>
      <w:r w:rsidRPr="001C0A71">
        <w:rPr>
          <w:sz w:val="22"/>
          <w:szCs w:val="22"/>
        </w:rPr>
        <w:t xml:space="preserve">In tandem with the global Sustainable Development Goals (SDGs), and </w:t>
      </w:r>
      <w:r w:rsidR="008247C6">
        <w:rPr>
          <w:sz w:val="22"/>
          <w:szCs w:val="22"/>
        </w:rPr>
        <w:t xml:space="preserve">to </w:t>
      </w:r>
      <w:r w:rsidR="008247C6" w:rsidRPr="001C0A71">
        <w:rPr>
          <w:sz w:val="22"/>
          <w:szCs w:val="22"/>
        </w:rPr>
        <w:t>demonstrat</w:t>
      </w:r>
      <w:r w:rsidR="008247C6">
        <w:rPr>
          <w:sz w:val="22"/>
          <w:szCs w:val="22"/>
        </w:rPr>
        <w:t>e</w:t>
      </w:r>
      <w:r w:rsidRPr="001C0A71">
        <w:rPr>
          <w:sz w:val="22"/>
          <w:szCs w:val="22"/>
        </w:rPr>
        <w:t xml:space="preserve"> ICANN’s alignment with these goals, the term “capacity building” may be replaced with “capacity development” as in the text below:</w:t>
      </w:r>
    </w:p>
    <w:p w14:paraId="59043A8E" w14:textId="658785D9" w:rsidR="001C0A71" w:rsidRPr="001C0A71" w:rsidRDefault="001C0A71" w:rsidP="008247C6">
      <w:pPr>
        <w:spacing w:before="120" w:after="0" w:line="23" w:lineRule="atLeast"/>
        <w:ind w:left="1440"/>
        <w:rPr>
          <w:b/>
          <w:bCs/>
          <w:sz w:val="22"/>
          <w:szCs w:val="22"/>
        </w:rPr>
      </w:pPr>
      <w:r w:rsidRPr="001C0A71">
        <w:rPr>
          <w:sz w:val="22"/>
          <w:szCs w:val="22"/>
        </w:rPr>
        <w:t xml:space="preserve"> </w:t>
      </w:r>
      <w:r w:rsidRPr="001C0A71">
        <w:rPr>
          <w:b/>
          <w:bCs/>
          <w:sz w:val="22"/>
          <w:szCs w:val="22"/>
        </w:rPr>
        <w:t xml:space="preserve">Strategic Objective 4: Address geopolitical issues impacting ICANN’s mission to ensure a single, globally interoperable Internet. </w:t>
      </w:r>
    </w:p>
    <w:p w14:paraId="50D76AE8" w14:textId="1B26D536" w:rsidR="001C0A71" w:rsidRPr="001C0A71" w:rsidRDefault="001C0A71" w:rsidP="008247C6">
      <w:pPr>
        <w:spacing w:before="120" w:after="0" w:line="23" w:lineRule="atLeast"/>
        <w:ind w:left="1440"/>
        <w:rPr>
          <w:sz w:val="22"/>
          <w:szCs w:val="22"/>
        </w:rPr>
      </w:pPr>
      <w:r w:rsidRPr="001C0A71">
        <w:rPr>
          <w:sz w:val="22"/>
          <w:szCs w:val="22"/>
        </w:rPr>
        <w:t xml:space="preserve">Operating Initiative: Evaluate, align and facilitate improved engagement in the Internet ecosystem </w:t>
      </w:r>
    </w:p>
    <w:p w14:paraId="732D279C" w14:textId="77777777" w:rsidR="001C0A71" w:rsidRPr="001C0A71" w:rsidRDefault="001C0A71" w:rsidP="008247C6">
      <w:pPr>
        <w:spacing w:before="120" w:after="0" w:line="23" w:lineRule="atLeast"/>
        <w:ind w:left="1440"/>
        <w:rPr>
          <w:b/>
          <w:bCs/>
          <w:sz w:val="22"/>
          <w:szCs w:val="22"/>
        </w:rPr>
      </w:pPr>
      <w:r w:rsidRPr="001C0A71">
        <w:rPr>
          <w:sz w:val="22"/>
          <w:szCs w:val="22"/>
        </w:rPr>
        <w:t xml:space="preserve">During FY21–25, ICANN org will assess the expectations of participants in the GAC, and create targeted material, </w:t>
      </w:r>
      <w:r w:rsidRPr="001C0A71">
        <w:rPr>
          <w:b/>
          <w:bCs/>
          <w:sz w:val="22"/>
          <w:szCs w:val="22"/>
        </w:rPr>
        <w:t>capacity-building</w:t>
      </w:r>
      <w:r w:rsidRPr="001C0A71">
        <w:rPr>
          <w:sz w:val="22"/>
          <w:szCs w:val="22"/>
        </w:rPr>
        <w:t xml:space="preserve"> resources and online training courses to better equip government stakeholders around the world to become active participants in the GAC's advisory role to the ICANN Board on public policy issues. </w:t>
      </w:r>
      <w:r w:rsidRPr="001C0A71">
        <w:rPr>
          <w:b/>
          <w:bCs/>
          <w:sz w:val="22"/>
          <w:szCs w:val="22"/>
        </w:rPr>
        <w:t xml:space="preserve"> </w:t>
      </w:r>
    </w:p>
    <w:p w14:paraId="26558A01" w14:textId="77777777" w:rsidR="001C0A71" w:rsidRPr="001C0A71" w:rsidRDefault="001C0A71" w:rsidP="001C0A71">
      <w:pPr>
        <w:spacing w:before="120" w:after="0" w:line="23" w:lineRule="atLeast"/>
        <w:ind w:left="720"/>
        <w:rPr>
          <w:b/>
          <w:bCs/>
          <w:sz w:val="22"/>
          <w:szCs w:val="22"/>
        </w:rPr>
      </w:pPr>
    </w:p>
    <w:p w14:paraId="3A9C056E" w14:textId="77777777" w:rsidR="001C0A71" w:rsidRPr="001C0A71" w:rsidRDefault="001C0A71" w:rsidP="001C0A71">
      <w:pPr>
        <w:numPr>
          <w:ilvl w:val="0"/>
          <w:numId w:val="31"/>
        </w:numPr>
        <w:spacing w:before="120" w:after="0" w:line="23" w:lineRule="atLeast"/>
        <w:ind w:left="720"/>
        <w:rPr>
          <w:sz w:val="22"/>
          <w:szCs w:val="22"/>
        </w:rPr>
      </w:pPr>
      <w:r w:rsidRPr="001C0A71">
        <w:rPr>
          <w:sz w:val="22"/>
          <w:szCs w:val="22"/>
        </w:rPr>
        <w:t xml:space="preserve">The BC appreciates the call for more proactive participation of GAC to effectively address geopolitical issues that may impact ICANN’s Mission in the statement contained below: </w:t>
      </w:r>
    </w:p>
    <w:p w14:paraId="245638C1" w14:textId="7407B224" w:rsidR="001C0A71" w:rsidRPr="001C0A71" w:rsidRDefault="001C0A71" w:rsidP="008247C6">
      <w:pPr>
        <w:spacing w:before="120" w:after="0" w:line="23" w:lineRule="atLeast"/>
        <w:ind w:left="1440"/>
        <w:rPr>
          <w:b/>
          <w:bCs/>
          <w:sz w:val="22"/>
          <w:szCs w:val="22"/>
        </w:rPr>
      </w:pPr>
      <w:r w:rsidRPr="001C0A71">
        <w:rPr>
          <w:b/>
          <w:bCs/>
          <w:sz w:val="22"/>
          <w:szCs w:val="22"/>
        </w:rPr>
        <w:t xml:space="preserve">Strategic Objective 4: Address geopolitical issues impacting ICANN’s mission to ensure a single, globally interoperable Internet. </w:t>
      </w:r>
    </w:p>
    <w:p w14:paraId="22F97313" w14:textId="3BCE4A5D" w:rsidR="001C0A71" w:rsidRPr="001C0A71" w:rsidRDefault="001C0A71" w:rsidP="008247C6">
      <w:pPr>
        <w:spacing w:before="120" w:after="0" w:line="23" w:lineRule="atLeast"/>
        <w:ind w:left="1440"/>
        <w:rPr>
          <w:sz w:val="22"/>
          <w:szCs w:val="22"/>
        </w:rPr>
      </w:pPr>
      <w:r w:rsidRPr="001C0A71">
        <w:rPr>
          <w:sz w:val="22"/>
          <w:szCs w:val="22"/>
        </w:rPr>
        <w:t xml:space="preserve">Operating Initiative: Evaluate, align and facilitate improved engagement in the Internet ecosystem </w:t>
      </w:r>
    </w:p>
    <w:p w14:paraId="56C06403" w14:textId="77777777" w:rsidR="001C0A71" w:rsidRPr="001C0A71" w:rsidRDefault="001C0A71" w:rsidP="008247C6">
      <w:pPr>
        <w:spacing w:before="120" w:after="0" w:line="23" w:lineRule="atLeast"/>
        <w:ind w:left="1440"/>
        <w:rPr>
          <w:b/>
          <w:bCs/>
          <w:sz w:val="22"/>
          <w:szCs w:val="22"/>
        </w:rPr>
      </w:pPr>
      <w:r w:rsidRPr="001C0A71">
        <w:rPr>
          <w:sz w:val="22"/>
          <w:szCs w:val="22"/>
        </w:rPr>
        <w:t xml:space="preserve">This </w:t>
      </w:r>
      <w:bookmarkStart w:id="0" w:name="_GoBack"/>
      <w:r w:rsidRPr="001C0A71">
        <w:rPr>
          <w:sz w:val="22"/>
          <w:szCs w:val="22"/>
        </w:rPr>
        <w:t xml:space="preserve">constituency </w:t>
      </w:r>
      <w:bookmarkEnd w:id="0"/>
      <w:r w:rsidRPr="001C0A71">
        <w:rPr>
          <w:sz w:val="22"/>
          <w:szCs w:val="22"/>
        </w:rPr>
        <w:t>has steadily grown in membership and participation, while also having frequent turnover. As a result, some GAC representatives are less familiar with ICANN’s processes and issues, making it difficult for them to effectively engage with ICANN.</w:t>
      </w:r>
      <w:r w:rsidRPr="001C0A71">
        <w:rPr>
          <w:b/>
          <w:bCs/>
          <w:sz w:val="22"/>
          <w:szCs w:val="22"/>
        </w:rPr>
        <w:t xml:space="preserve"> It is important, where possible, that governments participate in ICANN rather than addressing potential issues through external legislative or regulatory activity.</w:t>
      </w:r>
    </w:p>
    <w:p w14:paraId="2DC9A534" w14:textId="77777777" w:rsidR="001C0A71" w:rsidRPr="001C0A71" w:rsidRDefault="001C0A71" w:rsidP="001C0A71">
      <w:pPr>
        <w:spacing w:before="120" w:after="0" w:line="23" w:lineRule="atLeast"/>
        <w:ind w:left="720"/>
        <w:rPr>
          <w:b/>
          <w:bCs/>
          <w:sz w:val="22"/>
          <w:szCs w:val="22"/>
        </w:rPr>
      </w:pPr>
    </w:p>
    <w:p w14:paraId="2BD374C3" w14:textId="3FDD6A10" w:rsidR="001C0A71" w:rsidRPr="001C0A71" w:rsidRDefault="001C0A71" w:rsidP="001C0A71">
      <w:pPr>
        <w:numPr>
          <w:ilvl w:val="0"/>
          <w:numId w:val="31"/>
        </w:numPr>
        <w:spacing w:before="120" w:after="0" w:line="23" w:lineRule="atLeast"/>
        <w:ind w:left="720"/>
        <w:rPr>
          <w:sz w:val="22"/>
          <w:szCs w:val="22"/>
        </w:rPr>
      </w:pPr>
      <w:r w:rsidRPr="001C0A71">
        <w:rPr>
          <w:sz w:val="22"/>
          <w:szCs w:val="22"/>
        </w:rPr>
        <w:t>Finally, the BC recommends (while the advisory above is considered by GAC) that ICANN Org provide analytical information on global legislative trends (e.g. description and purpose of the legislative instrument) that could impact ICANN’s Mission</w:t>
      </w:r>
      <w:r w:rsidR="008247C6">
        <w:rPr>
          <w:sz w:val="22"/>
          <w:szCs w:val="22"/>
        </w:rPr>
        <w:t>,</w:t>
      </w:r>
      <w:r w:rsidRPr="001C0A71">
        <w:rPr>
          <w:sz w:val="22"/>
          <w:szCs w:val="22"/>
        </w:rPr>
        <w:t xml:space="preserve"> instead of meta data that it currently provides.</w:t>
      </w:r>
    </w:p>
    <w:p w14:paraId="79E568B1" w14:textId="77777777" w:rsidR="00F753BC" w:rsidRDefault="00F753BC">
      <w:pPr>
        <w:spacing w:before="120" w:after="0" w:line="23" w:lineRule="atLeast"/>
        <w:rPr>
          <w:sz w:val="22"/>
          <w:szCs w:val="22"/>
        </w:rPr>
      </w:pPr>
    </w:p>
    <w:p w14:paraId="1868B3D1" w14:textId="6C650107" w:rsidR="0077075B" w:rsidRDefault="007261B0">
      <w:pPr>
        <w:spacing w:before="120" w:after="0" w:line="23" w:lineRule="atLeast"/>
        <w:rPr>
          <w:sz w:val="22"/>
          <w:szCs w:val="22"/>
        </w:rPr>
      </w:pPr>
      <w:r>
        <w:rPr>
          <w:sz w:val="22"/>
          <w:szCs w:val="22"/>
        </w:rPr>
        <w:t>--</w:t>
      </w:r>
    </w:p>
    <w:p w14:paraId="03C70669" w14:textId="17C8F09E" w:rsidR="0077075B" w:rsidRDefault="007261B0">
      <w:pPr>
        <w:spacing w:before="120" w:after="0" w:line="23" w:lineRule="atLeast"/>
        <w:rPr>
          <w:sz w:val="22"/>
          <w:szCs w:val="22"/>
        </w:rPr>
      </w:pPr>
      <w:r>
        <w:rPr>
          <w:sz w:val="22"/>
          <w:szCs w:val="22"/>
        </w:rPr>
        <w:t>This comment was drafted by</w:t>
      </w:r>
      <w:r w:rsidR="00316BC8">
        <w:rPr>
          <w:sz w:val="22"/>
          <w:szCs w:val="22"/>
        </w:rPr>
        <w:t xml:space="preserve"> </w:t>
      </w:r>
      <w:r w:rsidR="005E0EAD">
        <w:rPr>
          <w:sz w:val="22"/>
          <w:szCs w:val="22"/>
        </w:rPr>
        <w:t xml:space="preserve">Jimson </w:t>
      </w:r>
      <w:proofErr w:type="spellStart"/>
      <w:r w:rsidR="005E0EAD">
        <w:rPr>
          <w:sz w:val="22"/>
          <w:szCs w:val="22"/>
        </w:rPr>
        <w:t>Olufuye</w:t>
      </w:r>
      <w:proofErr w:type="spellEnd"/>
      <w:r w:rsidR="007D3DA2">
        <w:rPr>
          <w:sz w:val="22"/>
          <w:szCs w:val="22"/>
        </w:rPr>
        <w:t>.</w:t>
      </w:r>
    </w:p>
    <w:p w14:paraId="054DA771" w14:textId="77777777" w:rsidR="0077075B" w:rsidRDefault="007261B0">
      <w:pPr>
        <w:spacing w:before="120" w:after="0" w:line="23" w:lineRule="atLeast"/>
        <w:rPr>
          <w:sz w:val="22"/>
          <w:szCs w:val="22"/>
        </w:rPr>
      </w:pPr>
      <w:r>
        <w:rPr>
          <w:sz w:val="22"/>
          <w:szCs w:val="22"/>
        </w:rPr>
        <w:t xml:space="preserve">It was approved in accord with the BC charter. </w:t>
      </w:r>
    </w:p>
    <w:sectPr w:rsidR="0077075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9BEF8" w14:textId="77777777" w:rsidR="00C11204" w:rsidRDefault="00C11204">
      <w:pPr>
        <w:spacing w:after="0" w:line="240" w:lineRule="auto"/>
      </w:pPr>
      <w:r>
        <w:separator/>
      </w:r>
    </w:p>
  </w:endnote>
  <w:endnote w:type="continuationSeparator" w:id="0">
    <w:p w14:paraId="75CAA616" w14:textId="77777777" w:rsidR="00C11204" w:rsidRDefault="00C1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B3E5" w14:textId="77777777" w:rsidR="0077075B" w:rsidRDefault="007261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B91974" w14:textId="77777777" w:rsidR="0077075B" w:rsidRDefault="007261B0">
    <w:pPr>
      <w:pStyle w:val="Footer"/>
      <w:tabs>
        <w:tab w:val="clear" w:pos="4320"/>
        <w:tab w:val="clear" w:pos="8640"/>
      </w:tabs>
      <w:ind w:right="360" w:firstLine="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1104" w14:textId="0B982DE9" w:rsidR="0077075B" w:rsidRDefault="007261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470">
      <w:rPr>
        <w:rStyle w:val="PageNumber"/>
        <w:noProof/>
      </w:rPr>
      <w:t>4</w:t>
    </w:r>
    <w:r>
      <w:rPr>
        <w:rStyle w:val="PageNumber"/>
      </w:rPr>
      <w:fldChar w:fldCharType="end"/>
    </w:r>
  </w:p>
  <w:p w14:paraId="74B2B33F" w14:textId="77777777" w:rsidR="0077075B" w:rsidRDefault="0077075B">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76D2C" w14:textId="1A8649F1" w:rsidR="0077075B" w:rsidRDefault="007261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5B83">
      <w:rPr>
        <w:rStyle w:val="PageNumber"/>
        <w:noProof/>
      </w:rPr>
      <w:t>0</w:t>
    </w:r>
    <w:r>
      <w:rPr>
        <w:rStyle w:val="PageNumber"/>
      </w:rPr>
      <w:fldChar w:fldCharType="end"/>
    </w:r>
  </w:p>
  <w:p w14:paraId="0F24183D" w14:textId="77777777" w:rsidR="0077075B" w:rsidRDefault="007707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E24A" w14:textId="77777777" w:rsidR="00C11204" w:rsidRDefault="00C11204">
      <w:pPr>
        <w:spacing w:after="0" w:line="240" w:lineRule="auto"/>
      </w:pPr>
      <w:r>
        <w:separator/>
      </w:r>
    </w:p>
  </w:footnote>
  <w:footnote w:type="continuationSeparator" w:id="0">
    <w:p w14:paraId="63520064" w14:textId="77777777" w:rsidR="00C11204" w:rsidRDefault="00C11204">
      <w:pPr>
        <w:spacing w:after="0" w:line="240" w:lineRule="auto"/>
      </w:pPr>
      <w:r>
        <w:continuationSeparator/>
      </w:r>
    </w:p>
  </w:footnote>
  <w:footnote w:id="1">
    <w:p w14:paraId="5D13146C" w14:textId="5AFF8B15" w:rsidR="00285924" w:rsidRPr="00285924" w:rsidRDefault="00285924">
      <w:pPr>
        <w:pStyle w:val="FootnoteText"/>
        <w:rPr>
          <w:sz w:val="18"/>
          <w:szCs w:val="18"/>
        </w:rPr>
      </w:pPr>
      <w:r w:rsidRPr="00285924">
        <w:rPr>
          <w:rStyle w:val="FootnoteReference"/>
          <w:sz w:val="18"/>
          <w:szCs w:val="18"/>
        </w:rPr>
        <w:footnoteRef/>
      </w:r>
      <w:r w:rsidRPr="00285924">
        <w:rPr>
          <w:sz w:val="18"/>
          <w:szCs w:val="18"/>
        </w:rPr>
        <w:t xml:space="preserve"> See ICANN public comment page, at </w:t>
      </w:r>
      <w:hyperlink r:id="rId1" w:history="1">
        <w:r w:rsidRPr="00285924">
          <w:rPr>
            <w:rStyle w:val="Hyperlink"/>
            <w:sz w:val="18"/>
            <w:szCs w:val="18"/>
          </w:rPr>
          <w:t>https://www.icann.org/public-comments/draft-financial-projections-fy2021-2025-2019-06-14-en</w:t>
        </w:r>
      </w:hyperlink>
      <w:r w:rsidRPr="00285924">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EB9B51"/>
    <w:multiLevelType w:val="singleLevel"/>
    <w:tmpl w:val="AEEB9B51"/>
    <w:lvl w:ilvl="0">
      <w:start w:val="1"/>
      <w:numFmt w:val="decimal"/>
      <w:suff w:val="space"/>
      <w:lvlText w:val="%1."/>
      <w:lvlJc w:val="left"/>
    </w:lvl>
  </w:abstractNum>
  <w:abstractNum w:abstractNumId="1" w15:restartNumberingAfterBreak="0">
    <w:nsid w:val="00000001"/>
    <w:multiLevelType w:val="hybridMultilevel"/>
    <w:tmpl w:val="DB98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3E14E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03"/>
    <w:multiLevelType w:val="hybridMultilevel"/>
    <w:tmpl w:val="870A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89F28B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F66FD7C">
      <w:start w:val="1"/>
      <w:numFmt w:val="bullet"/>
      <w:lvlText w:val="-"/>
      <w:lvlJc w:val="left"/>
      <w:pPr>
        <w:ind w:left="1800" w:hanging="360"/>
      </w:pPr>
      <w:rPr>
        <w:rFonts w:ascii="Times New Roman"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3">
      <w:start w:val="1"/>
      <w:numFmt w:val="bullet"/>
      <w:lvlText w:val="o"/>
      <w:lvlJc w:val="left"/>
      <w:pPr>
        <w:ind w:left="4680" w:hanging="360"/>
      </w:pPr>
      <w:rPr>
        <w:rFonts w:ascii="Courier New" w:hAnsi="Courier New" w:cs="Courier New" w:hint="default"/>
      </w:rPr>
    </w:lvl>
    <w:lvl w:ilvl="7" w:tplc="04090003">
      <w:start w:val="1"/>
      <w:numFmt w:val="bullet"/>
      <w:lvlText w:val="o"/>
      <w:lvlJc w:val="left"/>
      <w:pPr>
        <w:ind w:left="5400" w:hanging="360"/>
      </w:pPr>
      <w:rPr>
        <w:rFonts w:ascii="Courier New" w:hAnsi="Courier New" w:cs="Courier New" w:hint="default"/>
      </w:rPr>
    </w:lvl>
    <w:lvl w:ilvl="8" w:tplc="4EA6A494">
      <w:start w:val="1"/>
      <w:numFmt w:val="bullet"/>
      <w:lvlText w:val=""/>
      <w:lvlJc w:val="left"/>
      <w:pPr>
        <w:ind w:left="6120" w:hanging="360"/>
      </w:pPr>
      <w:rPr>
        <w:rFonts w:ascii="Wingdings" w:hAnsi="Wingdings" w:hint="default"/>
      </w:rPr>
    </w:lvl>
  </w:abstractNum>
  <w:abstractNum w:abstractNumId="5" w15:restartNumberingAfterBreak="0">
    <w:nsid w:val="00000005"/>
    <w:multiLevelType w:val="hybridMultilevel"/>
    <w:tmpl w:val="CF1E6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6"/>
    <w:multiLevelType w:val="hybridMultilevel"/>
    <w:tmpl w:val="7852821C"/>
    <w:lvl w:ilvl="0" w:tplc="0C0A000F">
      <w:start w:val="1"/>
      <w:numFmt w:val="decimal"/>
      <w:lvlText w:val="%1."/>
      <w:lvlJc w:val="left"/>
      <w:pPr>
        <w:ind w:left="502"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0000007"/>
    <w:multiLevelType w:val="multilevel"/>
    <w:tmpl w:val="3CB20C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0000008"/>
    <w:multiLevelType w:val="multilevel"/>
    <w:tmpl w:val="8A86B184"/>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9" w15:restartNumberingAfterBreak="0">
    <w:nsid w:val="00000009"/>
    <w:multiLevelType w:val="hybridMultilevel"/>
    <w:tmpl w:val="67DA98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000000A"/>
    <w:multiLevelType w:val="hybridMultilevel"/>
    <w:tmpl w:val="CF1E6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876EF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F66FD7C">
      <w:start w:val="1"/>
      <w:numFmt w:val="bullet"/>
      <w:lvlText w:val="-"/>
      <w:lvlJc w:val="left"/>
      <w:pPr>
        <w:ind w:left="1800" w:hanging="360"/>
      </w:pPr>
      <w:rPr>
        <w:rFonts w:ascii="Times New Roman"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F">
      <w:start w:val="1"/>
      <w:numFmt w:val="decimal"/>
      <w:lvlText w:val="%6."/>
      <w:lvlJc w:val="left"/>
      <w:pPr>
        <w:ind w:left="3960" w:hanging="360"/>
      </w:pPr>
      <w:rPr>
        <w:rFonts w:hint="default"/>
      </w:rPr>
    </w:lvl>
    <w:lvl w:ilvl="6" w:tplc="04090003">
      <w:start w:val="1"/>
      <w:numFmt w:val="bullet"/>
      <w:lvlText w:val="o"/>
      <w:lvlJc w:val="left"/>
      <w:pPr>
        <w:ind w:left="4680" w:hanging="360"/>
      </w:pPr>
      <w:rPr>
        <w:rFonts w:ascii="Courier New" w:hAnsi="Courier New" w:cs="Courier New" w:hint="default"/>
      </w:rPr>
    </w:lvl>
    <w:lvl w:ilvl="7" w:tplc="04090003">
      <w:start w:val="1"/>
      <w:numFmt w:val="bullet"/>
      <w:lvlText w:val="o"/>
      <w:lvlJc w:val="left"/>
      <w:pPr>
        <w:ind w:left="5400" w:hanging="360"/>
      </w:pPr>
      <w:rPr>
        <w:rFonts w:ascii="Courier New" w:hAnsi="Courier New" w:cs="Courier New" w:hint="default"/>
      </w:rPr>
    </w:lvl>
    <w:lvl w:ilvl="8" w:tplc="4EA6A494">
      <w:start w:val="1"/>
      <w:numFmt w:val="bullet"/>
      <w:lvlText w:val=""/>
      <w:lvlJc w:val="left"/>
      <w:pPr>
        <w:ind w:left="6120" w:hanging="360"/>
      </w:pPr>
      <w:rPr>
        <w:rFonts w:ascii="Wingdings" w:hAnsi="Wingdings" w:hint="default"/>
      </w:rPr>
    </w:lvl>
  </w:abstractNum>
  <w:abstractNum w:abstractNumId="12" w15:restartNumberingAfterBreak="0">
    <w:nsid w:val="0000000C"/>
    <w:multiLevelType w:val="hybridMultilevel"/>
    <w:tmpl w:val="2F2C07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0000000D"/>
    <w:multiLevelType w:val="hybridMultilevel"/>
    <w:tmpl w:val="E34E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multilevel"/>
    <w:tmpl w:val="09E280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C04E22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0"/>
    <w:multiLevelType w:val="hybridMultilevel"/>
    <w:tmpl w:val="A9B4E1E8"/>
    <w:lvl w:ilvl="0" w:tplc="B5D8B99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0000011"/>
    <w:multiLevelType w:val="hybridMultilevel"/>
    <w:tmpl w:val="E9AC3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0000012"/>
    <w:multiLevelType w:val="hybridMultilevel"/>
    <w:tmpl w:val="BC8CE9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0000013"/>
    <w:multiLevelType w:val="multilevel"/>
    <w:tmpl w:val="AF6A20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4"/>
    <w:multiLevelType w:val="hybridMultilevel"/>
    <w:tmpl w:val="0A5238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00000015"/>
    <w:multiLevelType w:val="hybridMultilevel"/>
    <w:tmpl w:val="7398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DFC8A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B504E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8"/>
    <w:multiLevelType w:val="hybridMultilevel"/>
    <w:tmpl w:val="00000001"/>
    <w:lvl w:ilvl="0" w:tplc="00000001">
      <w:start w:val="1"/>
      <w:numFmt w:val="bullet"/>
      <w:lvlText w:val="•"/>
      <w:lvlJc w:val="left"/>
      <w:pPr>
        <w:ind w:left="720" w:hanging="360"/>
      </w:pPr>
    </w:lvl>
    <w:lvl w:ilvl="1" w:tplc="EC6C9956">
      <w:start w:val="1"/>
      <w:numFmt w:val="decimal"/>
      <w:lvlText w:val=""/>
      <w:lvlJc w:val="left"/>
    </w:lvl>
    <w:lvl w:ilvl="2" w:tplc="10980FAC">
      <w:start w:val="1"/>
      <w:numFmt w:val="decimal"/>
      <w:lvlText w:val=""/>
      <w:lvlJc w:val="left"/>
    </w:lvl>
    <w:lvl w:ilvl="3" w:tplc="83002714">
      <w:start w:val="1"/>
      <w:numFmt w:val="decimal"/>
      <w:lvlText w:val=""/>
      <w:lvlJc w:val="left"/>
    </w:lvl>
    <w:lvl w:ilvl="4" w:tplc="85FC9F4E">
      <w:start w:val="1"/>
      <w:numFmt w:val="decimal"/>
      <w:lvlText w:val=""/>
      <w:lvlJc w:val="left"/>
    </w:lvl>
    <w:lvl w:ilvl="5" w:tplc="E61C7B94">
      <w:start w:val="1"/>
      <w:numFmt w:val="decimal"/>
      <w:lvlText w:val=""/>
      <w:lvlJc w:val="left"/>
    </w:lvl>
    <w:lvl w:ilvl="6" w:tplc="623897CE">
      <w:start w:val="1"/>
      <w:numFmt w:val="decimal"/>
      <w:lvlText w:val=""/>
      <w:lvlJc w:val="left"/>
    </w:lvl>
    <w:lvl w:ilvl="7" w:tplc="5EA8B274">
      <w:start w:val="1"/>
      <w:numFmt w:val="decimal"/>
      <w:lvlText w:val=""/>
      <w:lvlJc w:val="left"/>
    </w:lvl>
    <w:lvl w:ilvl="8" w:tplc="BF1AE928">
      <w:start w:val="1"/>
      <w:numFmt w:val="decimal"/>
      <w:lvlText w:val=""/>
      <w:lvlJc w:val="left"/>
    </w:lvl>
  </w:abstractNum>
  <w:abstractNum w:abstractNumId="25" w15:restartNumberingAfterBreak="0">
    <w:nsid w:val="02576E7A"/>
    <w:multiLevelType w:val="hybridMultilevel"/>
    <w:tmpl w:val="D52A22EE"/>
    <w:lvl w:ilvl="0" w:tplc="A93AB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52C4C"/>
    <w:multiLevelType w:val="hybridMultilevel"/>
    <w:tmpl w:val="A6ACC5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D7C"/>
    <w:multiLevelType w:val="multilevel"/>
    <w:tmpl w:val="8532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A95B04"/>
    <w:multiLevelType w:val="hybridMultilevel"/>
    <w:tmpl w:val="5C42AD40"/>
    <w:lvl w:ilvl="0" w:tplc="0409001B">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37428E"/>
    <w:multiLevelType w:val="hybridMultilevel"/>
    <w:tmpl w:val="F41C8D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160BF4"/>
    <w:multiLevelType w:val="hybridMultilevel"/>
    <w:tmpl w:val="DDD270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17"/>
  </w:num>
  <w:num w:numId="5">
    <w:abstractNumId w:val="7"/>
  </w:num>
  <w:num w:numId="6">
    <w:abstractNumId w:val="22"/>
  </w:num>
  <w:num w:numId="7">
    <w:abstractNumId w:val="21"/>
  </w:num>
  <w:num w:numId="8">
    <w:abstractNumId w:val="14"/>
  </w:num>
  <w:num w:numId="9">
    <w:abstractNumId w:val="9"/>
  </w:num>
  <w:num w:numId="10">
    <w:abstractNumId w:val="4"/>
  </w:num>
  <w:num w:numId="11">
    <w:abstractNumId w:val="6"/>
  </w:num>
  <w:num w:numId="12">
    <w:abstractNumId w:val="5"/>
  </w:num>
  <w:num w:numId="13">
    <w:abstractNumId w:val="13"/>
  </w:num>
  <w:num w:numId="14">
    <w:abstractNumId w:val="12"/>
  </w:num>
  <w:num w:numId="15">
    <w:abstractNumId w:val="15"/>
  </w:num>
  <w:num w:numId="16">
    <w:abstractNumId w:val="3"/>
  </w:num>
  <w:num w:numId="17">
    <w:abstractNumId w:val="18"/>
  </w:num>
  <w:num w:numId="18">
    <w:abstractNumId w:val="24"/>
  </w:num>
  <w:num w:numId="19">
    <w:abstractNumId w:val="10"/>
  </w:num>
  <w:num w:numId="20">
    <w:abstractNumId w:val="26"/>
  </w:num>
  <w:num w:numId="21">
    <w:abstractNumId w:val="2"/>
  </w:num>
  <w:num w:numId="22">
    <w:abstractNumId w:val="11"/>
  </w:num>
  <w:num w:numId="23">
    <w:abstractNumId w:val="19"/>
  </w:num>
  <w:num w:numId="24">
    <w:abstractNumId w:val="20"/>
  </w:num>
  <w:num w:numId="25">
    <w:abstractNumId w:val="8"/>
  </w:num>
  <w:num w:numId="26">
    <w:abstractNumId w:val="30"/>
  </w:num>
  <w:num w:numId="27">
    <w:abstractNumId w:val="28"/>
  </w:num>
  <w:num w:numId="28">
    <w:abstractNumId w:val="29"/>
  </w:num>
  <w:num w:numId="29">
    <w:abstractNumId w:val="25"/>
  </w:num>
  <w:num w:numId="30">
    <w:abstractNumId w:val="2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5B"/>
    <w:rsid w:val="00011394"/>
    <w:rsid w:val="00022D75"/>
    <w:rsid w:val="00035E14"/>
    <w:rsid w:val="00041E48"/>
    <w:rsid w:val="00072FE4"/>
    <w:rsid w:val="001062E1"/>
    <w:rsid w:val="00110A82"/>
    <w:rsid w:val="00142E27"/>
    <w:rsid w:val="001957B9"/>
    <w:rsid w:val="001B5D1F"/>
    <w:rsid w:val="001C0A71"/>
    <w:rsid w:val="001C5B83"/>
    <w:rsid w:val="001F2674"/>
    <w:rsid w:val="00206889"/>
    <w:rsid w:val="0021295A"/>
    <w:rsid w:val="002131FE"/>
    <w:rsid w:val="00234E40"/>
    <w:rsid w:val="00285924"/>
    <w:rsid w:val="002A51FD"/>
    <w:rsid w:val="002E02EF"/>
    <w:rsid w:val="00307154"/>
    <w:rsid w:val="00316BC8"/>
    <w:rsid w:val="00330997"/>
    <w:rsid w:val="00360B46"/>
    <w:rsid w:val="003C6CB6"/>
    <w:rsid w:val="003C7470"/>
    <w:rsid w:val="003F3606"/>
    <w:rsid w:val="00406669"/>
    <w:rsid w:val="00471DF5"/>
    <w:rsid w:val="00493292"/>
    <w:rsid w:val="004A4EAC"/>
    <w:rsid w:val="004C666B"/>
    <w:rsid w:val="00512CE7"/>
    <w:rsid w:val="0051415E"/>
    <w:rsid w:val="005152A5"/>
    <w:rsid w:val="005168A4"/>
    <w:rsid w:val="00536C23"/>
    <w:rsid w:val="00551253"/>
    <w:rsid w:val="0057686F"/>
    <w:rsid w:val="00587757"/>
    <w:rsid w:val="005E0EAD"/>
    <w:rsid w:val="005E517C"/>
    <w:rsid w:val="00627C20"/>
    <w:rsid w:val="0065436D"/>
    <w:rsid w:val="00666102"/>
    <w:rsid w:val="006D0EEE"/>
    <w:rsid w:val="006D3D69"/>
    <w:rsid w:val="006E7488"/>
    <w:rsid w:val="007261B0"/>
    <w:rsid w:val="0077075B"/>
    <w:rsid w:val="0077726F"/>
    <w:rsid w:val="007D3DA2"/>
    <w:rsid w:val="007D72CD"/>
    <w:rsid w:val="008165A6"/>
    <w:rsid w:val="008247C6"/>
    <w:rsid w:val="00845C18"/>
    <w:rsid w:val="00863E7A"/>
    <w:rsid w:val="0089405D"/>
    <w:rsid w:val="008C4FBE"/>
    <w:rsid w:val="00964732"/>
    <w:rsid w:val="009719A4"/>
    <w:rsid w:val="009949DC"/>
    <w:rsid w:val="009A4728"/>
    <w:rsid w:val="009B1307"/>
    <w:rsid w:val="009E2A07"/>
    <w:rsid w:val="009F7B03"/>
    <w:rsid w:val="00A762BE"/>
    <w:rsid w:val="00AC4218"/>
    <w:rsid w:val="00B0583D"/>
    <w:rsid w:val="00B46399"/>
    <w:rsid w:val="00B56798"/>
    <w:rsid w:val="00BC2F84"/>
    <w:rsid w:val="00BD5273"/>
    <w:rsid w:val="00C11204"/>
    <w:rsid w:val="00C25A55"/>
    <w:rsid w:val="00C65128"/>
    <w:rsid w:val="00C662D5"/>
    <w:rsid w:val="00CE019B"/>
    <w:rsid w:val="00D2255D"/>
    <w:rsid w:val="00D76A6B"/>
    <w:rsid w:val="00D83B96"/>
    <w:rsid w:val="00DA1E5A"/>
    <w:rsid w:val="00DF67CA"/>
    <w:rsid w:val="00E25BCE"/>
    <w:rsid w:val="00E32EBA"/>
    <w:rsid w:val="00E439AF"/>
    <w:rsid w:val="00E848AB"/>
    <w:rsid w:val="00EB6EA5"/>
    <w:rsid w:val="00ED2E50"/>
    <w:rsid w:val="00EF25F9"/>
    <w:rsid w:val="00F668FE"/>
    <w:rsid w:val="00F753BC"/>
    <w:rsid w:val="00F97301"/>
    <w:rsid w:val="00FA1DCC"/>
    <w:rsid w:val="00FA3D7D"/>
    <w:rsid w:val="00FC3789"/>
    <w:rsid w:val="00FD080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FB31C"/>
  <w15:docId w15:val="{9B1AAEB1-7EC9-E844-9356-F92A0E2A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rPr>
  </w:style>
  <w:style w:type="paragraph" w:styleId="Heading1">
    <w:name w:val="heading 1"/>
    <w:basedOn w:val="Normal"/>
    <w:next w:val="Normal"/>
    <w:link w:val="Heading1Char"/>
    <w:uiPriority w:val="9"/>
    <w:qFormat/>
    <w:rsid w:val="004A4E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516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customStyle="1" w:styleId="FootnoteTextChar">
    <w:name w:val="Footnote Text Char"/>
    <w:link w:val="FootnoteText"/>
    <w:rPr>
      <w:rFonts w:ascii="Calibri" w:hAnsi="Calibri"/>
    </w:rPr>
  </w:style>
  <w:style w:type="character" w:styleId="FootnoteReference">
    <w:name w:val="footnote reference"/>
    <w:rPr>
      <w:vertAlign w:val="superscript"/>
    </w:r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rFonts w:ascii="Calibri" w:hAnsi="Calibri"/>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Calibri" w:hAnsi="Calibri"/>
      <w:b/>
      <w:bCs/>
    </w:r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Calibri" w:hAnsi="Calibri"/>
    </w:rPr>
  </w:style>
  <w:style w:type="character" w:styleId="PageNumber">
    <w:name w:val="page number"/>
    <w:uiPriority w:val="99"/>
  </w:style>
  <w:style w:type="paragraph" w:styleId="ListParagraph">
    <w:name w:val="List Paragraph"/>
    <w:basedOn w:val="Normal"/>
    <w:uiPriority w:val="34"/>
    <w:qFormat/>
    <w:pPr>
      <w:spacing w:after="0"/>
      <w:ind w:left="720"/>
      <w:contextualSpacing/>
    </w:pPr>
    <w:rPr>
      <w:sz w:val="22"/>
      <w:szCs w:val="22"/>
    </w:rPr>
  </w:style>
  <w:style w:type="paragraph" w:styleId="EndnoteText">
    <w:name w:val="endnote text"/>
    <w:basedOn w:val="Normal"/>
    <w:link w:val="EndnoteTextChar"/>
    <w:uiPriority w:val="99"/>
    <w:rPr>
      <w:sz w:val="24"/>
      <w:szCs w:val="24"/>
    </w:rPr>
  </w:style>
  <w:style w:type="character" w:customStyle="1" w:styleId="EndnoteTextChar">
    <w:name w:val="Endnote Text Char"/>
    <w:link w:val="EndnoteText"/>
    <w:uiPriority w:val="99"/>
    <w:rPr>
      <w:rFonts w:ascii="Calibri" w:hAnsi="Calibri"/>
      <w:sz w:val="24"/>
      <w:szCs w:val="24"/>
    </w:rPr>
  </w:style>
  <w:style w:type="character" w:styleId="EndnoteReference">
    <w:name w:val="endnote reference"/>
    <w:uiPriority w:val="99"/>
    <w:rPr>
      <w:vertAlign w:val="superscript"/>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rPr>
      <w:rFonts w:ascii="Times New Roman" w:hAnsi="Times New Roman"/>
      <w:sz w:val="24"/>
      <w:szCs w:val="24"/>
    </w:rPr>
  </w:style>
  <w:style w:type="paragraph" w:customStyle="1" w:styleId="Default">
    <w:name w:val="Default"/>
    <w:pPr>
      <w:autoSpaceDE w:val="0"/>
      <w:autoSpaceDN w:val="0"/>
      <w:adjustRightInd w:val="0"/>
    </w:pPr>
    <w:rPr>
      <w:rFonts w:ascii="Calibri" w:eastAsia="Cambria" w:hAnsi="Calibri" w:cs="Calibri"/>
      <w:color w:val="000000"/>
      <w:sz w:val="24"/>
      <w:szCs w:val="24"/>
      <w:lang w:val="es-ES"/>
    </w:rPr>
  </w:style>
  <w:style w:type="character" w:customStyle="1" w:styleId="apple-converted-space">
    <w:name w:val="apple-converted-space"/>
    <w:basedOn w:val="DefaultParagraphFont"/>
  </w:style>
  <w:style w:type="paragraph" w:styleId="Revision">
    <w:name w:val="Revision"/>
    <w:uiPriority w:val="71"/>
    <w:rPr>
      <w:rFonts w:ascii="Calibri" w:hAnsi="Calibri"/>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semiHidden/>
    <w:unhideWhenUsed/>
    <w:rsid w:val="00536C23"/>
    <w:rPr>
      <w:color w:val="605E5C"/>
      <w:shd w:val="clear" w:color="auto" w:fill="E1DFDD"/>
    </w:rPr>
  </w:style>
  <w:style w:type="character" w:customStyle="1" w:styleId="Heading1Char">
    <w:name w:val="Heading 1 Char"/>
    <w:basedOn w:val="DefaultParagraphFont"/>
    <w:link w:val="Heading1"/>
    <w:uiPriority w:val="9"/>
    <w:rsid w:val="004A4EAC"/>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5168A4"/>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285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1377">
      <w:bodyDiv w:val="1"/>
      <w:marLeft w:val="0"/>
      <w:marRight w:val="0"/>
      <w:marTop w:val="0"/>
      <w:marBottom w:val="0"/>
      <w:divBdr>
        <w:top w:val="none" w:sz="0" w:space="0" w:color="auto"/>
        <w:left w:val="none" w:sz="0" w:space="0" w:color="auto"/>
        <w:bottom w:val="none" w:sz="0" w:space="0" w:color="auto"/>
        <w:right w:val="none" w:sz="0" w:space="0" w:color="auto"/>
      </w:divBdr>
      <w:divsChild>
        <w:div w:id="320892993">
          <w:marLeft w:val="0"/>
          <w:marRight w:val="0"/>
          <w:marTop w:val="0"/>
          <w:marBottom w:val="0"/>
          <w:divBdr>
            <w:top w:val="none" w:sz="0" w:space="0" w:color="auto"/>
            <w:left w:val="none" w:sz="0" w:space="0" w:color="auto"/>
            <w:bottom w:val="none" w:sz="0" w:space="0" w:color="auto"/>
            <w:right w:val="none" w:sz="0" w:space="0" w:color="auto"/>
          </w:divBdr>
          <w:divsChild>
            <w:div w:id="1477721423">
              <w:marLeft w:val="0"/>
              <w:marRight w:val="0"/>
              <w:marTop w:val="0"/>
              <w:marBottom w:val="0"/>
              <w:divBdr>
                <w:top w:val="none" w:sz="0" w:space="0" w:color="auto"/>
                <w:left w:val="none" w:sz="0" w:space="0" w:color="auto"/>
                <w:bottom w:val="none" w:sz="0" w:space="0" w:color="auto"/>
                <w:right w:val="none" w:sz="0" w:space="0" w:color="auto"/>
              </w:divBdr>
              <w:divsChild>
                <w:div w:id="11172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6720">
      <w:bodyDiv w:val="1"/>
      <w:marLeft w:val="0"/>
      <w:marRight w:val="0"/>
      <w:marTop w:val="0"/>
      <w:marBottom w:val="0"/>
      <w:divBdr>
        <w:top w:val="none" w:sz="0" w:space="0" w:color="auto"/>
        <w:left w:val="none" w:sz="0" w:space="0" w:color="auto"/>
        <w:bottom w:val="none" w:sz="0" w:space="0" w:color="auto"/>
        <w:right w:val="none" w:sz="0" w:space="0" w:color="auto"/>
      </w:divBdr>
    </w:div>
    <w:div w:id="857239571">
      <w:bodyDiv w:val="1"/>
      <w:marLeft w:val="0"/>
      <w:marRight w:val="0"/>
      <w:marTop w:val="0"/>
      <w:marBottom w:val="0"/>
      <w:divBdr>
        <w:top w:val="none" w:sz="0" w:space="0" w:color="auto"/>
        <w:left w:val="none" w:sz="0" w:space="0" w:color="auto"/>
        <w:bottom w:val="none" w:sz="0" w:space="0" w:color="auto"/>
        <w:right w:val="none" w:sz="0" w:space="0" w:color="auto"/>
      </w:divBdr>
    </w:div>
    <w:div w:id="1687904779">
      <w:bodyDiv w:val="1"/>
      <w:marLeft w:val="0"/>
      <w:marRight w:val="0"/>
      <w:marTop w:val="0"/>
      <w:marBottom w:val="0"/>
      <w:divBdr>
        <w:top w:val="none" w:sz="0" w:space="0" w:color="auto"/>
        <w:left w:val="none" w:sz="0" w:space="0" w:color="auto"/>
        <w:bottom w:val="none" w:sz="0" w:space="0" w:color="auto"/>
        <w:right w:val="none" w:sz="0" w:space="0" w:color="auto"/>
      </w:divBdr>
    </w:div>
    <w:div w:id="1803840107">
      <w:bodyDiv w:val="1"/>
      <w:marLeft w:val="0"/>
      <w:marRight w:val="0"/>
      <w:marTop w:val="0"/>
      <w:marBottom w:val="0"/>
      <w:divBdr>
        <w:top w:val="none" w:sz="0" w:space="0" w:color="auto"/>
        <w:left w:val="none" w:sz="0" w:space="0" w:color="auto"/>
        <w:bottom w:val="none" w:sz="0" w:space="0" w:color="auto"/>
        <w:right w:val="none" w:sz="0" w:space="0" w:color="auto"/>
      </w:divBdr>
      <w:divsChild>
        <w:div w:id="844710489">
          <w:marLeft w:val="0"/>
          <w:marRight w:val="0"/>
          <w:marTop w:val="0"/>
          <w:marBottom w:val="0"/>
          <w:divBdr>
            <w:top w:val="none" w:sz="0" w:space="0" w:color="auto"/>
            <w:left w:val="none" w:sz="0" w:space="0" w:color="auto"/>
            <w:bottom w:val="none" w:sz="0" w:space="0" w:color="auto"/>
            <w:right w:val="none" w:sz="0" w:space="0" w:color="auto"/>
          </w:divBdr>
          <w:divsChild>
            <w:div w:id="869729715">
              <w:marLeft w:val="0"/>
              <w:marRight w:val="0"/>
              <w:marTop w:val="0"/>
              <w:marBottom w:val="0"/>
              <w:divBdr>
                <w:top w:val="none" w:sz="0" w:space="0" w:color="auto"/>
                <w:left w:val="none" w:sz="0" w:space="0" w:color="auto"/>
                <w:bottom w:val="none" w:sz="0" w:space="0" w:color="auto"/>
                <w:right w:val="none" w:sz="0" w:space="0" w:color="auto"/>
              </w:divBdr>
              <w:divsChild>
                <w:div w:id="2508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7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public-comments/draft-financial-projections-fy2021-2025-2019-06-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A210-FF7C-584C-AA2C-A870FB81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714</Words>
  <Characters>4076</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8</cp:revision>
  <cp:lastPrinted>2019-04-22T15:31:00Z</cp:lastPrinted>
  <dcterms:created xsi:type="dcterms:W3CDTF">2019-08-05T14:27:00Z</dcterms:created>
  <dcterms:modified xsi:type="dcterms:W3CDTF">2019-08-05T15:25:00Z</dcterms:modified>
  <cp:category/>
</cp:coreProperties>
</file>