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3FA94" w14:textId="77777777" w:rsidR="00DB4EC6" w:rsidRDefault="001F3DE6" w:rsidP="008424D2">
      <w:pPr>
        <w:rPr>
          <w:rFonts w:ascii="Arial" w:hAnsi="Arial" w:cs="Arial"/>
          <w:szCs w:val="24"/>
        </w:rPr>
        <w:sectPr w:rsidR="00DB4EC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r>
        <w:rPr>
          <w:noProof/>
          <w:sz w:val="28"/>
        </w:rPr>
        <mc:AlternateContent>
          <mc:Choice Requires="wps">
            <w:drawing>
              <wp:anchor distT="0" distB="0" distL="114300" distR="114300" simplePos="0" relativeHeight="251657216" behindDoc="0" locked="0" layoutInCell="1" allowOverlap="1" wp14:anchorId="2C3A8B69" wp14:editId="5D03064C">
                <wp:simplePos x="0" y="0"/>
                <wp:positionH relativeFrom="column">
                  <wp:posOffset>-139700</wp:posOffset>
                </wp:positionH>
                <wp:positionV relativeFrom="paragraph">
                  <wp:posOffset>6515100</wp:posOffset>
                </wp:positionV>
                <wp:extent cx="1536700" cy="14173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933FF" w14:textId="77777777" w:rsidR="00B605A7" w:rsidRPr="0091661B" w:rsidRDefault="00B605A7" w:rsidP="00D04118">
                            <w:pPr>
                              <w:rPr>
                                <w:rFonts w:cs="Arial"/>
                                <w:sz w:val="32"/>
                                <w:szCs w:val="32"/>
                              </w:rPr>
                            </w:pPr>
                            <w:r w:rsidRPr="0091661B">
                              <w:rPr>
                                <w:rFonts w:cs="Arial"/>
                                <w:sz w:val="32"/>
                                <w:szCs w:val="32"/>
                              </w:rPr>
                              <w:t xml:space="preserve">Status: </w:t>
                            </w:r>
                            <w:r>
                              <w:rPr>
                                <w:rFonts w:cs="Arial"/>
                                <w:sz w:val="32"/>
                                <w:szCs w:val="32"/>
                              </w:rPr>
                              <w:t>DRAFT</w:t>
                            </w:r>
                          </w:p>
                          <w:p w14:paraId="26AC6CD8" w14:textId="5125C1B5" w:rsidR="00B605A7" w:rsidRDefault="00B605A7" w:rsidP="00D04118">
                            <w:pPr>
                              <w:rPr>
                                <w:rFonts w:cs="Arial"/>
                                <w:sz w:val="32"/>
                                <w:szCs w:val="32"/>
                              </w:rPr>
                            </w:pPr>
                            <w:r>
                              <w:rPr>
                                <w:rFonts w:cs="Arial"/>
                                <w:sz w:val="32"/>
                                <w:szCs w:val="32"/>
                              </w:rPr>
                              <w:t>Version: 2</w:t>
                            </w:r>
                            <w:bookmarkStart w:id="0" w:name="_GoBack"/>
                            <w:bookmarkEnd w:id="0"/>
                          </w:p>
                          <w:p w14:paraId="3FD85E94" w14:textId="77777777" w:rsidR="00B605A7" w:rsidRPr="0091661B" w:rsidRDefault="00B605A7" w:rsidP="00D04118">
                            <w:pPr>
                              <w:rPr>
                                <w:rFonts w:cs="Arial"/>
                                <w:sz w:val="32"/>
                                <w:szCs w:val="32"/>
                              </w:rPr>
                            </w:pPr>
                            <w:r>
                              <w:rPr>
                                <w:rFonts w:cs="Arial"/>
                                <w:sz w:val="32"/>
                                <w:szCs w:val="32"/>
                              </w:rPr>
                              <w:t>1-Apr-2013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0.95pt;margin-top:513pt;width:121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" filled="f" stroked="f">
                <v:textbox>
                  <w:txbxContent>
                    <w:p w14:paraId="0BD933FF" w14:textId="77777777" w:rsidR="00B605A7" w:rsidRPr="0091661B" w:rsidRDefault="00B605A7" w:rsidP="00D04118">
                      <w:pPr>
                        <w:rPr>
                          <w:rFonts w:cs="Arial"/>
                          <w:sz w:val="32"/>
                          <w:szCs w:val="32"/>
                        </w:rPr>
                      </w:pPr>
                      <w:r w:rsidRPr="0091661B">
                        <w:rPr>
                          <w:rFonts w:cs="Arial"/>
                          <w:sz w:val="32"/>
                          <w:szCs w:val="32"/>
                        </w:rPr>
                        <w:t xml:space="preserve">Status: </w:t>
                      </w:r>
                      <w:r>
                        <w:rPr>
                          <w:rFonts w:cs="Arial"/>
                          <w:sz w:val="32"/>
                          <w:szCs w:val="32"/>
                        </w:rPr>
                        <w:t>DRAFT</w:t>
                      </w:r>
                    </w:p>
                    <w:p w14:paraId="26AC6CD8" w14:textId="5125C1B5" w:rsidR="00B605A7" w:rsidRDefault="00B605A7" w:rsidP="00D04118">
                      <w:pPr>
                        <w:rPr>
                          <w:rFonts w:cs="Arial"/>
                          <w:sz w:val="32"/>
                          <w:szCs w:val="32"/>
                        </w:rPr>
                      </w:pPr>
                      <w:r>
                        <w:rPr>
                          <w:rFonts w:cs="Arial"/>
                          <w:sz w:val="32"/>
                          <w:szCs w:val="32"/>
                        </w:rPr>
                        <w:t>Version: 2</w:t>
                      </w:r>
                      <w:bookmarkStart w:id="1" w:name="_GoBack"/>
                      <w:bookmarkEnd w:id="1"/>
                    </w:p>
                    <w:p w14:paraId="3FD85E94" w14:textId="77777777" w:rsidR="00B605A7" w:rsidRPr="0091661B" w:rsidRDefault="00B605A7" w:rsidP="00D04118">
                      <w:pPr>
                        <w:rPr>
                          <w:rFonts w:cs="Arial"/>
                          <w:sz w:val="32"/>
                          <w:szCs w:val="32"/>
                        </w:rPr>
                      </w:pPr>
                      <w:r>
                        <w:rPr>
                          <w:rFonts w:cs="Arial"/>
                          <w:sz w:val="32"/>
                          <w:szCs w:val="32"/>
                        </w:rPr>
                        <w:t>1-Apr-2013</w:t>
                      </w:r>
                    </w:p>
                  </w:txbxContent>
                </v:textbox>
              </v:shape>
            </w:pict>
          </mc:Fallback>
        </mc:AlternateContent>
      </w:r>
      <w:r>
        <w:rPr>
          <w:noProof/>
          <w:sz w:val="28"/>
        </w:rPr>
        <mc:AlternateContent>
          <mc:Choice Requires="wps">
            <w:drawing>
              <wp:anchor distT="0" distB="0" distL="114300" distR="114300" simplePos="0" relativeHeight="251659264" behindDoc="0" locked="0" layoutInCell="1" allowOverlap="1" wp14:anchorId="58157291" wp14:editId="49D9002A">
                <wp:simplePos x="0" y="0"/>
                <wp:positionH relativeFrom="column">
                  <wp:posOffset>1536700</wp:posOffset>
                </wp:positionH>
                <wp:positionV relativeFrom="paragraph">
                  <wp:posOffset>6515100</wp:posOffset>
                </wp:positionV>
                <wp:extent cx="4502150" cy="1123315"/>
                <wp:effectExtent l="0" t="0" r="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112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3D9C" w14:textId="77777777" w:rsidR="00B605A7" w:rsidRPr="002569A6" w:rsidRDefault="00B605A7"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04EF5E58" w14:textId="77777777" w:rsidR="00B605A7" w:rsidRPr="002569A6" w:rsidRDefault="00B605A7" w:rsidP="002569A6">
                            <w:pPr>
                              <w:pStyle w:val="ListParagraph"/>
                              <w:ind w:left="0"/>
                              <w:rPr>
                                <w:rFonts w:ascii="Arial" w:hAnsi="Arial" w:cs="Arial"/>
                                <w:b/>
                                <w:sz w:val="36"/>
                                <w:szCs w:val="36"/>
                              </w:rPr>
                            </w:pPr>
                          </w:p>
                          <w:p w14:paraId="6E03132F" w14:textId="77777777" w:rsidR="00B605A7" w:rsidRPr="002569A6" w:rsidRDefault="00B605A7"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21pt;margin-top:513pt;width:354.5pt;height: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FA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" filled="f" stroked="f">
                <v:textbox>
                  <w:txbxContent>
                    <w:p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rsidR="00DB4EC6" w:rsidRPr="002569A6" w:rsidRDefault="00DB4EC6" w:rsidP="002569A6">
                      <w:pPr>
                        <w:pStyle w:val="ListParagraph"/>
                        <w:ind w:left="0"/>
                        <w:rPr>
                          <w:rFonts w:ascii="Arial" w:hAnsi="Arial" w:cs="Arial"/>
                          <w:b/>
                          <w:sz w:val="36"/>
                          <w:szCs w:val="36"/>
                        </w:rPr>
                      </w:pPr>
                    </w:p>
                    <w:p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Pr>
          <w:noProof/>
          <w:sz w:val="28"/>
        </w:rPr>
        <mc:AlternateContent>
          <mc:Choice Requires="wps">
            <w:drawing>
              <wp:anchor distT="0" distB="0" distL="114293" distR="114293" simplePos="0" relativeHeight="251656192" behindDoc="0" locked="0" layoutInCell="1" allowOverlap="1" wp14:anchorId="24E81CC8" wp14:editId="77A4F01B">
                <wp:simplePos x="0" y="0"/>
                <wp:positionH relativeFrom="column">
                  <wp:posOffset>1397000</wp:posOffset>
                </wp:positionH>
                <wp:positionV relativeFrom="paragraph">
                  <wp:posOffset>1143000</wp:posOffset>
                </wp:positionV>
                <wp:extent cx="10160" cy="6710680"/>
                <wp:effectExtent l="19050" t="0" r="4699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671068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10pt,90pt" to="110.8pt,6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" strokecolor="#376092" strokeweight="5pt"/>
            </w:pict>
          </mc:Fallback>
        </mc:AlternateContent>
      </w:r>
      <w:r>
        <w:rPr>
          <w:noProof/>
          <w:sz w:val="28"/>
        </w:rPr>
        <mc:AlternateContent>
          <mc:Choice Requires="wps">
            <w:drawing>
              <wp:anchor distT="0" distB="0" distL="114300" distR="114300" simplePos="0" relativeHeight="251658240" behindDoc="0" locked="0" layoutInCell="1" allowOverlap="1" wp14:anchorId="0D9C38A4" wp14:editId="3D35B6BB">
                <wp:simplePos x="0" y="0"/>
                <wp:positionH relativeFrom="column">
                  <wp:posOffset>1536700</wp:posOffset>
                </wp:positionH>
                <wp:positionV relativeFrom="paragraph">
                  <wp:posOffset>1485900</wp:posOffset>
                </wp:positionV>
                <wp:extent cx="4540250" cy="4754880"/>
                <wp:effectExtent l="0" t="0" r="0" b="762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E72B" w14:textId="77777777" w:rsidR="00B605A7" w:rsidRPr="00E83EDF" w:rsidRDefault="00B605A7" w:rsidP="006F69B4">
                            <w:pPr>
                              <w:rPr>
                                <w:rFonts w:ascii="Arial Rounded MT Bold" w:hAnsi="Arial Rounded MT Bold"/>
                                <w:sz w:val="48"/>
                                <w:szCs w:val="48"/>
                              </w:rPr>
                            </w:pPr>
                            <w:r w:rsidRPr="00E83EDF">
                              <w:rPr>
                                <w:rFonts w:ascii="Arial Rounded MT Bold" w:hAnsi="Arial Rounded MT Bold"/>
                                <w:sz w:val="48"/>
                                <w:szCs w:val="48"/>
                              </w:rPr>
                              <w:t>Comments on Revised Proposal of the ACDR to Serve as a UDRP Provider</w:t>
                            </w:r>
                          </w:p>
                          <w:p w14:paraId="29543530" w14:textId="77777777" w:rsidR="00B605A7" w:rsidRPr="005470A2" w:rsidRDefault="00B605A7" w:rsidP="004A7660">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1pt;margin-top:117pt;width:357.5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tiuQ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" filled="f" stroked="f">
                <v:textbox>
                  <w:txbxContent>
                    <w:p w:rsidR="00DB4EC6" w:rsidRPr="00E83EDF" w:rsidRDefault="00DB4EC6" w:rsidP="006F69B4">
                      <w:pPr>
                        <w:rPr>
                          <w:rFonts w:ascii="Arial Rounded MT Bold" w:hAnsi="Arial Rounded MT Bold"/>
                          <w:sz w:val="48"/>
                          <w:szCs w:val="48"/>
                        </w:rPr>
                      </w:pPr>
                      <w:r w:rsidRPr="00E83EDF">
                        <w:rPr>
                          <w:rFonts w:ascii="Arial Rounded MT Bold" w:hAnsi="Arial Rounded MT Bold"/>
                          <w:sz w:val="48"/>
                          <w:szCs w:val="48"/>
                        </w:rPr>
                        <w:t>Comments on Revised Proposal of the ACDR to Serve as a UDRP Provider</w:t>
                      </w:r>
                    </w:p>
                    <w:p w:rsidR="00DB4EC6" w:rsidRPr="005470A2" w:rsidRDefault="00DB4EC6" w:rsidP="004A7660">
                      <w:pPr>
                        <w:rPr>
                          <w:rFonts w:ascii="Arial Rounded MT Bold" w:hAnsi="Arial Rounded MT Bold"/>
                          <w:sz w:val="48"/>
                          <w:szCs w:val="48"/>
                        </w:rPr>
                      </w:pPr>
                    </w:p>
                  </w:txbxContent>
                </v:textbox>
              </v:shape>
            </w:pict>
          </mc:Fallback>
        </mc:AlternateContent>
      </w:r>
      <w:r>
        <w:rPr>
          <w:noProof/>
          <w:sz w:val="28"/>
        </w:rPr>
        <mc:AlternateContent>
          <mc:Choice Requires="wps">
            <w:drawing>
              <wp:anchor distT="0" distB="0" distL="114300" distR="114300" simplePos="0" relativeHeight="251655168" behindDoc="0" locked="0" layoutInCell="1" allowOverlap="1" wp14:anchorId="50B004E4" wp14:editId="0BB87A52">
                <wp:simplePos x="0" y="0"/>
                <wp:positionH relativeFrom="column">
                  <wp:posOffset>-208915</wp:posOffset>
                </wp:positionH>
                <wp:positionV relativeFrom="paragraph">
                  <wp:posOffset>0</wp:posOffset>
                </wp:positionV>
                <wp:extent cx="6286500" cy="8001000"/>
                <wp:effectExtent l="0" t="0" r="19050" b="190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00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45pt;margin-top:0;width:495pt;height:6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" filled="f"/>
            </w:pict>
          </mc:Fallback>
        </mc:AlternateContent>
      </w:r>
      <w:r w:rsidR="00DB4EC6" w:rsidRPr="004A7660">
        <w:rPr>
          <w:noProof/>
          <w:sz w:val="28"/>
        </w:rPr>
        <w:drawing>
          <wp:anchor distT="0" distB="0" distL="114935" distR="114935" simplePos="0" relativeHeight="251660288" behindDoc="0" locked="0" layoutInCell="1" allowOverlap="1" wp14:anchorId="3F3946F3" wp14:editId="1363A3BC">
            <wp:simplePos x="0" y="0"/>
            <wp:positionH relativeFrom="page">
              <wp:posOffset>704850</wp:posOffset>
            </wp:positionH>
            <wp:positionV relativeFrom="page">
              <wp:posOffset>914400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anchor>
        </w:drawing>
      </w:r>
    </w:p>
    <w:p w14:paraId="4110C680" w14:textId="77777777" w:rsidR="008424D2" w:rsidRPr="00B605A7" w:rsidRDefault="008424D2" w:rsidP="008424D2">
      <w:pPr>
        <w:rPr>
          <w:rFonts w:ascii="Arial" w:hAnsi="Arial" w:cs="Arial"/>
        </w:rPr>
      </w:pPr>
      <w:r w:rsidRPr="00B605A7">
        <w:rPr>
          <w:rFonts w:ascii="Arial" w:hAnsi="Arial" w:cs="Arial"/>
        </w:rPr>
        <w:lastRenderedPageBreak/>
        <w:t xml:space="preserve">The Business Constituency (BC) </w:t>
      </w:r>
      <w:r w:rsidR="00B605A7" w:rsidRPr="00B605A7">
        <w:rPr>
          <w:rFonts w:ascii="Arial" w:hAnsi="Arial" w:cs="Arial"/>
        </w:rPr>
        <w:t xml:space="preserve">bases </w:t>
      </w:r>
      <w:r w:rsidRPr="00B605A7">
        <w:rPr>
          <w:rFonts w:ascii="Arial" w:hAnsi="Arial" w:cs="Arial"/>
        </w:rPr>
        <w:t>th</w:t>
      </w:r>
      <w:r w:rsidR="00F57383" w:rsidRPr="00B605A7">
        <w:rPr>
          <w:rFonts w:ascii="Arial" w:hAnsi="Arial" w:cs="Arial"/>
        </w:rPr>
        <w:t xml:space="preserve">is </w:t>
      </w:r>
      <w:r w:rsidRPr="00B605A7">
        <w:rPr>
          <w:rFonts w:ascii="Arial" w:hAnsi="Arial" w:cs="Arial"/>
        </w:rPr>
        <w:t xml:space="preserve">comment </w:t>
      </w:r>
      <w:r w:rsidR="00B605A7" w:rsidRPr="00B605A7">
        <w:rPr>
          <w:rFonts w:ascii="Arial" w:hAnsi="Arial" w:cs="Arial"/>
        </w:rPr>
        <w:t>upon a prior position, with one important change relevant to the application of the Arab Center for Dispute Resolution (ACDR) to become an accredited UDRP provider.</w:t>
      </w:r>
    </w:p>
    <w:p w14:paraId="3B9BE1F6" w14:textId="77777777" w:rsidR="00B605A7" w:rsidRPr="00B605A7" w:rsidRDefault="00B605A7" w:rsidP="008424D2">
      <w:pPr>
        <w:rPr>
          <w:rFonts w:ascii="Arial" w:hAnsi="Arial" w:cs="Arial"/>
        </w:rPr>
      </w:pPr>
    </w:p>
    <w:p w14:paraId="66385C74" w14:textId="77777777" w:rsidR="008424D2" w:rsidRPr="00B605A7" w:rsidRDefault="00B605A7" w:rsidP="008424D2">
      <w:pPr>
        <w:rPr>
          <w:rFonts w:ascii="Arial" w:hAnsi="Arial" w:cs="Arial"/>
          <w:sz w:val="18"/>
          <w:szCs w:val="24"/>
        </w:rPr>
      </w:pPr>
      <w:r w:rsidRPr="00B605A7">
        <w:rPr>
          <w:rFonts w:ascii="Arial" w:hAnsi="Arial" w:cs="Arial"/>
        </w:rPr>
        <w:t>In October 2010, the BC</w:t>
      </w:r>
      <w:r>
        <w:rPr>
          <w:rFonts w:ascii="Arial" w:hAnsi="Arial" w:cs="Arial"/>
        </w:rPr>
        <w:t xml:space="preserve"> adopted a position on </w:t>
      </w:r>
      <w:r w:rsidR="008424D2" w:rsidRPr="00B605A7">
        <w:rPr>
          <w:rFonts w:ascii="Arial" w:hAnsi="Arial" w:cs="Arial"/>
        </w:rPr>
        <w:t>ICANN</w:t>
      </w:r>
      <w:r>
        <w:rPr>
          <w:rFonts w:ascii="Arial" w:hAnsi="Arial" w:cs="Arial"/>
        </w:rPr>
        <w:t>’s</w:t>
      </w:r>
      <w:r w:rsidR="008424D2" w:rsidRPr="00B605A7">
        <w:rPr>
          <w:rFonts w:ascii="Arial" w:hAnsi="Arial" w:cs="Arial"/>
        </w:rPr>
        <w:t xml:space="preserve"> Proposal to Recognize New Domain N</w:t>
      </w:r>
      <w:r w:rsidR="00723CCC" w:rsidRPr="00B605A7">
        <w:rPr>
          <w:rFonts w:ascii="Arial" w:hAnsi="Arial" w:cs="Arial"/>
        </w:rPr>
        <w:t>ame Dispute Provider</w:t>
      </w:r>
      <w:r>
        <w:rPr>
          <w:rFonts w:ascii="Arial" w:hAnsi="Arial" w:cs="Arial"/>
        </w:rPr>
        <w:t>s.  (see</w:t>
      </w:r>
      <w:r w:rsidR="00723CCC" w:rsidRPr="00B605A7">
        <w:rPr>
          <w:rFonts w:ascii="Arial" w:hAnsi="Arial" w:cs="Arial"/>
        </w:rPr>
        <w:t xml:space="preserve">  </w:t>
      </w:r>
      <w:hyperlink r:id="rId13" w:history="1">
        <w:r w:rsidR="008424D2" w:rsidRPr="00723CCC">
          <w:rPr>
            <w:rStyle w:val="Hyperlink"/>
            <w:rFonts w:ascii="Arial" w:hAnsi="Arial" w:cs="Arial"/>
            <w:sz w:val="18"/>
            <w:szCs w:val="24"/>
          </w:rPr>
          <w:t>http://forum.icann.org/lists/acdr-proposal/msg00004.html</w:t>
        </w:r>
      </w:hyperlink>
      <w:r w:rsidR="008424D2" w:rsidRPr="00723CCC">
        <w:rPr>
          <w:rFonts w:ascii="Arial" w:hAnsi="Arial" w:cs="Arial"/>
          <w:sz w:val="18"/>
          <w:szCs w:val="24"/>
        </w:rPr>
        <w:t xml:space="preserve"> </w:t>
      </w:r>
      <w:r>
        <w:rPr>
          <w:rFonts w:ascii="Arial" w:hAnsi="Arial" w:cs="Arial"/>
          <w:sz w:val="18"/>
          <w:szCs w:val="24"/>
        </w:rPr>
        <w:t xml:space="preserve"> </w:t>
      </w:r>
      <w:r w:rsidRPr="00B605A7">
        <w:rPr>
          <w:rFonts w:ascii="Arial" w:hAnsi="Arial" w:cs="Arial"/>
        </w:rPr>
        <w:t>and Appendix 1 of</w:t>
      </w:r>
      <w:r>
        <w:rPr>
          <w:rFonts w:ascii="Arial" w:hAnsi="Arial" w:cs="Arial"/>
          <w:sz w:val="18"/>
          <w:szCs w:val="24"/>
        </w:rPr>
        <w:t xml:space="preserve"> </w:t>
      </w:r>
      <w:r>
        <w:rPr>
          <w:rFonts w:ascii="Arial" w:hAnsi="Arial" w:cs="Arial"/>
          <w:szCs w:val="24"/>
        </w:rPr>
        <w:t>t</w:t>
      </w:r>
      <w:r w:rsidR="008424D2" w:rsidRPr="005D792D">
        <w:rPr>
          <w:rFonts w:ascii="Arial" w:hAnsi="Arial" w:cs="Arial"/>
          <w:szCs w:val="24"/>
        </w:rPr>
        <w:t xml:space="preserve">his </w:t>
      </w:r>
      <w:r w:rsidR="008424D2">
        <w:rPr>
          <w:rFonts w:ascii="Arial" w:hAnsi="Arial" w:cs="Arial"/>
          <w:szCs w:val="24"/>
        </w:rPr>
        <w:t>document</w:t>
      </w:r>
      <w:r w:rsidR="008424D2" w:rsidRPr="005D792D">
        <w:rPr>
          <w:rFonts w:ascii="Arial" w:hAnsi="Arial" w:cs="Arial"/>
          <w:szCs w:val="24"/>
        </w:rPr>
        <w:t>.</w:t>
      </w:r>
      <w:r>
        <w:rPr>
          <w:rFonts w:ascii="Arial" w:hAnsi="Arial" w:cs="Arial"/>
          <w:szCs w:val="24"/>
        </w:rPr>
        <w:t>)</w:t>
      </w:r>
    </w:p>
    <w:p w14:paraId="1B3FAFED" w14:textId="77777777" w:rsidR="00723CCC" w:rsidRPr="005D792D" w:rsidRDefault="00723CCC" w:rsidP="008424D2">
      <w:pPr>
        <w:rPr>
          <w:rFonts w:ascii="Arial" w:hAnsi="Arial" w:cs="Arial"/>
          <w:szCs w:val="24"/>
        </w:rPr>
      </w:pPr>
    </w:p>
    <w:p w14:paraId="754CCC25" w14:textId="77777777" w:rsidR="008424D2" w:rsidRDefault="00F508B7" w:rsidP="008424D2">
      <w:pPr>
        <w:rPr>
          <w:rFonts w:ascii="Arial" w:hAnsi="Arial" w:cs="Arial"/>
          <w:szCs w:val="24"/>
          <w:u w:val="single"/>
        </w:rPr>
      </w:pPr>
      <w:r>
        <w:rPr>
          <w:rFonts w:ascii="Arial" w:hAnsi="Arial" w:cs="Arial"/>
          <w:szCs w:val="24"/>
          <w:u w:val="single"/>
        </w:rPr>
        <w:t xml:space="preserve">The BC’s 2010 Comment </w:t>
      </w:r>
      <w:r w:rsidR="008424D2" w:rsidRPr="005D792D">
        <w:rPr>
          <w:rFonts w:ascii="Arial" w:hAnsi="Arial" w:cs="Arial"/>
          <w:szCs w:val="24"/>
          <w:u w:val="single"/>
        </w:rPr>
        <w:t>stated:</w:t>
      </w:r>
    </w:p>
    <w:p w14:paraId="1E40985C" w14:textId="77777777" w:rsidR="008424D2" w:rsidRPr="005D792D" w:rsidRDefault="008424D2" w:rsidP="008424D2">
      <w:pPr>
        <w:rPr>
          <w:rFonts w:ascii="Arial" w:hAnsi="Arial" w:cs="Arial"/>
          <w:szCs w:val="24"/>
          <w:u w:val="single"/>
        </w:rPr>
      </w:pPr>
    </w:p>
    <w:p w14:paraId="2F21D112" w14:textId="77777777" w:rsidR="008424D2" w:rsidRPr="005D792D" w:rsidRDefault="008424D2" w:rsidP="008424D2">
      <w:pPr>
        <w:ind w:left="720" w:right="540"/>
        <w:rPr>
          <w:rFonts w:ascii="Arial" w:hAnsi="Arial" w:cs="Arial"/>
          <w:i/>
          <w:szCs w:val="24"/>
        </w:rPr>
      </w:pPr>
      <w:r w:rsidRPr="005D792D">
        <w:rPr>
          <w:rFonts w:ascii="Arial" w:hAnsi="Arial" w:cs="Arial"/>
          <w:i/>
          <w:szCs w:val="24"/>
        </w:rPr>
        <w:t>The Business Constituency (BC) cannot support approval of this or any other</w:t>
      </w:r>
      <w:r>
        <w:rPr>
          <w:rFonts w:ascii="Arial" w:hAnsi="Arial" w:cs="Arial"/>
          <w:i/>
          <w:szCs w:val="24"/>
        </w:rPr>
        <w:t xml:space="preserve"> </w:t>
      </w:r>
      <w:r w:rsidRPr="005D792D">
        <w:rPr>
          <w:rFonts w:ascii="Arial" w:hAnsi="Arial" w:cs="Arial"/>
          <w:i/>
          <w:szCs w:val="24"/>
        </w:rPr>
        <w:t>UDRP accreditation application at this time on the grounds that no new UDRP</w:t>
      </w:r>
      <w:r>
        <w:rPr>
          <w:rFonts w:ascii="Arial" w:hAnsi="Arial" w:cs="Arial"/>
          <w:i/>
          <w:szCs w:val="24"/>
        </w:rPr>
        <w:t xml:space="preserve"> </w:t>
      </w:r>
      <w:r w:rsidRPr="005D792D">
        <w:rPr>
          <w:rFonts w:ascii="Arial" w:hAnsi="Arial" w:cs="Arial"/>
          <w:i/>
          <w:szCs w:val="24"/>
        </w:rPr>
        <w:t>providers should be accredited until ICANN implements a standard mechanism</w:t>
      </w:r>
      <w:r>
        <w:rPr>
          <w:rFonts w:ascii="Arial" w:hAnsi="Arial" w:cs="Arial"/>
          <w:i/>
          <w:szCs w:val="24"/>
        </w:rPr>
        <w:t xml:space="preserve"> </w:t>
      </w:r>
      <w:r w:rsidRPr="005D792D">
        <w:rPr>
          <w:rFonts w:ascii="Arial" w:hAnsi="Arial" w:cs="Arial"/>
          <w:i/>
          <w:szCs w:val="24"/>
        </w:rPr>
        <w:t>for establishing uniform rules and procedures and flexible means of</w:t>
      </w:r>
      <w:r>
        <w:rPr>
          <w:rFonts w:ascii="Arial" w:hAnsi="Arial" w:cs="Arial"/>
          <w:i/>
          <w:szCs w:val="24"/>
        </w:rPr>
        <w:t xml:space="preserve"> </w:t>
      </w:r>
      <w:r w:rsidRPr="005D792D">
        <w:rPr>
          <w:rFonts w:ascii="Arial" w:hAnsi="Arial" w:cs="Arial"/>
          <w:i/>
          <w:szCs w:val="24"/>
        </w:rPr>
        <w:t>delineating and enforcing arbitration provider responsibilities.</w:t>
      </w:r>
    </w:p>
    <w:p w14:paraId="3F5E7C9A" w14:textId="77777777" w:rsidR="008424D2" w:rsidRDefault="008424D2" w:rsidP="008424D2">
      <w:pPr>
        <w:rPr>
          <w:rFonts w:ascii="Arial" w:hAnsi="Arial" w:cs="Arial"/>
          <w:szCs w:val="24"/>
        </w:rPr>
      </w:pPr>
    </w:p>
    <w:p w14:paraId="26DEEA5A" w14:textId="77777777" w:rsidR="008424D2" w:rsidRPr="005D792D" w:rsidRDefault="008424D2" w:rsidP="008424D2">
      <w:pPr>
        <w:rPr>
          <w:rFonts w:ascii="Arial" w:hAnsi="Arial" w:cs="Arial"/>
          <w:szCs w:val="24"/>
        </w:rPr>
      </w:pPr>
      <w:r w:rsidRPr="005D792D">
        <w:rPr>
          <w:rFonts w:ascii="Arial" w:hAnsi="Arial" w:cs="Arial"/>
          <w:szCs w:val="24"/>
        </w:rPr>
        <w:t>Two and one half years have passed since the BC submitted that comment, yet there still is no “standard mechanism” for assuring uniform administration of the U</w:t>
      </w:r>
      <w:r>
        <w:rPr>
          <w:rFonts w:ascii="Arial" w:hAnsi="Arial" w:cs="Arial"/>
          <w:szCs w:val="24"/>
        </w:rPr>
        <w:t>DRP</w:t>
      </w:r>
      <w:r w:rsidRPr="005D792D">
        <w:rPr>
          <w:rFonts w:ascii="Arial" w:hAnsi="Arial" w:cs="Arial"/>
          <w:szCs w:val="24"/>
        </w:rPr>
        <w:t xml:space="preserve">, </w:t>
      </w:r>
      <w:r>
        <w:rPr>
          <w:rFonts w:ascii="Arial" w:hAnsi="Arial" w:cs="Arial"/>
          <w:szCs w:val="24"/>
        </w:rPr>
        <w:t>n</w:t>
      </w:r>
      <w:r w:rsidRPr="005D792D">
        <w:rPr>
          <w:rFonts w:ascii="Arial" w:hAnsi="Arial" w:cs="Arial"/>
          <w:szCs w:val="24"/>
        </w:rPr>
        <w:t>or even a process in place to develop such a mechanism.</w:t>
      </w:r>
    </w:p>
    <w:p w14:paraId="50D14055" w14:textId="77777777" w:rsidR="008424D2" w:rsidRPr="005D792D" w:rsidRDefault="008424D2" w:rsidP="008424D2">
      <w:pPr>
        <w:rPr>
          <w:rFonts w:ascii="Arial" w:hAnsi="Arial" w:cs="Arial"/>
          <w:szCs w:val="24"/>
        </w:rPr>
      </w:pPr>
    </w:p>
    <w:p w14:paraId="069DDB38" w14:textId="77777777" w:rsidR="008424D2" w:rsidRPr="005D792D" w:rsidRDefault="008424D2" w:rsidP="008424D2">
      <w:pPr>
        <w:rPr>
          <w:rFonts w:ascii="Arial" w:hAnsi="Arial" w:cs="Arial"/>
          <w:szCs w:val="24"/>
          <w:u w:val="single"/>
        </w:rPr>
      </w:pPr>
      <w:r w:rsidRPr="005D792D">
        <w:rPr>
          <w:rFonts w:ascii="Arial" w:hAnsi="Arial" w:cs="Arial"/>
          <w:szCs w:val="24"/>
          <w:u w:val="single"/>
        </w:rPr>
        <w:t xml:space="preserve">The BC’s </w:t>
      </w:r>
      <w:r w:rsidR="00723CCC">
        <w:rPr>
          <w:rFonts w:ascii="Arial" w:hAnsi="Arial" w:cs="Arial"/>
          <w:szCs w:val="24"/>
          <w:u w:val="single"/>
        </w:rPr>
        <w:t xml:space="preserve">2010 comment </w:t>
      </w:r>
      <w:r w:rsidRPr="005D792D">
        <w:rPr>
          <w:rFonts w:ascii="Arial" w:hAnsi="Arial" w:cs="Arial"/>
          <w:szCs w:val="24"/>
          <w:u w:val="single"/>
        </w:rPr>
        <w:t xml:space="preserve">stated the rationale for </w:t>
      </w:r>
      <w:r w:rsidR="00723CCC">
        <w:rPr>
          <w:rFonts w:ascii="Arial" w:hAnsi="Arial" w:cs="Arial"/>
          <w:szCs w:val="24"/>
          <w:u w:val="single"/>
        </w:rPr>
        <w:t xml:space="preserve">our </w:t>
      </w:r>
      <w:r w:rsidRPr="005D792D">
        <w:rPr>
          <w:rFonts w:ascii="Arial" w:hAnsi="Arial" w:cs="Arial"/>
          <w:szCs w:val="24"/>
          <w:u w:val="single"/>
        </w:rPr>
        <w:t>concerns:</w:t>
      </w:r>
    </w:p>
    <w:p w14:paraId="70EF9AC1" w14:textId="77777777" w:rsidR="00723CCC" w:rsidRDefault="00723CCC" w:rsidP="008424D2">
      <w:pPr>
        <w:ind w:left="720" w:right="810"/>
        <w:rPr>
          <w:rFonts w:ascii="Arial" w:hAnsi="Arial" w:cs="Arial"/>
          <w:i/>
          <w:szCs w:val="24"/>
        </w:rPr>
      </w:pPr>
    </w:p>
    <w:p w14:paraId="3310CCC9" w14:textId="77777777" w:rsidR="008424D2" w:rsidRPr="005D792D" w:rsidRDefault="008424D2" w:rsidP="008424D2">
      <w:pPr>
        <w:ind w:left="720" w:right="810"/>
        <w:rPr>
          <w:rFonts w:ascii="Arial" w:hAnsi="Arial" w:cs="Arial"/>
          <w:i/>
          <w:szCs w:val="24"/>
        </w:rPr>
      </w:pPr>
      <w:r w:rsidRPr="005D792D">
        <w:rPr>
          <w:rFonts w:ascii="Arial" w:hAnsi="Arial" w:cs="Arial"/>
          <w:i/>
          <w:szCs w:val="24"/>
        </w:rPr>
        <w:t>ICANN appears to be transitioning from an environment in which the vast</w:t>
      </w:r>
      <w:r>
        <w:rPr>
          <w:rFonts w:ascii="Arial" w:hAnsi="Arial" w:cs="Arial"/>
          <w:i/>
          <w:szCs w:val="24"/>
        </w:rPr>
        <w:t xml:space="preserve"> </w:t>
      </w:r>
      <w:r w:rsidRPr="005D792D">
        <w:rPr>
          <w:rFonts w:ascii="Arial" w:hAnsi="Arial" w:cs="Arial"/>
          <w:i/>
          <w:szCs w:val="24"/>
        </w:rPr>
        <w:t>majority of UDRP cases (approximately 98%) were handled by two arbitration</w:t>
      </w:r>
      <w:r>
        <w:rPr>
          <w:rFonts w:ascii="Arial" w:hAnsi="Arial" w:cs="Arial"/>
          <w:i/>
          <w:szCs w:val="24"/>
        </w:rPr>
        <w:t xml:space="preserve"> </w:t>
      </w:r>
      <w:r w:rsidRPr="005D792D">
        <w:rPr>
          <w:rFonts w:ascii="Arial" w:hAnsi="Arial" w:cs="Arial"/>
          <w:i/>
          <w:szCs w:val="24"/>
        </w:rPr>
        <w:t>providers (WIPO and NAF) and in which significant gTLDs were based in a</w:t>
      </w:r>
      <w:r>
        <w:rPr>
          <w:rFonts w:ascii="Arial" w:hAnsi="Arial" w:cs="Arial"/>
          <w:i/>
          <w:szCs w:val="24"/>
        </w:rPr>
        <w:t xml:space="preserve"> </w:t>
      </w:r>
      <w:r w:rsidRPr="005D792D">
        <w:rPr>
          <w:rFonts w:ascii="Arial" w:hAnsi="Arial" w:cs="Arial"/>
          <w:i/>
          <w:szCs w:val="24"/>
        </w:rPr>
        <w:t>limited number of national jurisdictions to one in which the majority of</w:t>
      </w:r>
      <w:r>
        <w:rPr>
          <w:rFonts w:ascii="Arial" w:hAnsi="Arial" w:cs="Arial"/>
          <w:i/>
          <w:szCs w:val="24"/>
        </w:rPr>
        <w:t xml:space="preserve"> </w:t>
      </w:r>
      <w:r w:rsidRPr="005D792D">
        <w:rPr>
          <w:rFonts w:ascii="Arial" w:hAnsi="Arial" w:cs="Arial"/>
          <w:i/>
          <w:szCs w:val="24"/>
        </w:rPr>
        <w:t>gTLDs and UDRP providers may well be headq</w:t>
      </w:r>
      <w:r>
        <w:rPr>
          <w:rFonts w:ascii="Arial" w:hAnsi="Arial" w:cs="Arial"/>
          <w:i/>
          <w:szCs w:val="24"/>
        </w:rPr>
        <w:t xml:space="preserve">uartered in a widely distributed </w:t>
      </w:r>
      <w:r w:rsidRPr="005D792D">
        <w:rPr>
          <w:rFonts w:ascii="Arial" w:hAnsi="Arial" w:cs="Arial"/>
          <w:i/>
          <w:szCs w:val="24"/>
        </w:rPr>
        <w:t>group of jurisdictions.</w:t>
      </w:r>
    </w:p>
    <w:p w14:paraId="268CF970" w14:textId="77777777" w:rsidR="008424D2" w:rsidRDefault="008424D2" w:rsidP="008424D2">
      <w:pPr>
        <w:ind w:left="720" w:right="810"/>
        <w:rPr>
          <w:rFonts w:ascii="Arial" w:hAnsi="Arial" w:cs="Arial"/>
          <w:i/>
          <w:szCs w:val="24"/>
        </w:rPr>
      </w:pPr>
    </w:p>
    <w:p w14:paraId="0949FCEE" w14:textId="77777777" w:rsidR="008424D2" w:rsidRPr="005D792D" w:rsidRDefault="008424D2" w:rsidP="008424D2">
      <w:pPr>
        <w:ind w:left="720" w:right="810"/>
        <w:rPr>
          <w:rFonts w:ascii="Arial" w:hAnsi="Arial" w:cs="Arial"/>
          <w:i/>
          <w:szCs w:val="24"/>
        </w:rPr>
      </w:pPr>
      <w:r w:rsidRPr="005D792D">
        <w:rPr>
          <w:rFonts w:ascii="Arial" w:hAnsi="Arial" w:cs="Arial"/>
          <w:i/>
          <w:szCs w:val="24"/>
        </w:rPr>
        <w:t>In the future, business interests may well be investing substantial amounts</w:t>
      </w:r>
      <w:r>
        <w:rPr>
          <w:rFonts w:ascii="Arial" w:hAnsi="Arial" w:cs="Arial"/>
          <w:i/>
          <w:szCs w:val="24"/>
        </w:rPr>
        <w:t xml:space="preserve"> </w:t>
      </w:r>
      <w:r w:rsidRPr="005D792D">
        <w:rPr>
          <w:rFonts w:ascii="Arial" w:hAnsi="Arial" w:cs="Arial"/>
          <w:i/>
          <w:szCs w:val="24"/>
        </w:rPr>
        <w:t>in these new gTLDs, for both defensive, new branding, and other purposes.</w:t>
      </w:r>
    </w:p>
    <w:p w14:paraId="7678F59F" w14:textId="77777777" w:rsidR="008424D2" w:rsidRPr="005D792D" w:rsidRDefault="008424D2" w:rsidP="008424D2">
      <w:pPr>
        <w:ind w:left="720" w:right="810"/>
        <w:rPr>
          <w:rFonts w:ascii="Arial" w:hAnsi="Arial" w:cs="Arial"/>
          <w:i/>
          <w:szCs w:val="24"/>
        </w:rPr>
      </w:pPr>
      <w:r w:rsidRPr="005D792D">
        <w:rPr>
          <w:rFonts w:ascii="Arial" w:hAnsi="Arial" w:cs="Arial"/>
          <w:i/>
          <w:szCs w:val="24"/>
        </w:rPr>
        <w:t>In this type of environment it is</w:t>
      </w:r>
      <w:r>
        <w:rPr>
          <w:rFonts w:ascii="Arial" w:hAnsi="Arial" w:cs="Arial"/>
          <w:i/>
          <w:szCs w:val="24"/>
        </w:rPr>
        <w:t xml:space="preserve"> even more important that all </w:t>
      </w:r>
      <w:r w:rsidRPr="005D792D">
        <w:rPr>
          <w:rFonts w:ascii="Arial" w:hAnsi="Arial" w:cs="Arial"/>
          <w:i/>
          <w:szCs w:val="24"/>
        </w:rPr>
        <w:t>UDRP</w:t>
      </w:r>
      <w:r>
        <w:rPr>
          <w:rFonts w:ascii="Arial" w:hAnsi="Arial" w:cs="Arial"/>
          <w:i/>
          <w:szCs w:val="24"/>
        </w:rPr>
        <w:t xml:space="preserve"> </w:t>
      </w:r>
      <w:r w:rsidRPr="005D792D">
        <w:rPr>
          <w:rFonts w:ascii="Arial" w:hAnsi="Arial" w:cs="Arial"/>
          <w:i/>
          <w:szCs w:val="24"/>
        </w:rPr>
        <w:t>providers be subject to uniform and enforceable responsibilities, as that is</w:t>
      </w:r>
      <w:r>
        <w:rPr>
          <w:rFonts w:ascii="Arial" w:hAnsi="Arial" w:cs="Arial"/>
          <w:i/>
          <w:szCs w:val="24"/>
        </w:rPr>
        <w:t xml:space="preserve"> </w:t>
      </w:r>
      <w:r w:rsidRPr="005D792D">
        <w:rPr>
          <w:rFonts w:ascii="Arial" w:hAnsi="Arial" w:cs="Arial"/>
          <w:i/>
          <w:szCs w:val="24"/>
        </w:rPr>
        <w:t>the only means of furthering the goal that UDRP decisions are consistent</w:t>
      </w:r>
      <w:r>
        <w:rPr>
          <w:rFonts w:ascii="Arial" w:hAnsi="Arial" w:cs="Arial"/>
          <w:i/>
          <w:szCs w:val="24"/>
        </w:rPr>
        <w:t xml:space="preserve"> </w:t>
      </w:r>
      <w:r w:rsidRPr="005D792D">
        <w:rPr>
          <w:rFonts w:ascii="Arial" w:hAnsi="Arial" w:cs="Arial"/>
          <w:i/>
          <w:szCs w:val="24"/>
        </w:rPr>
        <w:t>within and among UDRP providers, and that the UDRP remains an expedited and</w:t>
      </w:r>
      <w:r>
        <w:rPr>
          <w:rFonts w:ascii="Arial" w:hAnsi="Arial" w:cs="Arial"/>
          <w:i/>
          <w:szCs w:val="24"/>
        </w:rPr>
        <w:t xml:space="preserve"> </w:t>
      </w:r>
      <w:r w:rsidRPr="005D792D">
        <w:rPr>
          <w:rFonts w:ascii="Arial" w:hAnsi="Arial" w:cs="Arial"/>
          <w:i/>
          <w:szCs w:val="24"/>
        </w:rPr>
        <w:t>lower cost remediation for addressing cybersquatting.</w:t>
      </w:r>
    </w:p>
    <w:p w14:paraId="1973D9B0" w14:textId="77777777" w:rsidR="008424D2" w:rsidRDefault="008424D2" w:rsidP="008424D2">
      <w:pPr>
        <w:rPr>
          <w:rFonts w:ascii="Arial" w:hAnsi="Arial" w:cs="Arial"/>
          <w:szCs w:val="24"/>
        </w:rPr>
      </w:pPr>
    </w:p>
    <w:p w14:paraId="0C72F168" w14:textId="77777777" w:rsidR="008424D2" w:rsidRPr="005D792D" w:rsidRDefault="00723CCC" w:rsidP="008424D2">
      <w:pPr>
        <w:rPr>
          <w:rFonts w:ascii="Arial" w:hAnsi="Arial" w:cs="Arial"/>
          <w:szCs w:val="24"/>
        </w:rPr>
      </w:pPr>
      <w:r>
        <w:rPr>
          <w:rFonts w:ascii="Arial" w:hAnsi="Arial" w:cs="Arial"/>
          <w:szCs w:val="24"/>
        </w:rPr>
        <w:t>Since 2010</w:t>
      </w:r>
      <w:r w:rsidR="008424D2" w:rsidRPr="005D792D">
        <w:rPr>
          <w:rFonts w:ascii="Arial" w:hAnsi="Arial" w:cs="Arial"/>
          <w:szCs w:val="24"/>
        </w:rPr>
        <w:t xml:space="preserve">, a number of ensuing developments – </w:t>
      </w:r>
      <w:r w:rsidR="008424D2">
        <w:rPr>
          <w:rFonts w:ascii="Arial" w:hAnsi="Arial" w:cs="Arial"/>
          <w:szCs w:val="24"/>
        </w:rPr>
        <w:t xml:space="preserve">including applications for </w:t>
      </w:r>
      <w:r w:rsidR="008424D2" w:rsidRPr="005D792D">
        <w:rPr>
          <w:rFonts w:ascii="Arial" w:hAnsi="Arial" w:cs="Arial"/>
          <w:szCs w:val="24"/>
        </w:rPr>
        <w:t>1400 new gTLDs, as well as ICANN’s announcement that it will divide its operations between Los Angeles, Singapore, a</w:t>
      </w:r>
      <w:r>
        <w:rPr>
          <w:rFonts w:ascii="Arial" w:hAnsi="Arial" w:cs="Arial"/>
          <w:szCs w:val="24"/>
        </w:rPr>
        <w:t xml:space="preserve">nd Istanbul – indicate that </w:t>
      </w:r>
      <w:r w:rsidR="008424D2" w:rsidRPr="005D792D">
        <w:rPr>
          <w:rFonts w:ascii="Arial" w:hAnsi="Arial" w:cs="Arial"/>
          <w:szCs w:val="24"/>
        </w:rPr>
        <w:t xml:space="preserve">projected </w:t>
      </w:r>
      <w:r w:rsidR="008424D2">
        <w:rPr>
          <w:rFonts w:ascii="Arial" w:hAnsi="Arial" w:cs="Arial"/>
          <w:szCs w:val="24"/>
        </w:rPr>
        <w:t>responsibilities</w:t>
      </w:r>
      <w:r w:rsidR="008424D2" w:rsidRPr="005D792D">
        <w:rPr>
          <w:rFonts w:ascii="Arial" w:hAnsi="Arial" w:cs="Arial"/>
          <w:szCs w:val="24"/>
        </w:rPr>
        <w:t xml:space="preserve"> are arriving </w:t>
      </w:r>
      <w:r w:rsidR="00F508B7">
        <w:rPr>
          <w:rFonts w:ascii="Arial" w:hAnsi="Arial" w:cs="Arial"/>
          <w:szCs w:val="24"/>
        </w:rPr>
        <w:t>at</w:t>
      </w:r>
      <w:r w:rsidR="008424D2" w:rsidRPr="005D792D">
        <w:rPr>
          <w:rFonts w:ascii="Arial" w:hAnsi="Arial" w:cs="Arial"/>
          <w:szCs w:val="24"/>
        </w:rPr>
        <w:t xml:space="preserve"> an accelerated </w:t>
      </w:r>
      <w:r w:rsidR="00F508B7">
        <w:rPr>
          <w:rFonts w:ascii="Arial" w:hAnsi="Arial" w:cs="Arial"/>
          <w:szCs w:val="24"/>
        </w:rPr>
        <w:t>pace</w:t>
      </w:r>
      <w:r w:rsidR="008424D2" w:rsidRPr="005D792D">
        <w:rPr>
          <w:rFonts w:ascii="Arial" w:hAnsi="Arial" w:cs="Arial"/>
          <w:szCs w:val="24"/>
        </w:rPr>
        <w:t>. This is turn increases the need for a mechanism to ensure uniform implementation of the UDRP in all regions and among all arbitration providers.</w:t>
      </w:r>
    </w:p>
    <w:p w14:paraId="30A3ECA9" w14:textId="77777777" w:rsidR="008424D2" w:rsidRDefault="008424D2" w:rsidP="008424D2">
      <w:pPr>
        <w:rPr>
          <w:rFonts w:ascii="Arial" w:hAnsi="Arial" w:cs="Arial"/>
          <w:szCs w:val="24"/>
        </w:rPr>
      </w:pPr>
    </w:p>
    <w:p w14:paraId="1BBAECFC" w14:textId="77777777" w:rsidR="008424D2" w:rsidRDefault="008424D2" w:rsidP="008424D2">
      <w:pPr>
        <w:rPr>
          <w:rFonts w:ascii="Arial" w:hAnsi="Arial" w:cs="Arial"/>
          <w:szCs w:val="24"/>
        </w:rPr>
      </w:pPr>
      <w:r w:rsidRPr="005D792D">
        <w:rPr>
          <w:rFonts w:ascii="Arial" w:hAnsi="Arial" w:cs="Arial"/>
          <w:szCs w:val="24"/>
        </w:rPr>
        <w:lastRenderedPageBreak/>
        <w:t>To be clear, the BC is not opposed to increasing the ranks of accredited UDRP providers. The BC re</w:t>
      </w:r>
      <w:r>
        <w:rPr>
          <w:rFonts w:ascii="Arial" w:hAnsi="Arial" w:cs="Arial"/>
          <w:szCs w:val="24"/>
        </w:rPr>
        <w:t>cognizes that relevant and high-</w:t>
      </w:r>
      <w:r w:rsidRPr="005D792D">
        <w:rPr>
          <w:rFonts w:ascii="Arial" w:hAnsi="Arial" w:cs="Arial"/>
          <w:szCs w:val="24"/>
        </w:rPr>
        <w:t>quality legal expertise can be found in all regions of the world, and that businesses may well prefer to have UDRP cases handled by regional entities rather than the now-dominant providers located in</w:t>
      </w:r>
      <w:r>
        <w:rPr>
          <w:rFonts w:ascii="Arial" w:hAnsi="Arial" w:cs="Arial"/>
          <w:szCs w:val="24"/>
        </w:rPr>
        <w:t xml:space="preserve"> Europe and the United States. </w:t>
      </w:r>
    </w:p>
    <w:p w14:paraId="6D222E00" w14:textId="77777777" w:rsidR="008424D2" w:rsidRDefault="008424D2" w:rsidP="008424D2">
      <w:pPr>
        <w:rPr>
          <w:rFonts w:ascii="Arial" w:hAnsi="Arial" w:cs="Arial"/>
          <w:szCs w:val="24"/>
        </w:rPr>
      </w:pPr>
    </w:p>
    <w:p w14:paraId="534BA784" w14:textId="77777777" w:rsidR="008424D2" w:rsidRPr="005D792D" w:rsidRDefault="008424D2" w:rsidP="008424D2">
      <w:pPr>
        <w:rPr>
          <w:rFonts w:ascii="Arial" w:hAnsi="Arial" w:cs="Arial"/>
          <w:szCs w:val="24"/>
        </w:rPr>
      </w:pPr>
      <w:r>
        <w:rPr>
          <w:rFonts w:ascii="Arial" w:hAnsi="Arial" w:cs="Arial"/>
          <w:szCs w:val="24"/>
        </w:rPr>
        <w:t>Y</w:t>
      </w:r>
      <w:r w:rsidRPr="005D792D">
        <w:rPr>
          <w:rFonts w:ascii="Arial" w:hAnsi="Arial" w:cs="Arial"/>
          <w:szCs w:val="24"/>
        </w:rPr>
        <w:t xml:space="preserve">et the BC remains concerned that </w:t>
      </w:r>
      <w:r>
        <w:rPr>
          <w:rFonts w:ascii="Arial" w:hAnsi="Arial" w:cs="Arial"/>
          <w:szCs w:val="24"/>
        </w:rPr>
        <w:t>an expansion</w:t>
      </w:r>
      <w:r w:rsidRPr="005D792D">
        <w:rPr>
          <w:rFonts w:ascii="Arial" w:hAnsi="Arial" w:cs="Arial"/>
          <w:szCs w:val="24"/>
        </w:rPr>
        <w:t xml:space="preserve"> of UDRP providers in the absence of a standard mechanism may lead to a divergence of UDRP case law between various providers</w:t>
      </w:r>
      <w:r>
        <w:rPr>
          <w:rFonts w:ascii="Arial" w:hAnsi="Arial" w:cs="Arial"/>
          <w:szCs w:val="24"/>
        </w:rPr>
        <w:t xml:space="preserve">.  That could </w:t>
      </w:r>
      <w:r w:rsidRPr="005D792D">
        <w:rPr>
          <w:rFonts w:ascii="Arial" w:hAnsi="Arial" w:cs="Arial"/>
          <w:szCs w:val="24"/>
        </w:rPr>
        <w:t>erode uniform application of the Policy and increase business sector risk and uncertainty.</w:t>
      </w:r>
    </w:p>
    <w:p w14:paraId="186653FD" w14:textId="77777777" w:rsidR="008424D2" w:rsidRDefault="008424D2" w:rsidP="008424D2">
      <w:pPr>
        <w:rPr>
          <w:rFonts w:ascii="Arial" w:hAnsi="Arial" w:cs="Arial"/>
          <w:szCs w:val="24"/>
        </w:rPr>
      </w:pPr>
    </w:p>
    <w:p w14:paraId="28B0CD01" w14:textId="77777777" w:rsidR="00A47731" w:rsidRPr="00B605A7" w:rsidRDefault="00A47731" w:rsidP="008424D2">
      <w:pPr>
        <w:rPr>
          <w:rFonts w:ascii="Arial" w:hAnsi="Arial" w:cs="Arial"/>
          <w:szCs w:val="24"/>
          <w:u w:val="single"/>
        </w:rPr>
      </w:pPr>
      <w:r w:rsidRPr="00B605A7">
        <w:rPr>
          <w:rFonts w:ascii="Arial" w:hAnsi="Arial" w:cs="Arial"/>
          <w:szCs w:val="24"/>
          <w:u w:val="single"/>
        </w:rPr>
        <w:t>Current Position</w:t>
      </w:r>
      <w:r w:rsidR="00B605A7">
        <w:rPr>
          <w:rFonts w:ascii="Arial" w:hAnsi="Arial" w:cs="Arial"/>
          <w:szCs w:val="24"/>
          <w:u w:val="single"/>
        </w:rPr>
        <w:t>: Qualified endorsement of ACDR proposal</w:t>
      </w:r>
    </w:p>
    <w:p w14:paraId="21B56CC4" w14:textId="77777777" w:rsidR="00A47731" w:rsidRDefault="00A47731" w:rsidP="008424D2">
      <w:pPr>
        <w:rPr>
          <w:rFonts w:ascii="Arial" w:hAnsi="Arial" w:cs="Arial"/>
          <w:szCs w:val="24"/>
        </w:rPr>
      </w:pPr>
    </w:p>
    <w:p w14:paraId="481A6708" w14:textId="77777777" w:rsidR="008424D2" w:rsidRDefault="008424D2" w:rsidP="008424D2">
      <w:pPr>
        <w:rPr>
          <w:rFonts w:ascii="Arial" w:hAnsi="Arial" w:cs="Arial"/>
          <w:szCs w:val="24"/>
        </w:rPr>
      </w:pPr>
      <w:r w:rsidRPr="005D792D">
        <w:rPr>
          <w:rFonts w:ascii="Arial" w:hAnsi="Arial" w:cs="Arial"/>
          <w:szCs w:val="24"/>
        </w:rPr>
        <w:t>The ACDR has submitted an impressive proposal, and we recognize the need and legitimacy of regional UDRP providers as the DNS expands to encompass new gTLDs and IDNs</w:t>
      </w:r>
      <w:r>
        <w:rPr>
          <w:rFonts w:ascii="Arial" w:hAnsi="Arial" w:cs="Arial"/>
          <w:szCs w:val="24"/>
        </w:rPr>
        <w:t xml:space="preserve"> across the globe</w:t>
      </w:r>
      <w:r w:rsidRPr="005D792D">
        <w:rPr>
          <w:rFonts w:ascii="Arial" w:hAnsi="Arial" w:cs="Arial"/>
          <w:szCs w:val="24"/>
        </w:rPr>
        <w:t xml:space="preserve">. </w:t>
      </w:r>
      <w:r w:rsidR="00A47731">
        <w:rPr>
          <w:rFonts w:ascii="Arial" w:hAnsi="Arial" w:cs="Arial"/>
          <w:szCs w:val="24"/>
        </w:rPr>
        <w:t xml:space="preserve">Yet </w:t>
      </w:r>
      <w:r w:rsidRPr="005D792D">
        <w:rPr>
          <w:rFonts w:ascii="Arial" w:hAnsi="Arial" w:cs="Arial"/>
          <w:szCs w:val="24"/>
        </w:rPr>
        <w:t>ICANN has still failed to implement, or even begin to develop, “a standard mechanism for establishing uniform rules and procedures and flexible means of delineating and enforcing arbitration provider responsibilities</w:t>
      </w:r>
      <w:r w:rsidRPr="005D792D">
        <w:rPr>
          <w:rFonts w:ascii="Arial" w:hAnsi="Arial" w:cs="Arial"/>
          <w:i/>
          <w:szCs w:val="24"/>
        </w:rPr>
        <w:t xml:space="preserve">”. </w:t>
      </w:r>
    </w:p>
    <w:p w14:paraId="37EF70DA" w14:textId="77777777" w:rsidR="00A47731" w:rsidRDefault="00A47731" w:rsidP="008424D2">
      <w:pPr>
        <w:rPr>
          <w:rFonts w:ascii="Arial" w:hAnsi="Arial" w:cs="Arial"/>
          <w:szCs w:val="24"/>
        </w:rPr>
      </w:pPr>
    </w:p>
    <w:p w14:paraId="77C937F4" w14:textId="77777777" w:rsidR="00180F13" w:rsidRDefault="00A47731" w:rsidP="008424D2">
      <w:pPr>
        <w:rPr>
          <w:rFonts w:ascii="Arial" w:hAnsi="Arial" w:cs="Arial"/>
          <w:szCs w:val="24"/>
        </w:rPr>
      </w:pPr>
      <w:r>
        <w:rPr>
          <w:rFonts w:ascii="Arial" w:hAnsi="Arial" w:cs="Arial"/>
          <w:szCs w:val="24"/>
        </w:rPr>
        <w:t xml:space="preserve">Principals of the ACDR are affiliated with the BC, and engaged in </w:t>
      </w:r>
      <w:r w:rsidR="00B605A7">
        <w:rPr>
          <w:rFonts w:ascii="Arial" w:hAnsi="Arial" w:cs="Arial"/>
          <w:szCs w:val="24"/>
        </w:rPr>
        <w:t>a teleconference</w:t>
      </w:r>
      <w:r>
        <w:rPr>
          <w:rFonts w:ascii="Arial" w:hAnsi="Arial" w:cs="Arial"/>
          <w:szCs w:val="24"/>
        </w:rPr>
        <w:t xml:space="preserve"> discussion with BC members on March 28</w:t>
      </w:r>
      <w:r w:rsidR="00EA55A6" w:rsidRPr="00B605A7">
        <w:rPr>
          <w:rFonts w:ascii="Arial" w:hAnsi="Arial" w:cs="Arial"/>
          <w:szCs w:val="24"/>
          <w:vertAlign w:val="superscript"/>
        </w:rPr>
        <w:t>th</w:t>
      </w:r>
      <w:r>
        <w:rPr>
          <w:rFonts w:ascii="Arial" w:hAnsi="Arial" w:cs="Arial"/>
          <w:szCs w:val="24"/>
        </w:rPr>
        <w:t xml:space="preserve">. In that discussion </w:t>
      </w:r>
      <w:r w:rsidR="00B605A7">
        <w:rPr>
          <w:rFonts w:ascii="Arial" w:hAnsi="Arial" w:cs="Arial"/>
          <w:szCs w:val="24"/>
        </w:rPr>
        <w:t>ACDR</w:t>
      </w:r>
      <w:r>
        <w:rPr>
          <w:rFonts w:ascii="Arial" w:hAnsi="Arial" w:cs="Arial"/>
          <w:szCs w:val="24"/>
        </w:rPr>
        <w:t xml:space="preserve"> made clear that they understand the need for a standard mechanism such as the BC has advocated and </w:t>
      </w:r>
      <w:r w:rsidR="00B605A7">
        <w:rPr>
          <w:rFonts w:ascii="Arial" w:hAnsi="Arial" w:cs="Arial"/>
          <w:szCs w:val="24"/>
        </w:rPr>
        <w:t xml:space="preserve">pledged that </w:t>
      </w:r>
      <w:r>
        <w:rPr>
          <w:rFonts w:ascii="Arial" w:hAnsi="Arial" w:cs="Arial"/>
          <w:szCs w:val="24"/>
        </w:rPr>
        <w:t xml:space="preserve">ACDR </w:t>
      </w:r>
      <w:r w:rsidR="00B605A7">
        <w:rPr>
          <w:rFonts w:ascii="Arial" w:hAnsi="Arial" w:cs="Arial"/>
          <w:szCs w:val="24"/>
        </w:rPr>
        <w:t>would adopt the standard when approved by ICANN</w:t>
      </w:r>
      <w:r>
        <w:rPr>
          <w:rFonts w:ascii="Arial" w:hAnsi="Arial" w:cs="Arial"/>
          <w:szCs w:val="24"/>
        </w:rPr>
        <w:t xml:space="preserve">. As importantly, </w:t>
      </w:r>
      <w:r w:rsidR="00B605A7">
        <w:rPr>
          <w:rFonts w:ascii="Arial" w:hAnsi="Arial" w:cs="Arial"/>
          <w:szCs w:val="24"/>
        </w:rPr>
        <w:t>ACDR</w:t>
      </w:r>
      <w:r w:rsidR="00180F13">
        <w:rPr>
          <w:rFonts w:ascii="Arial" w:hAnsi="Arial" w:cs="Arial"/>
          <w:szCs w:val="24"/>
        </w:rPr>
        <w:t xml:space="preserve"> acknowledged the legitimacy of process concerns, provided candid answers, and</w:t>
      </w:r>
      <w:r>
        <w:rPr>
          <w:rFonts w:ascii="Arial" w:hAnsi="Arial" w:cs="Arial"/>
          <w:szCs w:val="24"/>
        </w:rPr>
        <w:t xml:space="preserve"> indicated a willingness to work </w:t>
      </w:r>
      <w:r w:rsidR="00180F13">
        <w:rPr>
          <w:rFonts w:ascii="Arial" w:hAnsi="Arial" w:cs="Arial"/>
          <w:szCs w:val="24"/>
        </w:rPr>
        <w:t xml:space="preserve">closely </w:t>
      </w:r>
      <w:r>
        <w:rPr>
          <w:rFonts w:ascii="Arial" w:hAnsi="Arial" w:cs="Arial"/>
          <w:szCs w:val="24"/>
        </w:rPr>
        <w:t xml:space="preserve">with BC members during the anticipated six to nine month period after any ICANN approval that will be required to address administrative considerations, panelist training, and other </w:t>
      </w:r>
      <w:r w:rsidR="00180F13">
        <w:rPr>
          <w:rFonts w:ascii="Arial" w:hAnsi="Arial" w:cs="Arial"/>
          <w:szCs w:val="24"/>
        </w:rPr>
        <w:t xml:space="preserve">relevant </w:t>
      </w:r>
      <w:r>
        <w:rPr>
          <w:rFonts w:ascii="Arial" w:hAnsi="Arial" w:cs="Arial"/>
          <w:szCs w:val="24"/>
        </w:rPr>
        <w:t xml:space="preserve">matters prior to </w:t>
      </w:r>
      <w:r w:rsidR="00180F13">
        <w:rPr>
          <w:rFonts w:ascii="Arial" w:hAnsi="Arial" w:cs="Arial"/>
          <w:szCs w:val="24"/>
        </w:rPr>
        <w:t xml:space="preserve">initiation of </w:t>
      </w:r>
      <w:r w:rsidR="00866BCE">
        <w:rPr>
          <w:rFonts w:ascii="Arial" w:hAnsi="Arial" w:cs="Arial"/>
          <w:szCs w:val="24"/>
        </w:rPr>
        <w:t xml:space="preserve">their own </w:t>
      </w:r>
      <w:r w:rsidR="00180F13">
        <w:rPr>
          <w:rFonts w:ascii="Arial" w:hAnsi="Arial" w:cs="Arial"/>
          <w:szCs w:val="24"/>
        </w:rPr>
        <w:t>UDRP arbitration activities.</w:t>
      </w:r>
      <w:r w:rsidR="0088203F">
        <w:rPr>
          <w:rFonts w:ascii="Arial" w:hAnsi="Arial" w:cs="Arial"/>
          <w:szCs w:val="24"/>
        </w:rPr>
        <w:t xml:space="preserve">  The call also highlighted that the ACDR despite its best efforts cannot, in the absence of a standard mechanism adopted across all UDRP providers by ICANN, independently ensure that the UDRP is uniformly implemented across all UDRP providers.</w:t>
      </w:r>
    </w:p>
    <w:p w14:paraId="7D7486E5" w14:textId="77777777" w:rsidR="00180F13" w:rsidRDefault="00180F13" w:rsidP="008424D2">
      <w:pPr>
        <w:rPr>
          <w:rFonts w:ascii="Arial" w:hAnsi="Arial" w:cs="Arial"/>
          <w:szCs w:val="24"/>
        </w:rPr>
      </w:pPr>
    </w:p>
    <w:p w14:paraId="7A67F7BF" w14:textId="77777777" w:rsidR="00420369" w:rsidRDefault="00EA55A6" w:rsidP="008424D2">
      <w:pPr>
        <w:rPr>
          <w:rFonts w:ascii="Arial" w:hAnsi="Arial" w:cs="Arial"/>
          <w:b/>
          <w:szCs w:val="24"/>
        </w:rPr>
      </w:pPr>
      <w:r w:rsidRPr="00B605A7">
        <w:rPr>
          <w:rFonts w:ascii="Arial" w:hAnsi="Arial" w:cs="Arial"/>
          <w:b/>
          <w:szCs w:val="24"/>
        </w:rPr>
        <w:t>Based upon that discussion, the BC</w:t>
      </w:r>
      <w:r w:rsidR="00180F13">
        <w:rPr>
          <w:rFonts w:ascii="Arial" w:hAnsi="Arial" w:cs="Arial"/>
          <w:b/>
          <w:szCs w:val="24"/>
        </w:rPr>
        <w:t xml:space="preserve"> now gives its qualified endorsement to the ACDR’s </w:t>
      </w:r>
      <w:r w:rsidR="00420369">
        <w:rPr>
          <w:rFonts w:ascii="Arial" w:hAnsi="Arial" w:cs="Arial"/>
          <w:b/>
          <w:szCs w:val="24"/>
        </w:rPr>
        <w:t xml:space="preserve">present </w:t>
      </w:r>
      <w:r w:rsidR="00180F13">
        <w:rPr>
          <w:rFonts w:ascii="Arial" w:hAnsi="Arial" w:cs="Arial"/>
          <w:b/>
          <w:szCs w:val="24"/>
        </w:rPr>
        <w:t xml:space="preserve">application. </w:t>
      </w:r>
      <w:r w:rsidR="00B605A7">
        <w:rPr>
          <w:rFonts w:ascii="Arial" w:hAnsi="Arial" w:cs="Arial"/>
          <w:b/>
          <w:szCs w:val="24"/>
        </w:rPr>
        <w:t xml:space="preserve"> </w:t>
      </w:r>
    </w:p>
    <w:p w14:paraId="019864A2" w14:textId="77777777" w:rsidR="00420369" w:rsidRDefault="00420369" w:rsidP="008424D2">
      <w:pPr>
        <w:rPr>
          <w:rFonts w:ascii="Arial" w:hAnsi="Arial" w:cs="Arial"/>
          <w:b/>
          <w:szCs w:val="24"/>
        </w:rPr>
      </w:pPr>
    </w:p>
    <w:p w14:paraId="4E595346" w14:textId="77777777" w:rsidR="00420369" w:rsidRPr="00420369" w:rsidRDefault="00B605A7" w:rsidP="008424D2">
      <w:pPr>
        <w:rPr>
          <w:rFonts w:ascii="Arial" w:hAnsi="Arial" w:cs="Arial"/>
          <w:b/>
          <w:szCs w:val="24"/>
        </w:rPr>
      </w:pPr>
      <w:r w:rsidRPr="00420369">
        <w:rPr>
          <w:rFonts w:ascii="Arial" w:hAnsi="Arial" w:cs="Arial"/>
          <w:b/>
          <w:szCs w:val="24"/>
        </w:rPr>
        <w:t xml:space="preserve">Our endorsement is “qualified” in that the </w:t>
      </w:r>
      <w:r w:rsidR="00180F13" w:rsidRPr="00420369">
        <w:rPr>
          <w:rFonts w:ascii="Arial" w:hAnsi="Arial" w:cs="Arial"/>
          <w:b/>
          <w:szCs w:val="24"/>
        </w:rPr>
        <w:t xml:space="preserve">BC </w:t>
      </w:r>
      <w:r w:rsidRPr="00420369">
        <w:rPr>
          <w:rFonts w:ascii="Arial" w:hAnsi="Arial" w:cs="Arial"/>
          <w:b/>
          <w:szCs w:val="24"/>
        </w:rPr>
        <w:t>continues to urge</w:t>
      </w:r>
      <w:r w:rsidR="00180F13" w:rsidRPr="00420369">
        <w:rPr>
          <w:rFonts w:ascii="Arial" w:hAnsi="Arial" w:cs="Arial"/>
          <w:b/>
          <w:szCs w:val="24"/>
        </w:rPr>
        <w:t xml:space="preserve"> the ICANN Board </w:t>
      </w:r>
      <w:r w:rsidRPr="00420369">
        <w:rPr>
          <w:rFonts w:ascii="Arial" w:hAnsi="Arial" w:cs="Arial"/>
          <w:b/>
          <w:szCs w:val="24"/>
        </w:rPr>
        <w:t>to</w:t>
      </w:r>
      <w:r w:rsidR="00180F13" w:rsidRPr="00420369">
        <w:rPr>
          <w:rFonts w:ascii="Arial" w:hAnsi="Arial" w:cs="Arial"/>
          <w:b/>
          <w:szCs w:val="24"/>
        </w:rPr>
        <w:t xml:space="preserve"> </w:t>
      </w:r>
      <w:r w:rsidR="00470C7F" w:rsidRPr="00420369">
        <w:rPr>
          <w:rFonts w:ascii="Arial" w:hAnsi="Arial" w:cs="Arial"/>
          <w:b/>
          <w:szCs w:val="24"/>
        </w:rPr>
        <w:t>instruct ICANN staff to expeditiously develop improved standards for the approval of UDRP providers, as well as uniform and enforceable standards governing the administration of UDRP cases by providers</w:t>
      </w:r>
      <w:r w:rsidRPr="00420369">
        <w:rPr>
          <w:rFonts w:ascii="Arial" w:hAnsi="Arial" w:cs="Arial"/>
          <w:b/>
          <w:szCs w:val="24"/>
        </w:rPr>
        <w:t xml:space="preserve">.  </w:t>
      </w:r>
    </w:p>
    <w:p w14:paraId="53DC75A7" w14:textId="77777777" w:rsidR="00420369" w:rsidRDefault="00420369" w:rsidP="008424D2">
      <w:pPr>
        <w:rPr>
          <w:rFonts w:ascii="Arial" w:hAnsi="Arial" w:cs="Arial"/>
          <w:szCs w:val="24"/>
        </w:rPr>
      </w:pPr>
    </w:p>
    <w:p w14:paraId="4B9A6913" w14:textId="77777777" w:rsidR="00B605A7" w:rsidRPr="00420369" w:rsidRDefault="00B605A7" w:rsidP="008424D2">
      <w:pPr>
        <w:rPr>
          <w:rFonts w:ascii="Arial" w:hAnsi="Arial" w:cs="Arial"/>
          <w:szCs w:val="24"/>
        </w:rPr>
      </w:pPr>
      <w:r w:rsidRPr="00420369">
        <w:rPr>
          <w:rFonts w:ascii="Arial" w:hAnsi="Arial" w:cs="Arial"/>
          <w:szCs w:val="24"/>
        </w:rPr>
        <w:t xml:space="preserve">The BC believes </w:t>
      </w:r>
      <w:r w:rsidR="00470C7F" w:rsidRPr="00420369">
        <w:rPr>
          <w:rFonts w:ascii="Arial" w:hAnsi="Arial" w:cs="Arial"/>
          <w:szCs w:val="24"/>
        </w:rPr>
        <w:t xml:space="preserve">such </w:t>
      </w:r>
      <w:r w:rsidR="00866BCE" w:rsidRPr="00420369">
        <w:rPr>
          <w:rFonts w:ascii="Arial" w:hAnsi="Arial" w:cs="Arial"/>
          <w:szCs w:val="24"/>
        </w:rPr>
        <w:t xml:space="preserve">administrative </w:t>
      </w:r>
      <w:r w:rsidR="00470C7F" w:rsidRPr="00420369">
        <w:rPr>
          <w:rFonts w:ascii="Arial" w:hAnsi="Arial" w:cs="Arial"/>
          <w:szCs w:val="24"/>
        </w:rPr>
        <w:t xml:space="preserve">standards </w:t>
      </w:r>
      <w:r w:rsidRPr="00420369">
        <w:rPr>
          <w:rFonts w:ascii="Arial" w:hAnsi="Arial" w:cs="Arial"/>
          <w:szCs w:val="24"/>
        </w:rPr>
        <w:t xml:space="preserve">should be </w:t>
      </w:r>
      <w:r w:rsidR="00470C7F" w:rsidRPr="00420369">
        <w:rPr>
          <w:rFonts w:ascii="Arial" w:hAnsi="Arial" w:cs="Arial"/>
          <w:szCs w:val="24"/>
        </w:rPr>
        <w:t xml:space="preserve">in place and applicable to all UDRP providers no later than the time that the ACDR would initiate UDRP adjudication activities following Board approval, and in any event within nine months after the Board addresses </w:t>
      </w:r>
      <w:r w:rsidRPr="00420369">
        <w:rPr>
          <w:rFonts w:ascii="Arial" w:hAnsi="Arial" w:cs="Arial"/>
          <w:szCs w:val="24"/>
        </w:rPr>
        <w:t>the present</w:t>
      </w:r>
      <w:r w:rsidR="00470C7F" w:rsidRPr="00420369">
        <w:rPr>
          <w:rFonts w:ascii="Arial" w:hAnsi="Arial" w:cs="Arial"/>
          <w:szCs w:val="24"/>
        </w:rPr>
        <w:t xml:space="preserve"> application. </w:t>
      </w:r>
    </w:p>
    <w:p w14:paraId="7DBDDCD5" w14:textId="77777777" w:rsidR="00B605A7" w:rsidRPr="00420369" w:rsidRDefault="00B605A7" w:rsidP="008424D2">
      <w:pPr>
        <w:rPr>
          <w:rFonts w:ascii="Arial" w:hAnsi="Arial" w:cs="Arial"/>
          <w:szCs w:val="24"/>
        </w:rPr>
      </w:pPr>
    </w:p>
    <w:p w14:paraId="77CDDCE6" w14:textId="77777777" w:rsidR="00470C7F" w:rsidRPr="00420369" w:rsidRDefault="00470C7F" w:rsidP="008424D2">
      <w:pPr>
        <w:rPr>
          <w:rFonts w:ascii="Arial" w:hAnsi="Arial" w:cs="Arial"/>
          <w:szCs w:val="24"/>
        </w:rPr>
      </w:pPr>
      <w:r w:rsidRPr="00420369">
        <w:rPr>
          <w:rFonts w:ascii="Arial" w:hAnsi="Arial" w:cs="Arial"/>
          <w:szCs w:val="24"/>
        </w:rPr>
        <w:lastRenderedPageBreak/>
        <w:t>The BC believes that this is an implementation matter related to better assuring the uniform application of the existing UDRP policy and</w:t>
      </w:r>
      <w:r w:rsidR="00866BCE" w:rsidRPr="00420369">
        <w:rPr>
          <w:rFonts w:ascii="Arial" w:hAnsi="Arial" w:cs="Arial"/>
          <w:szCs w:val="24"/>
        </w:rPr>
        <w:t xml:space="preserve"> that it</w:t>
      </w:r>
      <w:r w:rsidRPr="00420369">
        <w:rPr>
          <w:rFonts w:ascii="Arial" w:hAnsi="Arial" w:cs="Arial"/>
          <w:szCs w:val="24"/>
        </w:rPr>
        <w:t xml:space="preserve"> therefore does not require a PDP or other policy-related process. The BC envisions the contemplated process as one that is staff-driven but that solicits and is open to broad community input.</w:t>
      </w:r>
    </w:p>
    <w:p w14:paraId="2FA057C5" w14:textId="77777777" w:rsidR="00470C7F" w:rsidRPr="00420369" w:rsidRDefault="00470C7F" w:rsidP="008424D2">
      <w:pPr>
        <w:rPr>
          <w:rFonts w:ascii="Arial" w:hAnsi="Arial" w:cs="Arial"/>
          <w:szCs w:val="24"/>
        </w:rPr>
      </w:pPr>
    </w:p>
    <w:p w14:paraId="3553EFEB" w14:textId="77777777" w:rsidR="00A47731" w:rsidRDefault="00EA55A6" w:rsidP="008424D2">
      <w:pPr>
        <w:rPr>
          <w:rFonts w:ascii="Arial" w:hAnsi="Arial" w:cs="Arial"/>
          <w:szCs w:val="24"/>
          <w:u w:val="single"/>
        </w:rPr>
      </w:pPr>
      <w:r w:rsidRPr="00B605A7">
        <w:rPr>
          <w:rFonts w:ascii="Arial" w:hAnsi="Arial" w:cs="Arial"/>
          <w:szCs w:val="24"/>
          <w:u w:val="single"/>
        </w:rPr>
        <w:t xml:space="preserve">The uniform and enforceable standards developed </w:t>
      </w:r>
      <w:r w:rsidR="00470C7F">
        <w:rPr>
          <w:rFonts w:ascii="Arial" w:hAnsi="Arial" w:cs="Arial"/>
          <w:szCs w:val="24"/>
          <w:u w:val="single"/>
        </w:rPr>
        <w:t>for all UDRP service providers should address at least the following matters:</w:t>
      </w:r>
    </w:p>
    <w:p w14:paraId="7027CB8E" w14:textId="77777777" w:rsidR="00FD3D93" w:rsidRPr="00B605A7" w:rsidRDefault="00AF420A" w:rsidP="00B605A7">
      <w:pPr>
        <w:pStyle w:val="ListParagraph"/>
        <w:numPr>
          <w:ilvl w:val="0"/>
          <w:numId w:val="8"/>
        </w:numPr>
        <w:spacing w:before="120"/>
        <w:contextualSpacing w:val="0"/>
        <w:rPr>
          <w:rFonts w:ascii="Arial" w:hAnsi="Arial" w:cs="Arial"/>
          <w:szCs w:val="24"/>
        </w:rPr>
      </w:pPr>
      <w:r w:rsidRPr="00B605A7">
        <w:rPr>
          <w:rFonts w:ascii="Arial" w:hAnsi="Arial" w:cs="Arial"/>
          <w:szCs w:val="24"/>
        </w:rPr>
        <w:t xml:space="preserve">Initial training of UDRP panelists in UDRP case precedents, with a focus on </w:t>
      </w:r>
      <w:r w:rsidRPr="00B605A7">
        <w:rPr>
          <w:rFonts w:ascii="Arial" w:hAnsi="Arial" w:cs="Arial"/>
          <w:bCs/>
          <w:szCs w:val="24"/>
        </w:rPr>
        <w:t>the WIPO Overview of WIPO Panel Views on Selected UDRP Questions, Second Edition ("WIPO Overview 2.0") (</w:t>
      </w:r>
      <w:hyperlink r:id="rId14" w:history="1">
        <w:r w:rsidRPr="00B605A7">
          <w:rPr>
            <w:rStyle w:val="Hyperlink"/>
            <w:rFonts w:ascii="Arial" w:hAnsi="Arial" w:cs="Arial"/>
            <w:bCs/>
            <w:szCs w:val="24"/>
            <w:u w:val="none"/>
          </w:rPr>
          <w:t>http://www.wipo.int/amc/en/domains/search/overview2.0/index.html</w:t>
        </w:r>
      </w:hyperlink>
      <w:r w:rsidRPr="00B605A7">
        <w:rPr>
          <w:rFonts w:ascii="Arial" w:hAnsi="Arial" w:cs="Arial"/>
          <w:bCs/>
          <w:szCs w:val="24"/>
        </w:rPr>
        <w:t xml:space="preserve">), to assure in-depth understanding of the standard approaches to issues arising in UDRP cases, </w:t>
      </w:r>
      <w:r w:rsidR="00B605A7">
        <w:rPr>
          <w:rFonts w:ascii="Arial" w:hAnsi="Arial" w:cs="Arial"/>
          <w:szCs w:val="24"/>
        </w:rPr>
        <w:t xml:space="preserve">and regularly </w:t>
      </w:r>
      <w:r w:rsidR="00866BCE" w:rsidRPr="00B605A7">
        <w:rPr>
          <w:rFonts w:ascii="Arial" w:hAnsi="Arial" w:cs="Arial"/>
          <w:szCs w:val="24"/>
        </w:rPr>
        <w:t>required continuing education thereafter</w:t>
      </w:r>
      <w:r w:rsidRPr="00B605A7">
        <w:rPr>
          <w:rFonts w:ascii="Arial" w:hAnsi="Arial" w:cs="Arial"/>
          <w:szCs w:val="24"/>
        </w:rPr>
        <w:t>.</w:t>
      </w:r>
    </w:p>
    <w:p w14:paraId="41B907D6" w14:textId="77777777" w:rsidR="00FD3D93" w:rsidRPr="00B605A7" w:rsidRDefault="00AF420A" w:rsidP="00B605A7">
      <w:pPr>
        <w:pStyle w:val="ListParagraph"/>
        <w:numPr>
          <w:ilvl w:val="0"/>
          <w:numId w:val="8"/>
        </w:numPr>
        <w:spacing w:before="120"/>
        <w:contextualSpacing w:val="0"/>
        <w:rPr>
          <w:rFonts w:ascii="Arial" w:hAnsi="Arial" w:cs="Arial"/>
          <w:szCs w:val="24"/>
        </w:rPr>
      </w:pPr>
      <w:r w:rsidRPr="00B605A7">
        <w:rPr>
          <w:rFonts w:ascii="Arial" w:hAnsi="Arial" w:cs="Arial"/>
          <w:szCs w:val="24"/>
        </w:rPr>
        <w:t xml:space="preserve">Adequate provider oversight of panelists’ decisions, including procedures to address decisions that unreasonably depart from past precedents as well as procedures to discipline or de-accredit panelists in appropriate circumstances. </w:t>
      </w:r>
    </w:p>
    <w:p w14:paraId="726E8351" w14:textId="77777777" w:rsidR="00FD3D93" w:rsidRPr="00B605A7" w:rsidRDefault="00AF420A" w:rsidP="00B605A7">
      <w:pPr>
        <w:pStyle w:val="ListParagraph"/>
        <w:numPr>
          <w:ilvl w:val="0"/>
          <w:numId w:val="8"/>
        </w:numPr>
        <w:spacing w:before="120"/>
        <w:contextualSpacing w:val="0"/>
        <w:rPr>
          <w:rFonts w:ascii="Arial" w:hAnsi="Arial" w:cs="Arial"/>
          <w:szCs w:val="24"/>
        </w:rPr>
      </w:pPr>
      <w:r w:rsidRPr="00B605A7">
        <w:rPr>
          <w:rFonts w:ascii="Arial" w:hAnsi="Arial" w:cs="Arial"/>
          <w:szCs w:val="24"/>
        </w:rPr>
        <w:t>Procedures to ensure that cases are assigned on a random and dispersed basis among all of a provider’s listed panelists.</w:t>
      </w:r>
    </w:p>
    <w:p w14:paraId="14B0ADD1" w14:textId="77777777" w:rsidR="00FD3D93" w:rsidRPr="00B605A7" w:rsidRDefault="00AF420A" w:rsidP="00B605A7">
      <w:pPr>
        <w:pStyle w:val="ListParagraph"/>
        <w:numPr>
          <w:ilvl w:val="0"/>
          <w:numId w:val="8"/>
        </w:numPr>
        <w:spacing w:before="120"/>
        <w:contextualSpacing w:val="0"/>
        <w:rPr>
          <w:rFonts w:ascii="Arial" w:hAnsi="Arial" w:cs="Arial"/>
          <w:szCs w:val="24"/>
        </w:rPr>
      </w:pPr>
      <w:r w:rsidRPr="00B605A7">
        <w:rPr>
          <w:rFonts w:ascii="Arial" w:hAnsi="Arial" w:cs="Arial"/>
          <w:szCs w:val="24"/>
        </w:rPr>
        <w:t xml:space="preserve">Strong safeguards to ensure that panelists reach decisions that are not tainted by any </w:t>
      </w:r>
      <w:r w:rsidR="00866BCE" w:rsidRPr="00B605A7">
        <w:rPr>
          <w:rFonts w:ascii="Arial" w:hAnsi="Arial" w:cs="Arial"/>
          <w:szCs w:val="24"/>
        </w:rPr>
        <w:t xml:space="preserve">real or perceived </w:t>
      </w:r>
      <w:r w:rsidRPr="00B605A7">
        <w:rPr>
          <w:rFonts w:ascii="Arial" w:hAnsi="Arial" w:cs="Arial"/>
          <w:szCs w:val="24"/>
        </w:rPr>
        <w:t>conflict of interest</w:t>
      </w:r>
      <w:r w:rsidR="00420369">
        <w:rPr>
          <w:rFonts w:ascii="Arial" w:hAnsi="Arial" w:cs="Arial"/>
          <w:szCs w:val="24"/>
        </w:rPr>
        <w:t xml:space="preserve"> or institutional bias</w:t>
      </w:r>
      <w:r w:rsidRPr="00B605A7">
        <w:rPr>
          <w:rFonts w:ascii="Arial" w:hAnsi="Arial" w:cs="Arial"/>
          <w:szCs w:val="24"/>
        </w:rPr>
        <w:t>, particularly when panelists also represent clients in UDRP proceeding or provide other trademark-related legal services to clients.</w:t>
      </w:r>
      <w:r w:rsidR="00ED4031" w:rsidRPr="00B605A7">
        <w:rPr>
          <w:rFonts w:ascii="Arial" w:hAnsi="Arial" w:cs="Arial"/>
          <w:szCs w:val="24"/>
        </w:rPr>
        <w:t xml:space="preserve"> This should be accompanied by outreach efforts to recruit panelists from academia or the ranks of </w:t>
      </w:r>
      <w:r w:rsidR="00866BCE" w:rsidRPr="00B605A7">
        <w:rPr>
          <w:rFonts w:ascii="Arial" w:hAnsi="Arial" w:cs="Arial"/>
          <w:szCs w:val="24"/>
        </w:rPr>
        <w:t xml:space="preserve">qualified </w:t>
      </w:r>
      <w:r w:rsidR="00ED4031" w:rsidRPr="00B605A7">
        <w:rPr>
          <w:rFonts w:ascii="Arial" w:hAnsi="Arial" w:cs="Arial"/>
          <w:szCs w:val="24"/>
        </w:rPr>
        <w:t>retired attorneys and judges.</w:t>
      </w:r>
    </w:p>
    <w:p w14:paraId="5908FA46" w14:textId="77777777" w:rsidR="00FD3D93" w:rsidRPr="00B605A7" w:rsidRDefault="00AF420A" w:rsidP="00B605A7">
      <w:pPr>
        <w:pStyle w:val="ListParagraph"/>
        <w:numPr>
          <w:ilvl w:val="0"/>
          <w:numId w:val="8"/>
        </w:numPr>
        <w:spacing w:before="120"/>
        <w:contextualSpacing w:val="0"/>
        <w:rPr>
          <w:rFonts w:ascii="Arial" w:hAnsi="Arial" w:cs="Arial"/>
          <w:szCs w:val="24"/>
        </w:rPr>
      </w:pPr>
      <w:r w:rsidRPr="00B605A7">
        <w:rPr>
          <w:rFonts w:ascii="Arial" w:hAnsi="Arial" w:cs="Arial"/>
          <w:szCs w:val="24"/>
        </w:rPr>
        <w:t xml:space="preserve"> </w:t>
      </w:r>
      <w:r w:rsidR="00ED4031" w:rsidRPr="00B605A7">
        <w:rPr>
          <w:rFonts w:ascii="Arial" w:hAnsi="Arial" w:cs="Arial"/>
          <w:szCs w:val="24"/>
        </w:rPr>
        <w:t>Safeguards to ensure that a UDRP provider’s Supplemental Rules do not undermine or conflict with the UDRP, that supplemental filings provide additional details related to the original filing and do not constitute a new set of unrelated pleadings, and that all parties to a UDRP have adequate time to respond to such filings.</w:t>
      </w:r>
    </w:p>
    <w:p w14:paraId="487636FB" w14:textId="77777777" w:rsidR="0088203F" w:rsidRPr="00B605A7" w:rsidRDefault="00ED4031" w:rsidP="00B605A7">
      <w:pPr>
        <w:pStyle w:val="ListParagraph"/>
        <w:numPr>
          <w:ilvl w:val="0"/>
          <w:numId w:val="8"/>
        </w:numPr>
        <w:spacing w:before="120"/>
        <w:contextualSpacing w:val="0"/>
        <w:rPr>
          <w:rFonts w:ascii="Arial" w:hAnsi="Arial" w:cs="Arial"/>
          <w:szCs w:val="24"/>
        </w:rPr>
      </w:pPr>
      <w:r w:rsidRPr="00B605A7">
        <w:rPr>
          <w:rFonts w:ascii="Arial" w:hAnsi="Arial" w:cs="Arial"/>
          <w:szCs w:val="24"/>
        </w:rPr>
        <w:t xml:space="preserve">Restrictions on any UDRP provider actions or statements that actively </w:t>
      </w:r>
      <w:r w:rsidR="00420369">
        <w:rPr>
          <w:rFonts w:ascii="Arial" w:hAnsi="Arial" w:cs="Arial"/>
          <w:szCs w:val="24"/>
        </w:rPr>
        <w:t xml:space="preserve">or apparently </w:t>
      </w:r>
      <w:r w:rsidRPr="00B605A7">
        <w:rPr>
          <w:rFonts w:ascii="Arial" w:hAnsi="Arial" w:cs="Arial"/>
          <w:szCs w:val="24"/>
        </w:rPr>
        <w:t>encourage forum shopping</w:t>
      </w:r>
      <w:r w:rsidR="00420369">
        <w:rPr>
          <w:rFonts w:ascii="Arial" w:hAnsi="Arial" w:cs="Arial"/>
          <w:szCs w:val="24"/>
        </w:rPr>
        <w:t xml:space="preserve"> by complainants</w:t>
      </w:r>
      <w:r w:rsidRPr="00B605A7">
        <w:rPr>
          <w:rFonts w:ascii="Arial" w:hAnsi="Arial" w:cs="Arial"/>
          <w:szCs w:val="24"/>
        </w:rPr>
        <w:t>.</w:t>
      </w:r>
    </w:p>
    <w:p w14:paraId="7A281612" w14:textId="77777777" w:rsidR="00FD3D93" w:rsidRPr="00B605A7" w:rsidRDefault="0088203F" w:rsidP="00B605A7">
      <w:pPr>
        <w:pStyle w:val="ListParagraph"/>
        <w:numPr>
          <w:ilvl w:val="0"/>
          <w:numId w:val="8"/>
        </w:numPr>
        <w:spacing w:before="120"/>
        <w:contextualSpacing w:val="0"/>
        <w:rPr>
          <w:rFonts w:ascii="Arial" w:hAnsi="Arial" w:cs="Arial"/>
          <w:szCs w:val="24"/>
        </w:rPr>
      </w:pPr>
      <w:r w:rsidRPr="00B605A7">
        <w:rPr>
          <w:rFonts w:ascii="Arial" w:hAnsi="Arial" w:cs="Arial"/>
          <w:szCs w:val="24"/>
        </w:rPr>
        <w:t>Addressing the root issue of forum shopping that inevitably results when Complainants are empowered to select a UDRP forum and have multiple forums, each with its own characteristics, to select from.</w:t>
      </w:r>
      <w:r w:rsidR="00AF420A" w:rsidRPr="00B605A7">
        <w:rPr>
          <w:rFonts w:ascii="Arial" w:hAnsi="Arial" w:cs="Arial"/>
          <w:szCs w:val="24"/>
        </w:rPr>
        <w:t xml:space="preserve"> </w:t>
      </w:r>
    </w:p>
    <w:p w14:paraId="6EE3970A" w14:textId="77777777" w:rsidR="008424D2" w:rsidRPr="005D792D" w:rsidRDefault="008424D2" w:rsidP="008424D2">
      <w:pPr>
        <w:rPr>
          <w:rFonts w:ascii="Arial" w:hAnsi="Arial" w:cs="Arial"/>
          <w:szCs w:val="24"/>
        </w:rPr>
      </w:pPr>
    </w:p>
    <w:p w14:paraId="2C26470E" w14:textId="77777777" w:rsidR="00F57383" w:rsidRDefault="00F57383">
      <w:pPr>
        <w:spacing w:line="240" w:lineRule="auto"/>
        <w:rPr>
          <w:rFonts w:ascii="Arial" w:hAnsi="Arial" w:cs="Arial"/>
          <w:szCs w:val="24"/>
          <w:u w:val="single"/>
        </w:rPr>
      </w:pPr>
      <w:r>
        <w:rPr>
          <w:rFonts w:ascii="Arial" w:hAnsi="Arial" w:cs="Arial"/>
          <w:szCs w:val="24"/>
          <w:u w:val="single"/>
        </w:rPr>
        <w:br w:type="page"/>
      </w:r>
    </w:p>
    <w:p w14:paraId="5380B7A1" w14:textId="023EF476" w:rsidR="008424D2" w:rsidRPr="00420369" w:rsidRDefault="005D3338" w:rsidP="008424D2">
      <w:pPr>
        <w:rPr>
          <w:rFonts w:ascii="Arial" w:hAnsi="Arial" w:cs="Arial"/>
          <w:sz w:val="20"/>
          <w:szCs w:val="20"/>
          <w:u w:val="single"/>
        </w:rPr>
      </w:pPr>
      <w:r>
        <w:rPr>
          <w:rFonts w:ascii="Arial" w:hAnsi="Arial" w:cs="Arial"/>
          <w:sz w:val="20"/>
          <w:szCs w:val="20"/>
          <w:u w:val="single"/>
        </w:rPr>
        <w:lastRenderedPageBreak/>
        <w:t>Appendix 1</w:t>
      </w:r>
      <w:r w:rsidR="008424D2" w:rsidRPr="00420369">
        <w:rPr>
          <w:rFonts w:ascii="Arial" w:hAnsi="Arial" w:cs="Arial"/>
          <w:sz w:val="20"/>
          <w:szCs w:val="20"/>
          <w:u w:val="single"/>
        </w:rPr>
        <w:t xml:space="preserve"> – BC Comment of October 28, 2010</w:t>
      </w:r>
    </w:p>
    <w:p w14:paraId="0C1189A3" w14:textId="77777777" w:rsidR="00F57383" w:rsidRPr="005D792D" w:rsidRDefault="00F57383" w:rsidP="008424D2">
      <w:pPr>
        <w:rPr>
          <w:rFonts w:ascii="Arial" w:hAnsi="Arial" w:cs="Arial"/>
          <w:szCs w:val="24"/>
          <w:u w:val="single"/>
        </w:rPr>
      </w:pPr>
    </w:p>
    <w:p w14:paraId="17D9E625" w14:textId="77777777" w:rsidR="008424D2" w:rsidRPr="00F57383" w:rsidRDefault="008424D2" w:rsidP="00420369">
      <w:pPr>
        <w:tabs>
          <w:tab w:val="left" w:pos="9180"/>
        </w:tabs>
        <w:ind w:left="90"/>
        <w:rPr>
          <w:b/>
          <w:sz w:val="20"/>
        </w:rPr>
      </w:pPr>
      <w:r w:rsidRPr="00F57383">
        <w:rPr>
          <w:b/>
          <w:sz w:val="20"/>
        </w:rPr>
        <w:t>BC Comment on ICANN Proposal to Recognize New Domain Name Dispute Provider</w:t>
      </w:r>
    </w:p>
    <w:p w14:paraId="1D5EC833" w14:textId="77777777" w:rsidR="008424D2" w:rsidRDefault="008424D2" w:rsidP="00420369">
      <w:pPr>
        <w:tabs>
          <w:tab w:val="left" w:pos="9180"/>
        </w:tabs>
        <w:ind w:left="90"/>
        <w:rPr>
          <w:sz w:val="20"/>
        </w:rPr>
      </w:pPr>
    </w:p>
    <w:p w14:paraId="58330D30" w14:textId="77777777" w:rsidR="008424D2" w:rsidRPr="005D792D" w:rsidRDefault="00420369" w:rsidP="00420369">
      <w:pPr>
        <w:tabs>
          <w:tab w:val="left" w:pos="9180"/>
        </w:tabs>
        <w:ind w:left="90"/>
        <w:rPr>
          <w:sz w:val="20"/>
        </w:rPr>
      </w:pPr>
      <w:r>
        <w:rPr>
          <w:sz w:val="20"/>
        </w:rPr>
        <w:t xml:space="preserve">Background: </w:t>
      </w:r>
      <w:r w:rsidR="008424D2" w:rsidRPr="005D792D">
        <w:rPr>
          <w:sz w:val="20"/>
        </w:rPr>
        <w:t>There is a pending request for comment regarding the application of the Arab</w:t>
      </w:r>
      <w:r w:rsidR="008424D2">
        <w:rPr>
          <w:sz w:val="20"/>
        </w:rPr>
        <w:t xml:space="preserve"> </w:t>
      </w:r>
      <w:r w:rsidR="008424D2" w:rsidRPr="005D792D">
        <w:rPr>
          <w:sz w:val="20"/>
        </w:rPr>
        <w:t>Center for Domain Name Dispute Resolution (ACDR) to become a certified</w:t>
      </w:r>
      <w:r w:rsidR="008424D2">
        <w:rPr>
          <w:sz w:val="20"/>
        </w:rPr>
        <w:t xml:space="preserve"> </w:t>
      </w:r>
      <w:r w:rsidR="008424D2" w:rsidRPr="005D792D">
        <w:rPr>
          <w:sz w:val="20"/>
        </w:rPr>
        <w:t>Uniform Dispute Resolution Procedure (UDRP) provider.</w:t>
      </w:r>
    </w:p>
    <w:p w14:paraId="398DE146" w14:textId="77777777" w:rsidR="008424D2" w:rsidRDefault="008424D2" w:rsidP="00420369">
      <w:pPr>
        <w:tabs>
          <w:tab w:val="left" w:pos="9180"/>
        </w:tabs>
        <w:ind w:left="90"/>
        <w:rPr>
          <w:sz w:val="20"/>
        </w:rPr>
      </w:pPr>
    </w:p>
    <w:p w14:paraId="1308176B" w14:textId="77777777" w:rsidR="008424D2" w:rsidRPr="005D792D" w:rsidRDefault="00420369" w:rsidP="00420369">
      <w:pPr>
        <w:tabs>
          <w:tab w:val="left" w:pos="9180"/>
        </w:tabs>
        <w:ind w:left="90"/>
        <w:rPr>
          <w:sz w:val="20"/>
        </w:rPr>
      </w:pPr>
      <w:r>
        <w:rPr>
          <w:sz w:val="20"/>
        </w:rPr>
        <w:t xml:space="preserve">Summary: </w:t>
      </w:r>
      <w:r w:rsidR="008424D2" w:rsidRPr="005D792D">
        <w:rPr>
          <w:sz w:val="20"/>
        </w:rPr>
        <w:t>The Business Constituency (BC) cannot support approval of this or any other</w:t>
      </w:r>
      <w:r w:rsidR="008424D2">
        <w:rPr>
          <w:sz w:val="20"/>
        </w:rPr>
        <w:t xml:space="preserve"> </w:t>
      </w:r>
      <w:r w:rsidR="008424D2" w:rsidRPr="005D792D">
        <w:rPr>
          <w:sz w:val="20"/>
        </w:rPr>
        <w:t>UDRP accreditation application at this time on the grounds that no new UDRP</w:t>
      </w:r>
      <w:r w:rsidR="008424D2">
        <w:rPr>
          <w:sz w:val="20"/>
        </w:rPr>
        <w:t xml:space="preserve"> </w:t>
      </w:r>
      <w:r w:rsidR="008424D2" w:rsidRPr="005D792D">
        <w:rPr>
          <w:sz w:val="20"/>
        </w:rPr>
        <w:t>providers should be accredited until ICANN implements a standard mechanism</w:t>
      </w:r>
      <w:r w:rsidR="008424D2">
        <w:rPr>
          <w:sz w:val="20"/>
        </w:rPr>
        <w:t xml:space="preserve"> </w:t>
      </w:r>
      <w:r w:rsidR="008424D2" w:rsidRPr="005D792D">
        <w:rPr>
          <w:sz w:val="20"/>
        </w:rPr>
        <w:t>for establishing uniform rules and procedures and flexible means of</w:t>
      </w:r>
      <w:r w:rsidR="008424D2">
        <w:rPr>
          <w:sz w:val="20"/>
        </w:rPr>
        <w:t xml:space="preserve"> </w:t>
      </w:r>
      <w:r w:rsidR="008424D2" w:rsidRPr="005D792D">
        <w:rPr>
          <w:sz w:val="20"/>
        </w:rPr>
        <w:t>delineating and enforcing arbitration provider responsibilities.</w:t>
      </w:r>
    </w:p>
    <w:p w14:paraId="3877274F" w14:textId="77777777" w:rsidR="008424D2" w:rsidRDefault="008424D2" w:rsidP="00420369">
      <w:pPr>
        <w:tabs>
          <w:tab w:val="left" w:pos="9180"/>
        </w:tabs>
        <w:ind w:left="90"/>
        <w:rPr>
          <w:sz w:val="20"/>
        </w:rPr>
      </w:pPr>
    </w:p>
    <w:p w14:paraId="4E2BC775" w14:textId="77777777" w:rsidR="008424D2" w:rsidRPr="005D792D" w:rsidRDefault="00420369" w:rsidP="00420369">
      <w:pPr>
        <w:tabs>
          <w:tab w:val="left" w:pos="9180"/>
        </w:tabs>
        <w:ind w:left="90"/>
        <w:rPr>
          <w:sz w:val="20"/>
        </w:rPr>
      </w:pPr>
      <w:r>
        <w:rPr>
          <w:sz w:val="20"/>
        </w:rPr>
        <w:t xml:space="preserve">Explanation: </w:t>
      </w:r>
      <w:r w:rsidR="008424D2" w:rsidRPr="005D792D">
        <w:rPr>
          <w:sz w:val="20"/>
        </w:rPr>
        <w:t>The BC notes that the voluntary registration or renewal of a gTLD domain</w:t>
      </w:r>
      <w:r w:rsidR="008424D2">
        <w:rPr>
          <w:sz w:val="20"/>
        </w:rPr>
        <w:t xml:space="preserve"> </w:t>
      </w:r>
      <w:r w:rsidR="008424D2" w:rsidRPr="005D792D">
        <w:rPr>
          <w:sz w:val="20"/>
        </w:rPr>
        <w:t>must be undertaken via an ICANN-accredited registrar. All registrars are</w:t>
      </w:r>
      <w:r w:rsidR="008424D2">
        <w:rPr>
          <w:sz w:val="20"/>
        </w:rPr>
        <w:t xml:space="preserve"> </w:t>
      </w:r>
      <w:r w:rsidR="008424D2" w:rsidRPr="005D792D">
        <w:rPr>
          <w:sz w:val="20"/>
        </w:rPr>
        <w:t>subject to a uniform contractual agreement with ICANN, the Registrar</w:t>
      </w:r>
      <w:r w:rsidR="008424D2">
        <w:rPr>
          <w:sz w:val="20"/>
        </w:rPr>
        <w:t xml:space="preserve"> </w:t>
      </w:r>
      <w:r w:rsidR="008424D2" w:rsidRPr="005D792D">
        <w:rPr>
          <w:sz w:val="20"/>
        </w:rPr>
        <w:t>Accreditation Agreement (RAA). ICANN recently strengthened the RAA with</w:t>
      </w:r>
      <w:r w:rsidR="008424D2">
        <w:rPr>
          <w:sz w:val="20"/>
        </w:rPr>
        <w:t xml:space="preserve"> </w:t>
      </w:r>
      <w:r w:rsidR="008424D2" w:rsidRPr="005D792D">
        <w:rPr>
          <w:sz w:val="20"/>
        </w:rPr>
        <w:t>additional amendments and the addition of flexible enforcement options, and</w:t>
      </w:r>
      <w:r w:rsidR="008424D2">
        <w:rPr>
          <w:sz w:val="20"/>
        </w:rPr>
        <w:t xml:space="preserve"> </w:t>
      </w:r>
      <w:r w:rsidR="008424D2" w:rsidRPr="005D792D">
        <w:rPr>
          <w:sz w:val="20"/>
        </w:rPr>
        <w:t>a Final Report proposing additional RAA amendments has just been delivered</w:t>
      </w:r>
      <w:r w:rsidR="008424D2">
        <w:rPr>
          <w:sz w:val="20"/>
        </w:rPr>
        <w:t xml:space="preserve"> </w:t>
      </w:r>
      <w:r w:rsidR="008424D2" w:rsidRPr="005D792D">
        <w:rPr>
          <w:sz w:val="20"/>
        </w:rPr>
        <w:t>to the GNSO for its consideration.</w:t>
      </w:r>
    </w:p>
    <w:p w14:paraId="008FB178" w14:textId="77777777" w:rsidR="008424D2" w:rsidRDefault="008424D2" w:rsidP="00420369">
      <w:pPr>
        <w:tabs>
          <w:tab w:val="left" w:pos="9180"/>
        </w:tabs>
        <w:ind w:left="90"/>
        <w:rPr>
          <w:sz w:val="20"/>
        </w:rPr>
      </w:pPr>
    </w:p>
    <w:p w14:paraId="2397F388" w14:textId="77777777" w:rsidR="008424D2" w:rsidRPr="005D792D" w:rsidRDefault="008424D2" w:rsidP="00420369">
      <w:pPr>
        <w:tabs>
          <w:tab w:val="left" w:pos="9180"/>
        </w:tabs>
        <w:ind w:left="90"/>
        <w:rPr>
          <w:sz w:val="20"/>
        </w:rPr>
      </w:pPr>
      <w:r w:rsidRPr="005D792D">
        <w:rPr>
          <w:sz w:val="20"/>
        </w:rPr>
        <w:t>In stark contrast, the involuntary termination or transfer of a domain can</w:t>
      </w:r>
      <w:r>
        <w:rPr>
          <w:sz w:val="20"/>
        </w:rPr>
        <w:t xml:space="preserve"> </w:t>
      </w:r>
      <w:r w:rsidRPr="005D792D">
        <w:rPr>
          <w:sz w:val="20"/>
        </w:rPr>
        <w:t>be ordered under the authority of a UDRP provider that has been accredited</w:t>
      </w:r>
      <w:r>
        <w:rPr>
          <w:sz w:val="20"/>
        </w:rPr>
        <w:t xml:space="preserve"> </w:t>
      </w:r>
      <w:r w:rsidRPr="005D792D">
        <w:rPr>
          <w:sz w:val="20"/>
        </w:rPr>
        <w:t>by ICANN but which is not bound by any constraints on or requirements</w:t>
      </w:r>
      <w:r>
        <w:rPr>
          <w:sz w:val="20"/>
        </w:rPr>
        <w:t xml:space="preserve"> </w:t>
      </w:r>
      <w:r w:rsidRPr="005D792D">
        <w:rPr>
          <w:sz w:val="20"/>
        </w:rPr>
        <w:t>pertaining to the exercise of that delegated authority.  This has led to</w:t>
      </w:r>
      <w:r>
        <w:rPr>
          <w:sz w:val="20"/>
        </w:rPr>
        <w:t xml:space="preserve"> </w:t>
      </w:r>
      <w:r w:rsidRPr="005D792D">
        <w:rPr>
          <w:sz w:val="20"/>
        </w:rPr>
        <w:t>increasing concerns about the lack of adequate procedural and substantive</w:t>
      </w:r>
      <w:r>
        <w:rPr>
          <w:sz w:val="20"/>
        </w:rPr>
        <w:t xml:space="preserve"> </w:t>
      </w:r>
      <w:r w:rsidRPr="005D792D">
        <w:rPr>
          <w:sz w:val="20"/>
        </w:rPr>
        <w:t>consistency in the UDRP process. Such concerns are likely to grow if</w:t>
      </w:r>
      <w:r>
        <w:rPr>
          <w:sz w:val="20"/>
        </w:rPr>
        <w:t xml:space="preserve"> </w:t>
      </w:r>
      <w:r w:rsidRPr="005D792D">
        <w:rPr>
          <w:sz w:val="20"/>
        </w:rPr>
        <w:t>additional providers are accredited in the absence of the uniform framework</w:t>
      </w:r>
      <w:r>
        <w:rPr>
          <w:sz w:val="20"/>
        </w:rPr>
        <w:t xml:space="preserve"> </w:t>
      </w:r>
      <w:r w:rsidRPr="005D792D">
        <w:rPr>
          <w:sz w:val="20"/>
        </w:rPr>
        <w:t>of a standard mechanism.</w:t>
      </w:r>
    </w:p>
    <w:p w14:paraId="17665EF5" w14:textId="77777777" w:rsidR="008424D2" w:rsidRDefault="008424D2" w:rsidP="00420369">
      <w:pPr>
        <w:tabs>
          <w:tab w:val="left" w:pos="9180"/>
        </w:tabs>
        <w:ind w:left="90"/>
        <w:rPr>
          <w:sz w:val="20"/>
        </w:rPr>
      </w:pPr>
    </w:p>
    <w:p w14:paraId="4D55A4F9" w14:textId="77777777" w:rsidR="008424D2" w:rsidRPr="005D792D" w:rsidRDefault="008424D2" w:rsidP="00420369">
      <w:pPr>
        <w:tabs>
          <w:tab w:val="left" w:pos="9180"/>
        </w:tabs>
        <w:ind w:left="90"/>
        <w:rPr>
          <w:sz w:val="20"/>
        </w:rPr>
      </w:pPr>
      <w:r w:rsidRPr="005D792D">
        <w:rPr>
          <w:sz w:val="20"/>
        </w:rPr>
        <w:t>The BC strongly advocates that ICANN must first implement a standard</w:t>
      </w:r>
      <w:r>
        <w:rPr>
          <w:sz w:val="20"/>
        </w:rPr>
        <w:t xml:space="preserve"> </w:t>
      </w:r>
      <w:r w:rsidRPr="005D792D">
        <w:rPr>
          <w:sz w:val="20"/>
        </w:rPr>
        <w:t>mechanism with any and all UDRP arbitration providers that defines and</w:t>
      </w:r>
      <w:r>
        <w:rPr>
          <w:sz w:val="20"/>
        </w:rPr>
        <w:t xml:space="preserve"> </w:t>
      </w:r>
      <w:r w:rsidRPr="005D792D">
        <w:rPr>
          <w:sz w:val="20"/>
        </w:rPr>
        <w:t>constrains their authority and powers, and establishes regular and</w:t>
      </w:r>
    </w:p>
    <w:p w14:paraId="69A6BCFC" w14:textId="77777777" w:rsidR="008424D2" w:rsidRPr="005D792D" w:rsidRDefault="008424D2" w:rsidP="00420369">
      <w:pPr>
        <w:tabs>
          <w:tab w:val="left" w:pos="9180"/>
        </w:tabs>
        <w:ind w:left="90"/>
        <w:rPr>
          <w:sz w:val="20"/>
        </w:rPr>
      </w:pPr>
      <w:r w:rsidRPr="005D792D">
        <w:rPr>
          <w:sz w:val="20"/>
        </w:rPr>
        <w:t>standardized review by ICANN with flexible and effective means of</w:t>
      </w:r>
      <w:r>
        <w:rPr>
          <w:sz w:val="20"/>
        </w:rPr>
        <w:t xml:space="preserve"> </w:t>
      </w:r>
      <w:r w:rsidRPr="005D792D">
        <w:rPr>
          <w:sz w:val="20"/>
        </w:rPr>
        <w:t>enforcement. The ultimate sanction of cancelling accreditation is an extreme</w:t>
      </w:r>
      <w:r>
        <w:rPr>
          <w:sz w:val="20"/>
        </w:rPr>
        <w:t xml:space="preserve"> </w:t>
      </w:r>
      <w:r w:rsidRPr="005D792D">
        <w:rPr>
          <w:sz w:val="20"/>
        </w:rPr>
        <w:t>sanction that ICANN has demonstrated a reluctance to initiate in other</w:t>
      </w:r>
      <w:r>
        <w:rPr>
          <w:sz w:val="20"/>
        </w:rPr>
        <w:t xml:space="preserve"> </w:t>
      </w:r>
      <w:r w:rsidRPr="005D792D">
        <w:rPr>
          <w:sz w:val="20"/>
        </w:rPr>
        <w:t xml:space="preserve">contexts. </w:t>
      </w:r>
    </w:p>
    <w:p w14:paraId="3CACED82" w14:textId="77777777" w:rsidR="008424D2" w:rsidRDefault="008424D2" w:rsidP="00420369">
      <w:pPr>
        <w:tabs>
          <w:tab w:val="left" w:pos="9180"/>
        </w:tabs>
        <w:ind w:left="90"/>
        <w:rPr>
          <w:sz w:val="20"/>
        </w:rPr>
      </w:pPr>
    </w:p>
    <w:p w14:paraId="51206586" w14:textId="77777777" w:rsidR="008424D2" w:rsidRPr="005D792D" w:rsidRDefault="008424D2" w:rsidP="00420369">
      <w:pPr>
        <w:tabs>
          <w:tab w:val="left" w:pos="9180"/>
        </w:tabs>
        <w:ind w:left="90"/>
        <w:rPr>
          <w:sz w:val="20"/>
        </w:rPr>
      </w:pPr>
      <w:r w:rsidRPr="005D792D">
        <w:rPr>
          <w:sz w:val="20"/>
        </w:rPr>
        <w:t>ICANN appears to be transitioning from an environment in which the vast</w:t>
      </w:r>
      <w:r>
        <w:rPr>
          <w:sz w:val="20"/>
        </w:rPr>
        <w:t xml:space="preserve"> </w:t>
      </w:r>
      <w:r w:rsidRPr="005D792D">
        <w:rPr>
          <w:sz w:val="20"/>
        </w:rPr>
        <w:t>majority of UDRP cases (approximately 98%) were handled by two arbitration</w:t>
      </w:r>
      <w:r>
        <w:rPr>
          <w:sz w:val="20"/>
        </w:rPr>
        <w:t xml:space="preserve"> </w:t>
      </w:r>
      <w:r w:rsidRPr="005D792D">
        <w:rPr>
          <w:sz w:val="20"/>
        </w:rPr>
        <w:t>providers (WIPO and NAF) and in which significant gTLDs were based in a</w:t>
      </w:r>
      <w:r>
        <w:rPr>
          <w:sz w:val="20"/>
        </w:rPr>
        <w:t xml:space="preserve"> </w:t>
      </w:r>
      <w:r w:rsidRPr="005D792D">
        <w:rPr>
          <w:sz w:val="20"/>
        </w:rPr>
        <w:t>limited number of national jurisdictions to one in which the majority of</w:t>
      </w:r>
      <w:r>
        <w:rPr>
          <w:sz w:val="20"/>
        </w:rPr>
        <w:t xml:space="preserve"> </w:t>
      </w:r>
      <w:r w:rsidRPr="005D792D">
        <w:rPr>
          <w:sz w:val="20"/>
        </w:rPr>
        <w:t>gTLDs and UDRP providers may well be headquartered in a widely distributed</w:t>
      </w:r>
      <w:r>
        <w:rPr>
          <w:sz w:val="20"/>
        </w:rPr>
        <w:t xml:space="preserve"> </w:t>
      </w:r>
      <w:r w:rsidRPr="005D792D">
        <w:rPr>
          <w:sz w:val="20"/>
        </w:rPr>
        <w:t>group of jurisdictions.</w:t>
      </w:r>
    </w:p>
    <w:p w14:paraId="62E3A297" w14:textId="77777777" w:rsidR="008424D2" w:rsidRDefault="008424D2" w:rsidP="00420369">
      <w:pPr>
        <w:tabs>
          <w:tab w:val="left" w:pos="9180"/>
        </w:tabs>
        <w:ind w:left="90"/>
        <w:rPr>
          <w:sz w:val="20"/>
        </w:rPr>
      </w:pPr>
    </w:p>
    <w:p w14:paraId="51E15DAF" w14:textId="77777777" w:rsidR="008424D2" w:rsidRPr="005D792D" w:rsidRDefault="008424D2" w:rsidP="00420369">
      <w:pPr>
        <w:tabs>
          <w:tab w:val="left" w:pos="9180"/>
        </w:tabs>
        <w:ind w:left="90"/>
        <w:rPr>
          <w:sz w:val="20"/>
        </w:rPr>
      </w:pPr>
      <w:r w:rsidRPr="005D792D">
        <w:rPr>
          <w:sz w:val="20"/>
        </w:rPr>
        <w:t>In the future, business interests may well be investing substantial amounts</w:t>
      </w:r>
      <w:r>
        <w:rPr>
          <w:sz w:val="20"/>
        </w:rPr>
        <w:t xml:space="preserve"> </w:t>
      </w:r>
      <w:r w:rsidRPr="005D792D">
        <w:rPr>
          <w:sz w:val="20"/>
        </w:rPr>
        <w:t>in these new gTLDs, for both defensive,  new branding, and other purposes.</w:t>
      </w:r>
      <w:r>
        <w:rPr>
          <w:sz w:val="20"/>
        </w:rPr>
        <w:t xml:space="preserve"> </w:t>
      </w:r>
      <w:r w:rsidRPr="005D792D">
        <w:rPr>
          <w:sz w:val="20"/>
        </w:rPr>
        <w:t>In this type of environment it is even more important that  all  UDRP</w:t>
      </w:r>
      <w:r>
        <w:rPr>
          <w:sz w:val="20"/>
        </w:rPr>
        <w:t xml:space="preserve"> </w:t>
      </w:r>
      <w:r w:rsidRPr="005D792D">
        <w:rPr>
          <w:sz w:val="20"/>
        </w:rPr>
        <w:t>providers be subject to uniform and enforceable responsibilities, as that is</w:t>
      </w:r>
      <w:r>
        <w:rPr>
          <w:sz w:val="20"/>
        </w:rPr>
        <w:t xml:space="preserve"> </w:t>
      </w:r>
      <w:r w:rsidRPr="005D792D">
        <w:rPr>
          <w:sz w:val="20"/>
        </w:rPr>
        <w:t>the only means of furthering the goal that UDRP decisions are consistent</w:t>
      </w:r>
      <w:r>
        <w:rPr>
          <w:sz w:val="20"/>
        </w:rPr>
        <w:t xml:space="preserve"> </w:t>
      </w:r>
      <w:r w:rsidRPr="005D792D">
        <w:rPr>
          <w:sz w:val="20"/>
        </w:rPr>
        <w:t>within and among UDRP providers, and that the UDRP remains an expedited and</w:t>
      </w:r>
      <w:r>
        <w:rPr>
          <w:sz w:val="20"/>
        </w:rPr>
        <w:t xml:space="preserve"> </w:t>
      </w:r>
      <w:r w:rsidRPr="005D792D">
        <w:rPr>
          <w:sz w:val="20"/>
        </w:rPr>
        <w:t xml:space="preserve">lower cost remediation for addressing cybersquatting. </w:t>
      </w:r>
    </w:p>
    <w:p w14:paraId="4DD3F2D1" w14:textId="77777777" w:rsidR="008424D2" w:rsidRDefault="008424D2" w:rsidP="00420369">
      <w:pPr>
        <w:tabs>
          <w:tab w:val="left" w:pos="9180"/>
        </w:tabs>
        <w:ind w:left="90"/>
        <w:rPr>
          <w:sz w:val="20"/>
        </w:rPr>
      </w:pPr>
    </w:p>
    <w:p w14:paraId="57171983" w14:textId="77777777" w:rsidR="00625B89" w:rsidRPr="00420369" w:rsidRDefault="008424D2" w:rsidP="00420369">
      <w:pPr>
        <w:tabs>
          <w:tab w:val="left" w:pos="9180"/>
        </w:tabs>
        <w:ind w:left="90"/>
        <w:rPr>
          <w:sz w:val="20"/>
        </w:rPr>
      </w:pPr>
      <w:r w:rsidRPr="005D792D">
        <w:rPr>
          <w:sz w:val="20"/>
        </w:rPr>
        <w:t>The BC notes that the issue of whether UDRP providers should be under a</w:t>
      </w:r>
      <w:r>
        <w:rPr>
          <w:sz w:val="20"/>
        </w:rPr>
        <w:t xml:space="preserve"> </w:t>
      </w:r>
      <w:r w:rsidRPr="005D792D">
        <w:rPr>
          <w:sz w:val="20"/>
        </w:rPr>
        <w:t>standard mechanism with ICANN is almost entirely separable from the question</w:t>
      </w:r>
      <w:r>
        <w:rPr>
          <w:sz w:val="20"/>
        </w:rPr>
        <w:t xml:space="preserve"> </w:t>
      </w:r>
      <w:r w:rsidRPr="005D792D">
        <w:rPr>
          <w:sz w:val="20"/>
        </w:rPr>
        <w:t>of whether the UDRP evaluation standards for determining the existence of</w:t>
      </w:r>
      <w:r>
        <w:rPr>
          <w:sz w:val="20"/>
        </w:rPr>
        <w:t xml:space="preserve"> </w:t>
      </w:r>
      <w:r w:rsidRPr="005D792D">
        <w:rPr>
          <w:sz w:val="20"/>
        </w:rPr>
        <w:t>cybersquatting should be reformed.  There is no need to debate the</w:t>
      </w:r>
      <w:r>
        <w:rPr>
          <w:sz w:val="20"/>
        </w:rPr>
        <w:t xml:space="preserve"> </w:t>
      </w:r>
      <w:r w:rsidRPr="005D792D">
        <w:rPr>
          <w:sz w:val="20"/>
        </w:rPr>
        <w:t>substantive elements of the UDRP in order to address the fundamental issue</w:t>
      </w:r>
      <w:r>
        <w:rPr>
          <w:sz w:val="20"/>
        </w:rPr>
        <w:t xml:space="preserve"> </w:t>
      </w:r>
      <w:r w:rsidRPr="005D792D">
        <w:rPr>
          <w:sz w:val="20"/>
        </w:rPr>
        <w:t>of whether UDRP providers shoul</w:t>
      </w:r>
      <w:r>
        <w:rPr>
          <w:sz w:val="20"/>
        </w:rPr>
        <w:t>d be under a standard mechanism</w:t>
      </w:r>
      <w:r w:rsidR="00420369">
        <w:rPr>
          <w:sz w:val="20"/>
        </w:rPr>
        <w:t>.</w:t>
      </w:r>
    </w:p>
    <w:sectPr w:rsidR="00625B89" w:rsidRPr="00420369" w:rsidSect="00B1115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0FE80" w14:textId="77777777" w:rsidR="00B605A7" w:rsidRDefault="00B605A7" w:rsidP="004D3EFA">
      <w:pPr>
        <w:spacing w:line="240" w:lineRule="auto"/>
      </w:pPr>
      <w:r>
        <w:separator/>
      </w:r>
    </w:p>
  </w:endnote>
  <w:endnote w:type="continuationSeparator" w:id="0">
    <w:p w14:paraId="50408234" w14:textId="77777777" w:rsidR="00B605A7" w:rsidRDefault="00B605A7"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9C51C" w14:textId="77777777" w:rsidR="00B605A7" w:rsidRDefault="00B605A7" w:rsidP="00DB4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B7F0B" w14:textId="77777777" w:rsidR="00B605A7" w:rsidRDefault="00A65D06" w:rsidP="00112967">
    <w:pPr>
      <w:pStyle w:val="Footer"/>
      <w:ind w:right="360" w:firstLine="360"/>
    </w:pPr>
    <w:sdt>
      <w:sdtPr>
        <w:id w:val="970484385"/>
        <w:placeholder>
          <w:docPart w:val="71C4F7815F5479458188E0644CCEC2B1"/>
        </w:placeholder>
        <w:temporary/>
        <w:showingPlcHdr/>
      </w:sdtPr>
      <w:sdtEndPr/>
      <w:sdtContent>
        <w:r w:rsidR="00B605A7">
          <w:t>[Type text]</w:t>
        </w:r>
      </w:sdtContent>
    </w:sdt>
    <w:r w:rsidR="00B605A7">
      <w:ptab w:relativeTo="margin" w:alignment="center" w:leader="none"/>
    </w:r>
    <w:sdt>
      <w:sdtPr>
        <w:id w:val="-22171045"/>
        <w:placeholder>
          <w:docPart w:val="22A06DA4D6C3354D933153551A037D56"/>
        </w:placeholder>
        <w:temporary/>
        <w:showingPlcHdr/>
      </w:sdtPr>
      <w:sdtEndPr/>
      <w:sdtContent>
        <w:r w:rsidR="00B605A7">
          <w:t>[Type text]</w:t>
        </w:r>
      </w:sdtContent>
    </w:sdt>
    <w:r w:rsidR="00B605A7">
      <w:ptab w:relativeTo="margin" w:alignment="right" w:leader="none"/>
    </w:r>
    <w:sdt>
      <w:sdtPr>
        <w:id w:val="-1310165467"/>
        <w:placeholder>
          <w:docPart w:val="5E8703280E548347BE038D264063BD2D"/>
        </w:placeholder>
        <w:temporary/>
        <w:showingPlcHdr/>
      </w:sdtPr>
      <w:sdtEndPr/>
      <w:sdtContent>
        <w:r w:rsidR="00B605A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596F8" w14:textId="77777777" w:rsidR="00B605A7" w:rsidRDefault="00B605A7" w:rsidP="00DB4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5D06">
      <w:rPr>
        <w:rStyle w:val="PageNumber"/>
        <w:noProof/>
      </w:rPr>
      <w:t>1</w:t>
    </w:r>
    <w:r>
      <w:rPr>
        <w:rStyle w:val="PageNumber"/>
      </w:rPr>
      <w:fldChar w:fldCharType="end"/>
    </w:r>
  </w:p>
  <w:p w14:paraId="6D4D538D" w14:textId="77777777" w:rsidR="00B605A7" w:rsidRDefault="00B605A7"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E72A7" w14:textId="77777777" w:rsidR="00B605A7" w:rsidRPr="00E27555" w:rsidRDefault="00B605A7" w:rsidP="00DB4EC6">
    <w:pPr>
      <w:pStyle w:val="Footer"/>
      <w:framePr w:wrap="around" w:vAnchor="text" w:hAnchor="page" w:x="10681" w:y="-90"/>
      <w:rPr>
        <w:rStyle w:val="PageNumber"/>
      </w:rPr>
    </w:pPr>
    <w:r w:rsidRPr="00E27555">
      <w:rPr>
        <w:rStyle w:val="PageNumber"/>
        <w:color w:val="FFFFFF" w:themeColor="background1"/>
      </w:rPr>
      <w:fldChar w:fldCharType="begin"/>
    </w:r>
    <w:r w:rsidRPr="00E27555">
      <w:rPr>
        <w:rStyle w:val="PageNumber"/>
        <w:color w:val="FFFFFF" w:themeColor="background1"/>
      </w:rPr>
      <w:instrText xml:space="preserve">PAGE  </w:instrText>
    </w:r>
    <w:r w:rsidRPr="00E27555">
      <w:rPr>
        <w:rStyle w:val="PageNumber"/>
        <w:color w:val="FFFFFF" w:themeColor="background1"/>
      </w:rPr>
      <w:fldChar w:fldCharType="separate"/>
    </w:r>
    <w:r w:rsidR="00A65D06">
      <w:rPr>
        <w:rStyle w:val="PageNumber"/>
        <w:noProof/>
        <w:color w:val="FFFFFF" w:themeColor="background1"/>
      </w:rPr>
      <w:t>1</w:t>
    </w:r>
    <w:r w:rsidRPr="00E27555">
      <w:rPr>
        <w:rStyle w:val="PageNumber"/>
        <w:color w:val="FFFFFF" w:themeColor="background1"/>
      </w:rPr>
      <w:fldChar w:fldCharType="end"/>
    </w:r>
  </w:p>
  <w:p w14:paraId="17214BEF" w14:textId="77777777" w:rsidR="00B605A7" w:rsidRDefault="00B605A7" w:rsidP="007327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D1366" w14:textId="77777777" w:rsidR="00B605A7" w:rsidRDefault="00B605A7" w:rsidP="004D3EFA">
      <w:pPr>
        <w:spacing w:line="240" w:lineRule="auto"/>
      </w:pPr>
      <w:r>
        <w:separator/>
      </w:r>
    </w:p>
  </w:footnote>
  <w:footnote w:type="continuationSeparator" w:id="0">
    <w:p w14:paraId="57C4FF54" w14:textId="77777777" w:rsidR="00B605A7" w:rsidRDefault="00B605A7"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37E1B"/>
    <w:multiLevelType w:val="multilevel"/>
    <w:tmpl w:val="1BB08E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FF08B9"/>
    <w:multiLevelType w:val="hybridMultilevel"/>
    <w:tmpl w:val="8C1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3A5E8A"/>
    <w:multiLevelType w:val="hybridMultilevel"/>
    <w:tmpl w:val="4C7ECC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8D59D7"/>
    <w:multiLevelType w:val="hybridMultilevel"/>
    <w:tmpl w:val="B08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A974ED"/>
    <w:multiLevelType w:val="hybridMultilevel"/>
    <w:tmpl w:val="FFEEE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3A2C"/>
    <w:rsid w:val="0000639B"/>
    <w:rsid w:val="00006BD0"/>
    <w:rsid w:val="00014F69"/>
    <w:rsid w:val="000159A4"/>
    <w:rsid w:val="00015F8A"/>
    <w:rsid w:val="00016D78"/>
    <w:rsid w:val="00016F3D"/>
    <w:rsid w:val="00020101"/>
    <w:rsid w:val="00020768"/>
    <w:rsid w:val="00022982"/>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2844"/>
    <w:rsid w:val="00067690"/>
    <w:rsid w:val="000708EE"/>
    <w:rsid w:val="00073676"/>
    <w:rsid w:val="00074B3D"/>
    <w:rsid w:val="000753DC"/>
    <w:rsid w:val="00077446"/>
    <w:rsid w:val="000936F9"/>
    <w:rsid w:val="000976E5"/>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13"/>
    <w:rsid w:val="00180FE4"/>
    <w:rsid w:val="00183512"/>
    <w:rsid w:val="001865B3"/>
    <w:rsid w:val="00186C2A"/>
    <w:rsid w:val="00191E3D"/>
    <w:rsid w:val="001A0F98"/>
    <w:rsid w:val="001A1B6A"/>
    <w:rsid w:val="001A2249"/>
    <w:rsid w:val="001A4A2B"/>
    <w:rsid w:val="001A686D"/>
    <w:rsid w:val="001B285B"/>
    <w:rsid w:val="001B5FAA"/>
    <w:rsid w:val="001B67C2"/>
    <w:rsid w:val="001B7F1A"/>
    <w:rsid w:val="001C0E16"/>
    <w:rsid w:val="001C19F4"/>
    <w:rsid w:val="001C1B25"/>
    <w:rsid w:val="001C432F"/>
    <w:rsid w:val="001C4CED"/>
    <w:rsid w:val="001D43F4"/>
    <w:rsid w:val="001E1F22"/>
    <w:rsid w:val="001E2512"/>
    <w:rsid w:val="001E3DFE"/>
    <w:rsid w:val="001E4901"/>
    <w:rsid w:val="001E4BC1"/>
    <w:rsid w:val="001E64EF"/>
    <w:rsid w:val="001E6D7E"/>
    <w:rsid w:val="001F3DE6"/>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4624C"/>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2F47AE"/>
    <w:rsid w:val="003003C0"/>
    <w:rsid w:val="00302DE6"/>
    <w:rsid w:val="00305674"/>
    <w:rsid w:val="00305BDD"/>
    <w:rsid w:val="0030749F"/>
    <w:rsid w:val="00312F2D"/>
    <w:rsid w:val="003139AE"/>
    <w:rsid w:val="00313E1F"/>
    <w:rsid w:val="00316046"/>
    <w:rsid w:val="00316A03"/>
    <w:rsid w:val="003206FD"/>
    <w:rsid w:val="00320F6E"/>
    <w:rsid w:val="00330D6F"/>
    <w:rsid w:val="00333774"/>
    <w:rsid w:val="00335F7B"/>
    <w:rsid w:val="003408D0"/>
    <w:rsid w:val="00341323"/>
    <w:rsid w:val="00342B79"/>
    <w:rsid w:val="003541DE"/>
    <w:rsid w:val="00354B4D"/>
    <w:rsid w:val="003607B9"/>
    <w:rsid w:val="0036319A"/>
    <w:rsid w:val="003635DF"/>
    <w:rsid w:val="003639EC"/>
    <w:rsid w:val="00365D14"/>
    <w:rsid w:val="00370073"/>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0190"/>
    <w:rsid w:val="003D3D41"/>
    <w:rsid w:val="003D6CEC"/>
    <w:rsid w:val="003D7804"/>
    <w:rsid w:val="003D7BAC"/>
    <w:rsid w:val="003E0460"/>
    <w:rsid w:val="003E27DA"/>
    <w:rsid w:val="003E6991"/>
    <w:rsid w:val="003E6EB9"/>
    <w:rsid w:val="003F24F7"/>
    <w:rsid w:val="004033B1"/>
    <w:rsid w:val="0040606C"/>
    <w:rsid w:val="00406813"/>
    <w:rsid w:val="00410A59"/>
    <w:rsid w:val="00413C27"/>
    <w:rsid w:val="00413C6E"/>
    <w:rsid w:val="00417C57"/>
    <w:rsid w:val="00420369"/>
    <w:rsid w:val="004235EC"/>
    <w:rsid w:val="004265B9"/>
    <w:rsid w:val="004268A9"/>
    <w:rsid w:val="00435A88"/>
    <w:rsid w:val="004367CF"/>
    <w:rsid w:val="00440015"/>
    <w:rsid w:val="00443C81"/>
    <w:rsid w:val="0044459A"/>
    <w:rsid w:val="00445E7A"/>
    <w:rsid w:val="00446926"/>
    <w:rsid w:val="00451651"/>
    <w:rsid w:val="0045590D"/>
    <w:rsid w:val="00470C7F"/>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D7EDB"/>
    <w:rsid w:val="004F07A1"/>
    <w:rsid w:val="004F2E9E"/>
    <w:rsid w:val="004F335E"/>
    <w:rsid w:val="004F6B65"/>
    <w:rsid w:val="0050020E"/>
    <w:rsid w:val="00503387"/>
    <w:rsid w:val="00503C52"/>
    <w:rsid w:val="00505B44"/>
    <w:rsid w:val="00506DA9"/>
    <w:rsid w:val="00513939"/>
    <w:rsid w:val="00517FA4"/>
    <w:rsid w:val="0052047B"/>
    <w:rsid w:val="0053524A"/>
    <w:rsid w:val="005402FE"/>
    <w:rsid w:val="005423D6"/>
    <w:rsid w:val="0054297A"/>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600F"/>
    <w:rsid w:val="005C72D8"/>
    <w:rsid w:val="005C7622"/>
    <w:rsid w:val="005D3338"/>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B89"/>
    <w:rsid w:val="00625D3F"/>
    <w:rsid w:val="00626482"/>
    <w:rsid w:val="006273E2"/>
    <w:rsid w:val="00627503"/>
    <w:rsid w:val="00632BD7"/>
    <w:rsid w:val="006357A2"/>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1EB"/>
    <w:rsid w:val="00695E0D"/>
    <w:rsid w:val="00696213"/>
    <w:rsid w:val="006A0844"/>
    <w:rsid w:val="006A32B9"/>
    <w:rsid w:val="006A7983"/>
    <w:rsid w:val="006A7CD9"/>
    <w:rsid w:val="006B3CD7"/>
    <w:rsid w:val="006B56D7"/>
    <w:rsid w:val="006C2DC7"/>
    <w:rsid w:val="006C6673"/>
    <w:rsid w:val="006C78A3"/>
    <w:rsid w:val="006D28DC"/>
    <w:rsid w:val="006D3210"/>
    <w:rsid w:val="006D6ABE"/>
    <w:rsid w:val="006E05E5"/>
    <w:rsid w:val="006E6292"/>
    <w:rsid w:val="006F69B4"/>
    <w:rsid w:val="007017F0"/>
    <w:rsid w:val="007054D8"/>
    <w:rsid w:val="007117F0"/>
    <w:rsid w:val="007120C1"/>
    <w:rsid w:val="00717A0B"/>
    <w:rsid w:val="00721AC4"/>
    <w:rsid w:val="00722C15"/>
    <w:rsid w:val="00723312"/>
    <w:rsid w:val="00723CCC"/>
    <w:rsid w:val="007247C0"/>
    <w:rsid w:val="00730BAD"/>
    <w:rsid w:val="00730BE4"/>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74E6F"/>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B1A6D"/>
    <w:rsid w:val="007C21E6"/>
    <w:rsid w:val="007C598D"/>
    <w:rsid w:val="007C6415"/>
    <w:rsid w:val="007D2109"/>
    <w:rsid w:val="007D4298"/>
    <w:rsid w:val="007D48BF"/>
    <w:rsid w:val="007D5178"/>
    <w:rsid w:val="007D7DC8"/>
    <w:rsid w:val="007E596B"/>
    <w:rsid w:val="007F0DF7"/>
    <w:rsid w:val="007F476B"/>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24D2"/>
    <w:rsid w:val="008435E1"/>
    <w:rsid w:val="008458FB"/>
    <w:rsid w:val="00847EBF"/>
    <w:rsid w:val="00856A7C"/>
    <w:rsid w:val="00857272"/>
    <w:rsid w:val="0086244A"/>
    <w:rsid w:val="00862C17"/>
    <w:rsid w:val="00863D7C"/>
    <w:rsid w:val="00866BCE"/>
    <w:rsid w:val="00870548"/>
    <w:rsid w:val="0088203F"/>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E7F21"/>
    <w:rsid w:val="008F595A"/>
    <w:rsid w:val="008F5D14"/>
    <w:rsid w:val="008F7E70"/>
    <w:rsid w:val="008F7F82"/>
    <w:rsid w:val="00902C86"/>
    <w:rsid w:val="00902CF3"/>
    <w:rsid w:val="00906F44"/>
    <w:rsid w:val="00907A58"/>
    <w:rsid w:val="00907DB9"/>
    <w:rsid w:val="0091251A"/>
    <w:rsid w:val="0091552A"/>
    <w:rsid w:val="0091661B"/>
    <w:rsid w:val="00917954"/>
    <w:rsid w:val="00920CA1"/>
    <w:rsid w:val="0092205C"/>
    <w:rsid w:val="00922266"/>
    <w:rsid w:val="00935337"/>
    <w:rsid w:val="009370D5"/>
    <w:rsid w:val="009372A8"/>
    <w:rsid w:val="009472BA"/>
    <w:rsid w:val="00957B89"/>
    <w:rsid w:val="00957D39"/>
    <w:rsid w:val="009609D5"/>
    <w:rsid w:val="0096173D"/>
    <w:rsid w:val="00965F53"/>
    <w:rsid w:val="00966501"/>
    <w:rsid w:val="00966C66"/>
    <w:rsid w:val="00967137"/>
    <w:rsid w:val="00982817"/>
    <w:rsid w:val="00987AB0"/>
    <w:rsid w:val="00992BDA"/>
    <w:rsid w:val="00994BF9"/>
    <w:rsid w:val="00995B96"/>
    <w:rsid w:val="0099677E"/>
    <w:rsid w:val="009A59FE"/>
    <w:rsid w:val="009B05D2"/>
    <w:rsid w:val="009C15F2"/>
    <w:rsid w:val="009C2C29"/>
    <w:rsid w:val="009C5057"/>
    <w:rsid w:val="009C725B"/>
    <w:rsid w:val="009C7E29"/>
    <w:rsid w:val="009D236F"/>
    <w:rsid w:val="009D75E8"/>
    <w:rsid w:val="009D7AA6"/>
    <w:rsid w:val="009E3B1B"/>
    <w:rsid w:val="009E5B85"/>
    <w:rsid w:val="009F0B4B"/>
    <w:rsid w:val="009F17D1"/>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731"/>
    <w:rsid w:val="00A47DE7"/>
    <w:rsid w:val="00A50529"/>
    <w:rsid w:val="00A55001"/>
    <w:rsid w:val="00A57C83"/>
    <w:rsid w:val="00A60BB3"/>
    <w:rsid w:val="00A613F4"/>
    <w:rsid w:val="00A616E5"/>
    <w:rsid w:val="00A61F5A"/>
    <w:rsid w:val="00A63784"/>
    <w:rsid w:val="00A65D06"/>
    <w:rsid w:val="00A70E40"/>
    <w:rsid w:val="00A71147"/>
    <w:rsid w:val="00A71202"/>
    <w:rsid w:val="00A74567"/>
    <w:rsid w:val="00A77D68"/>
    <w:rsid w:val="00A8061C"/>
    <w:rsid w:val="00A80647"/>
    <w:rsid w:val="00A841E5"/>
    <w:rsid w:val="00A878E9"/>
    <w:rsid w:val="00A921ED"/>
    <w:rsid w:val="00A92570"/>
    <w:rsid w:val="00A930C4"/>
    <w:rsid w:val="00A96DE6"/>
    <w:rsid w:val="00AA00FC"/>
    <w:rsid w:val="00AA4145"/>
    <w:rsid w:val="00AA48BB"/>
    <w:rsid w:val="00AA632F"/>
    <w:rsid w:val="00AC211F"/>
    <w:rsid w:val="00AC3DEA"/>
    <w:rsid w:val="00AC408D"/>
    <w:rsid w:val="00AC60B8"/>
    <w:rsid w:val="00AD2782"/>
    <w:rsid w:val="00AD2F6A"/>
    <w:rsid w:val="00AE1727"/>
    <w:rsid w:val="00AE214D"/>
    <w:rsid w:val="00AE7CC5"/>
    <w:rsid w:val="00AF0A91"/>
    <w:rsid w:val="00AF420A"/>
    <w:rsid w:val="00AF551B"/>
    <w:rsid w:val="00AF6D5B"/>
    <w:rsid w:val="00B01A2C"/>
    <w:rsid w:val="00B05911"/>
    <w:rsid w:val="00B05C9B"/>
    <w:rsid w:val="00B1115D"/>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5A7"/>
    <w:rsid w:val="00B60C85"/>
    <w:rsid w:val="00B61AF9"/>
    <w:rsid w:val="00B65A8A"/>
    <w:rsid w:val="00B65CC7"/>
    <w:rsid w:val="00B67AB0"/>
    <w:rsid w:val="00B76274"/>
    <w:rsid w:val="00B8300B"/>
    <w:rsid w:val="00B90187"/>
    <w:rsid w:val="00B975BF"/>
    <w:rsid w:val="00BA3D4A"/>
    <w:rsid w:val="00BB0E9D"/>
    <w:rsid w:val="00BB200B"/>
    <w:rsid w:val="00BB3B52"/>
    <w:rsid w:val="00BB56FC"/>
    <w:rsid w:val="00BB5AAF"/>
    <w:rsid w:val="00BC2EDE"/>
    <w:rsid w:val="00BD2828"/>
    <w:rsid w:val="00BD3CB5"/>
    <w:rsid w:val="00BD6633"/>
    <w:rsid w:val="00BE0032"/>
    <w:rsid w:val="00BE14BD"/>
    <w:rsid w:val="00BE3B66"/>
    <w:rsid w:val="00BF2DD1"/>
    <w:rsid w:val="00BF4215"/>
    <w:rsid w:val="00BF4473"/>
    <w:rsid w:val="00BF62A2"/>
    <w:rsid w:val="00C03AC4"/>
    <w:rsid w:val="00C137DF"/>
    <w:rsid w:val="00C14AF5"/>
    <w:rsid w:val="00C15DC1"/>
    <w:rsid w:val="00C3418F"/>
    <w:rsid w:val="00C36391"/>
    <w:rsid w:val="00C41976"/>
    <w:rsid w:val="00C45BB3"/>
    <w:rsid w:val="00C47D22"/>
    <w:rsid w:val="00C5092B"/>
    <w:rsid w:val="00C5385D"/>
    <w:rsid w:val="00C563C4"/>
    <w:rsid w:val="00C6069B"/>
    <w:rsid w:val="00C62219"/>
    <w:rsid w:val="00C6226E"/>
    <w:rsid w:val="00C8033E"/>
    <w:rsid w:val="00C81C65"/>
    <w:rsid w:val="00C85C94"/>
    <w:rsid w:val="00C90563"/>
    <w:rsid w:val="00C934FC"/>
    <w:rsid w:val="00C94568"/>
    <w:rsid w:val="00C953C4"/>
    <w:rsid w:val="00C959EC"/>
    <w:rsid w:val="00C9673A"/>
    <w:rsid w:val="00C972CB"/>
    <w:rsid w:val="00C976AB"/>
    <w:rsid w:val="00CA34EE"/>
    <w:rsid w:val="00CA3D72"/>
    <w:rsid w:val="00CA554B"/>
    <w:rsid w:val="00CB0BE2"/>
    <w:rsid w:val="00CB1AE2"/>
    <w:rsid w:val="00CB4564"/>
    <w:rsid w:val="00CB6A6D"/>
    <w:rsid w:val="00CC1D7B"/>
    <w:rsid w:val="00CC239F"/>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720"/>
    <w:rsid w:val="00D55B65"/>
    <w:rsid w:val="00D6089F"/>
    <w:rsid w:val="00D610BC"/>
    <w:rsid w:val="00D61615"/>
    <w:rsid w:val="00D6260F"/>
    <w:rsid w:val="00D62A67"/>
    <w:rsid w:val="00D62BFE"/>
    <w:rsid w:val="00D65837"/>
    <w:rsid w:val="00D661AB"/>
    <w:rsid w:val="00D72D01"/>
    <w:rsid w:val="00D75EEE"/>
    <w:rsid w:val="00D76581"/>
    <w:rsid w:val="00D77165"/>
    <w:rsid w:val="00D779E3"/>
    <w:rsid w:val="00D801C5"/>
    <w:rsid w:val="00D83E3E"/>
    <w:rsid w:val="00D8656D"/>
    <w:rsid w:val="00D87AEC"/>
    <w:rsid w:val="00D935D5"/>
    <w:rsid w:val="00D936D0"/>
    <w:rsid w:val="00D9395C"/>
    <w:rsid w:val="00D95261"/>
    <w:rsid w:val="00DA2FEA"/>
    <w:rsid w:val="00DA3BB3"/>
    <w:rsid w:val="00DA64A8"/>
    <w:rsid w:val="00DB1745"/>
    <w:rsid w:val="00DB4EC6"/>
    <w:rsid w:val="00DC7ED6"/>
    <w:rsid w:val="00DD0006"/>
    <w:rsid w:val="00DD5662"/>
    <w:rsid w:val="00DE1C36"/>
    <w:rsid w:val="00DE280C"/>
    <w:rsid w:val="00DE5863"/>
    <w:rsid w:val="00DE6E80"/>
    <w:rsid w:val="00DE72D9"/>
    <w:rsid w:val="00DF0B1B"/>
    <w:rsid w:val="00DF4D85"/>
    <w:rsid w:val="00E03B30"/>
    <w:rsid w:val="00E1006C"/>
    <w:rsid w:val="00E10BA2"/>
    <w:rsid w:val="00E1155B"/>
    <w:rsid w:val="00E136D0"/>
    <w:rsid w:val="00E13916"/>
    <w:rsid w:val="00E205D9"/>
    <w:rsid w:val="00E209AD"/>
    <w:rsid w:val="00E271A0"/>
    <w:rsid w:val="00E27555"/>
    <w:rsid w:val="00E31071"/>
    <w:rsid w:val="00E4377B"/>
    <w:rsid w:val="00E45D93"/>
    <w:rsid w:val="00E518A8"/>
    <w:rsid w:val="00E5442B"/>
    <w:rsid w:val="00E57E7A"/>
    <w:rsid w:val="00E62020"/>
    <w:rsid w:val="00E65721"/>
    <w:rsid w:val="00E674C9"/>
    <w:rsid w:val="00E7139F"/>
    <w:rsid w:val="00E7226B"/>
    <w:rsid w:val="00E77A47"/>
    <w:rsid w:val="00E81E4B"/>
    <w:rsid w:val="00E83E3E"/>
    <w:rsid w:val="00E83EDF"/>
    <w:rsid w:val="00E85F9E"/>
    <w:rsid w:val="00E87C50"/>
    <w:rsid w:val="00EA0274"/>
    <w:rsid w:val="00EA55A6"/>
    <w:rsid w:val="00EB1475"/>
    <w:rsid w:val="00EB19DA"/>
    <w:rsid w:val="00EB5583"/>
    <w:rsid w:val="00EB78C9"/>
    <w:rsid w:val="00EC1C24"/>
    <w:rsid w:val="00ED4031"/>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33ED9"/>
    <w:rsid w:val="00F34D89"/>
    <w:rsid w:val="00F421A2"/>
    <w:rsid w:val="00F4705B"/>
    <w:rsid w:val="00F508B7"/>
    <w:rsid w:val="00F509E1"/>
    <w:rsid w:val="00F53D40"/>
    <w:rsid w:val="00F5444F"/>
    <w:rsid w:val="00F57383"/>
    <w:rsid w:val="00F606D3"/>
    <w:rsid w:val="00F643A1"/>
    <w:rsid w:val="00F73603"/>
    <w:rsid w:val="00F77570"/>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3D93"/>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0F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forum.icann.org/lists/acdr-proposal/msg00004.html" TargetMode="External"/><Relationship Id="rId14" Type="http://schemas.openxmlformats.org/officeDocument/2006/relationships/hyperlink" Target="http://www.wipo.int/amc/en/domains/search/overview2.0/index.html" TargetMode="Externa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304DA"/>
    <w:rsid w:val="00247169"/>
    <w:rsid w:val="002E5E36"/>
    <w:rsid w:val="00406229"/>
    <w:rsid w:val="00412227"/>
    <w:rsid w:val="00471E69"/>
    <w:rsid w:val="006568FC"/>
    <w:rsid w:val="00691E56"/>
    <w:rsid w:val="00836E60"/>
    <w:rsid w:val="009B3120"/>
    <w:rsid w:val="00C009FC"/>
    <w:rsid w:val="00D507C9"/>
    <w:rsid w:val="00D55D57"/>
    <w:rsid w:val="00E71C85"/>
    <w:rsid w:val="00ED1D4F"/>
    <w:rsid w:val="00F304DA"/>
    <w:rsid w:val="00FB6A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0467-1C14-6540-9D40-32675A76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1623</Words>
  <Characters>9499</Characters>
  <Application>Microsoft Macintosh Word</Application>
  <DocSecurity>0</DocSecurity>
  <Lines>182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DelBianco</dc:creator>
  <cp:lastModifiedBy>Steve DelBianco</cp:lastModifiedBy>
  <cp:revision>5</cp:revision>
  <cp:lastPrinted>2013-03-31T21:40:00Z</cp:lastPrinted>
  <dcterms:created xsi:type="dcterms:W3CDTF">2013-04-01T13:35:00Z</dcterms:created>
  <dcterms:modified xsi:type="dcterms:W3CDTF">2013-04-01T15:54:00Z</dcterms:modified>
</cp:coreProperties>
</file>