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28B" w:rsidRPr="009F028B" w:rsidRDefault="005F264B">
      <w:pPr>
        <w:rPr>
          <w:sz w:val="23"/>
          <w:szCs w:val="23"/>
          <w:lang w:val="en-US"/>
        </w:rPr>
      </w:pPr>
      <w:r w:rsidRPr="009F028B">
        <w:rPr>
          <w:sz w:val="23"/>
          <w:szCs w:val="23"/>
          <w:lang w:val="en-US"/>
        </w:rPr>
        <w:t>The release of the “</w:t>
      </w:r>
      <w:r w:rsidRPr="005F264B">
        <w:rPr>
          <w:sz w:val="23"/>
          <w:szCs w:val="23"/>
          <w:lang w:val="en-US"/>
        </w:rPr>
        <w:t>Draft FY12 Operating Plan and Budget</w:t>
      </w:r>
      <w:r w:rsidRPr="009F028B">
        <w:rPr>
          <w:sz w:val="23"/>
          <w:szCs w:val="23"/>
          <w:lang w:val="en-US"/>
        </w:rPr>
        <w:t xml:space="preserve">” on the 17th May 2011 </w:t>
      </w:r>
      <w:r w:rsidR="00162B6A" w:rsidRPr="009F028B">
        <w:rPr>
          <w:sz w:val="23"/>
          <w:szCs w:val="23"/>
          <w:lang w:val="en-US"/>
        </w:rPr>
        <w:t>provide</w:t>
      </w:r>
      <w:r w:rsidR="009F028B" w:rsidRPr="009F028B">
        <w:rPr>
          <w:sz w:val="23"/>
          <w:szCs w:val="23"/>
          <w:lang w:val="en-US"/>
        </w:rPr>
        <w:t xml:space="preserve">s the community with its first </w:t>
      </w:r>
      <w:r w:rsidR="009F028B">
        <w:rPr>
          <w:sz w:val="23"/>
          <w:szCs w:val="23"/>
          <w:lang w:val="en-US"/>
        </w:rPr>
        <w:t xml:space="preserve">opportunity to review the Draft FY12 budget and review ICANN response to the framework budget comments   </w:t>
      </w:r>
    </w:p>
    <w:p w:rsidR="009F028B" w:rsidRPr="009F028B" w:rsidRDefault="009F028B">
      <w:pPr>
        <w:rPr>
          <w:sz w:val="23"/>
          <w:szCs w:val="23"/>
          <w:lang w:val="en-US"/>
        </w:rPr>
      </w:pPr>
    </w:p>
    <w:p w:rsidR="009F028B" w:rsidRDefault="00FE7378">
      <w:pPr>
        <w:rPr>
          <w:sz w:val="23"/>
          <w:szCs w:val="23"/>
          <w:lang w:val="en-US"/>
        </w:rPr>
      </w:pPr>
      <w:proofErr w:type="gramStart"/>
      <w:r w:rsidRPr="009F028B">
        <w:rPr>
          <w:sz w:val="23"/>
          <w:szCs w:val="23"/>
          <w:lang w:val="en-US"/>
        </w:rPr>
        <w:t xml:space="preserve">BC  </w:t>
      </w:r>
      <w:r w:rsidR="009F028B" w:rsidRPr="009F028B">
        <w:rPr>
          <w:sz w:val="23"/>
          <w:szCs w:val="23"/>
          <w:lang w:val="en-US"/>
        </w:rPr>
        <w:t>welcomes</w:t>
      </w:r>
      <w:proofErr w:type="gramEnd"/>
      <w:r w:rsidR="009F028B" w:rsidRPr="009F028B">
        <w:rPr>
          <w:sz w:val="23"/>
          <w:szCs w:val="23"/>
          <w:lang w:val="en-US"/>
        </w:rPr>
        <w:t xml:space="preserve"> this opportunity to comment on the “</w:t>
      </w:r>
      <w:r w:rsidR="009F028B" w:rsidRPr="005F264B">
        <w:rPr>
          <w:sz w:val="23"/>
          <w:szCs w:val="23"/>
          <w:lang w:val="en-US"/>
        </w:rPr>
        <w:t>Draft FY12 Operating Plan and Budget</w:t>
      </w:r>
      <w:r w:rsidR="009F028B" w:rsidRPr="009F028B">
        <w:rPr>
          <w:sz w:val="23"/>
          <w:szCs w:val="23"/>
          <w:lang w:val="en-US"/>
        </w:rPr>
        <w:t xml:space="preserve">” </w:t>
      </w:r>
      <w:hyperlink r:id="rId6" w:history="1">
        <w:r w:rsidR="009F028B" w:rsidRPr="003E3E4D">
          <w:rPr>
            <w:rStyle w:val="Hipervnculo"/>
            <w:sz w:val="23"/>
            <w:szCs w:val="23"/>
            <w:lang w:val="en-US"/>
          </w:rPr>
          <w:t>http://www.icann.org/en/financials/proposed-opplan-budget-v1-fy12-17may11-en.pdf</w:t>
        </w:r>
      </w:hyperlink>
    </w:p>
    <w:p w:rsidR="009F028B" w:rsidRPr="009F028B" w:rsidRDefault="009F028B">
      <w:pPr>
        <w:rPr>
          <w:sz w:val="23"/>
          <w:szCs w:val="23"/>
          <w:lang w:val="en-US"/>
        </w:rPr>
      </w:pPr>
      <w:proofErr w:type="gramStart"/>
      <w:r w:rsidRPr="009F028B">
        <w:rPr>
          <w:sz w:val="23"/>
          <w:szCs w:val="23"/>
          <w:lang w:val="en-US"/>
        </w:rPr>
        <w:t>as</w:t>
      </w:r>
      <w:proofErr w:type="gramEnd"/>
      <w:r w:rsidRPr="009F028B">
        <w:rPr>
          <w:sz w:val="23"/>
          <w:szCs w:val="23"/>
          <w:lang w:val="en-US"/>
        </w:rPr>
        <w:t xml:space="preserve"> many of our members have a deep interest in this subject.</w:t>
      </w:r>
    </w:p>
    <w:p w:rsidR="009F028B" w:rsidRDefault="009F028B" w:rsidP="003E530C">
      <w:pPr>
        <w:pStyle w:val="Prrafodelista"/>
        <w:rPr>
          <w:sz w:val="20"/>
          <w:lang w:val="en-US"/>
        </w:rPr>
      </w:pPr>
    </w:p>
    <w:p w:rsidR="009F028B" w:rsidRPr="00B3331E" w:rsidRDefault="009F028B" w:rsidP="00B3331E">
      <w:pPr>
        <w:rPr>
          <w:sz w:val="23"/>
          <w:szCs w:val="23"/>
          <w:lang w:val="en-US"/>
        </w:rPr>
      </w:pPr>
      <w:r w:rsidRPr="00B3331E">
        <w:rPr>
          <w:sz w:val="23"/>
          <w:szCs w:val="23"/>
          <w:lang w:val="en-US"/>
        </w:rPr>
        <w:t>The BC comment</w:t>
      </w:r>
      <w:r w:rsidR="00B3331E">
        <w:rPr>
          <w:sz w:val="23"/>
          <w:szCs w:val="23"/>
          <w:lang w:val="en-US"/>
        </w:rPr>
        <w:t>s</w:t>
      </w:r>
      <w:r w:rsidRPr="00B3331E">
        <w:rPr>
          <w:sz w:val="23"/>
          <w:szCs w:val="23"/>
          <w:lang w:val="en-US"/>
        </w:rPr>
        <w:t xml:space="preserve"> are divided into </w:t>
      </w:r>
      <w:proofErr w:type="gramStart"/>
      <w:r w:rsidR="00B3331E">
        <w:rPr>
          <w:sz w:val="23"/>
          <w:szCs w:val="23"/>
          <w:lang w:val="en-US"/>
        </w:rPr>
        <w:t xml:space="preserve">four </w:t>
      </w:r>
      <w:r w:rsidRPr="00B3331E">
        <w:rPr>
          <w:sz w:val="23"/>
          <w:szCs w:val="23"/>
          <w:lang w:val="en-US"/>
        </w:rPr>
        <w:t xml:space="preserve"> specific</w:t>
      </w:r>
      <w:proofErr w:type="gramEnd"/>
      <w:r w:rsidRPr="00B3331E">
        <w:rPr>
          <w:sz w:val="23"/>
          <w:szCs w:val="23"/>
          <w:lang w:val="en-US"/>
        </w:rPr>
        <w:t xml:space="preserve"> areas</w:t>
      </w:r>
      <w:r w:rsidR="00B3331E">
        <w:rPr>
          <w:sz w:val="23"/>
          <w:szCs w:val="23"/>
          <w:lang w:val="en-US"/>
        </w:rPr>
        <w:t>:</w:t>
      </w:r>
    </w:p>
    <w:p w:rsidR="009F028B" w:rsidRPr="00510239" w:rsidRDefault="009F028B" w:rsidP="00B3331E">
      <w:pPr>
        <w:rPr>
          <w:b/>
          <w:sz w:val="23"/>
          <w:szCs w:val="23"/>
          <w:lang w:val="en-US"/>
        </w:rPr>
      </w:pPr>
      <w:proofErr w:type="gramStart"/>
      <w:r w:rsidRPr="00510239">
        <w:rPr>
          <w:b/>
          <w:sz w:val="23"/>
          <w:szCs w:val="23"/>
          <w:lang w:val="en-US"/>
        </w:rPr>
        <w:t>Com</w:t>
      </w:r>
      <w:r w:rsidR="00B3331E" w:rsidRPr="00510239">
        <w:rPr>
          <w:b/>
          <w:sz w:val="23"/>
          <w:szCs w:val="23"/>
          <w:lang w:val="en-US"/>
        </w:rPr>
        <w:t>m</w:t>
      </w:r>
      <w:r w:rsidRPr="00510239">
        <w:rPr>
          <w:b/>
          <w:sz w:val="23"/>
          <w:szCs w:val="23"/>
          <w:lang w:val="en-US"/>
        </w:rPr>
        <w:t>ents  on</w:t>
      </w:r>
      <w:proofErr w:type="gramEnd"/>
      <w:r w:rsidRPr="00510239">
        <w:rPr>
          <w:b/>
          <w:sz w:val="23"/>
          <w:szCs w:val="23"/>
          <w:lang w:val="en-US"/>
        </w:rPr>
        <w:t xml:space="preserve"> the process and FY12 budget </w:t>
      </w:r>
      <w:r w:rsidR="00B3331E" w:rsidRPr="00510239">
        <w:rPr>
          <w:b/>
          <w:sz w:val="23"/>
          <w:szCs w:val="23"/>
          <w:lang w:val="en-US"/>
        </w:rPr>
        <w:t>cycle process enhancements.</w:t>
      </w:r>
      <w:r w:rsidR="00B3331E" w:rsidRPr="00510239">
        <w:rPr>
          <w:b/>
          <w:sz w:val="23"/>
          <w:szCs w:val="23"/>
          <w:lang w:val="en-US"/>
        </w:rPr>
        <w:br/>
      </w:r>
      <w:proofErr w:type="gramStart"/>
      <w:r w:rsidR="00B3331E" w:rsidRPr="00510239">
        <w:rPr>
          <w:b/>
          <w:sz w:val="23"/>
          <w:szCs w:val="23"/>
          <w:lang w:val="en-US"/>
        </w:rPr>
        <w:t>C</w:t>
      </w:r>
      <w:r w:rsidRPr="00510239">
        <w:rPr>
          <w:b/>
          <w:sz w:val="23"/>
          <w:szCs w:val="23"/>
          <w:lang w:val="en-US"/>
        </w:rPr>
        <w:t xml:space="preserve">omments as part of the </w:t>
      </w:r>
      <w:r w:rsidR="00B3331E" w:rsidRPr="00510239">
        <w:rPr>
          <w:b/>
          <w:sz w:val="23"/>
          <w:szCs w:val="23"/>
          <w:lang w:val="en-US"/>
        </w:rPr>
        <w:t>SO/ACs leadership requests.</w:t>
      </w:r>
      <w:proofErr w:type="gramEnd"/>
      <w:r w:rsidR="00B3331E" w:rsidRPr="00510239">
        <w:rPr>
          <w:b/>
          <w:sz w:val="23"/>
          <w:szCs w:val="23"/>
          <w:lang w:val="en-US"/>
        </w:rPr>
        <w:br/>
        <w:t>C</w:t>
      </w:r>
      <w:r w:rsidRPr="00510239">
        <w:rPr>
          <w:b/>
          <w:sz w:val="23"/>
          <w:szCs w:val="23"/>
          <w:lang w:val="en-US"/>
        </w:rPr>
        <w:t xml:space="preserve">omments on </w:t>
      </w:r>
      <w:r w:rsidR="00B3331E" w:rsidRPr="00510239">
        <w:rPr>
          <w:b/>
          <w:sz w:val="23"/>
          <w:szCs w:val="23"/>
          <w:lang w:val="en-US"/>
        </w:rPr>
        <w:t>the SO/AC support requests.</w:t>
      </w:r>
      <w:r w:rsidR="00B3331E" w:rsidRPr="00510239">
        <w:rPr>
          <w:b/>
          <w:sz w:val="23"/>
          <w:szCs w:val="23"/>
          <w:lang w:val="en-US"/>
        </w:rPr>
        <w:br/>
      </w:r>
      <w:proofErr w:type="gramStart"/>
      <w:r w:rsidR="00B3331E" w:rsidRPr="00510239">
        <w:rPr>
          <w:b/>
          <w:sz w:val="23"/>
          <w:szCs w:val="23"/>
          <w:lang w:val="en-US"/>
        </w:rPr>
        <w:t>C</w:t>
      </w:r>
      <w:r w:rsidRPr="00510239">
        <w:rPr>
          <w:b/>
          <w:sz w:val="23"/>
          <w:szCs w:val="23"/>
          <w:lang w:val="en-US"/>
        </w:rPr>
        <w:t>omments on draft Budget.</w:t>
      </w:r>
      <w:proofErr w:type="gramEnd"/>
    </w:p>
    <w:p w:rsidR="009F028B" w:rsidRDefault="009F028B" w:rsidP="003E530C">
      <w:pPr>
        <w:pStyle w:val="Prrafodelista"/>
        <w:rPr>
          <w:sz w:val="20"/>
          <w:lang w:val="en-US"/>
        </w:rPr>
      </w:pPr>
    </w:p>
    <w:p w:rsidR="009F028B" w:rsidRDefault="009F028B" w:rsidP="003E530C">
      <w:pPr>
        <w:pStyle w:val="Prrafodelista"/>
        <w:rPr>
          <w:sz w:val="20"/>
          <w:lang w:val="en-US"/>
        </w:rPr>
      </w:pPr>
    </w:p>
    <w:p w:rsidR="003B309F" w:rsidRPr="00B3331E" w:rsidRDefault="00FE7378">
      <w:pPr>
        <w:rPr>
          <w:sz w:val="23"/>
          <w:szCs w:val="23"/>
          <w:lang w:val="en-US"/>
        </w:rPr>
      </w:pPr>
      <w:r>
        <w:rPr>
          <w:lang w:val="en-US"/>
        </w:rPr>
        <w:br/>
      </w:r>
      <w:proofErr w:type="gramStart"/>
      <w:r w:rsidR="00510239" w:rsidRPr="00510239">
        <w:rPr>
          <w:b/>
          <w:sz w:val="23"/>
          <w:szCs w:val="23"/>
          <w:lang w:val="en-US"/>
        </w:rPr>
        <w:t>Comments  on</w:t>
      </w:r>
      <w:proofErr w:type="gramEnd"/>
      <w:r w:rsidR="00510239" w:rsidRPr="00510239">
        <w:rPr>
          <w:b/>
          <w:sz w:val="23"/>
          <w:szCs w:val="23"/>
          <w:lang w:val="en-US"/>
        </w:rPr>
        <w:t xml:space="preserve"> the process and FY12 budget cycle process enhancements.</w:t>
      </w:r>
    </w:p>
    <w:p w:rsidR="005648EC" w:rsidRPr="00B3331E" w:rsidRDefault="009F028B" w:rsidP="003B309F">
      <w:pPr>
        <w:rPr>
          <w:sz w:val="23"/>
          <w:szCs w:val="23"/>
          <w:lang w:val="en-US"/>
        </w:rPr>
      </w:pPr>
      <w:proofErr w:type="gramStart"/>
      <w:r w:rsidRPr="00B3331E">
        <w:rPr>
          <w:sz w:val="23"/>
          <w:szCs w:val="23"/>
          <w:lang w:val="en-US"/>
        </w:rPr>
        <w:t>The  FY11</w:t>
      </w:r>
      <w:proofErr w:type="gramEnd"/>
      <w:r w:rsidRPr="00B3331E">
        <w:rPr>
          <w:sz w:val="23"/>
          <w:szCs w:val="23"/>
          <w:lang w:val="en-US"/>
        </w:rPr>
        <w:t xml:space="preserve"> budget development and approval process was </w:t>
      </w:r>
      <w:r w:rsidR="005648EC" w:rsidRPr="00B3331E">
        <w:rPr>
          <w:sz w:val="23"/>
          <w:szCs w:val="23"/>
          <w:lang w:val="en-US"/>
        </w:rPr>
        <w:t xml:space="preserve">frustrating , not only for the BC but several other groups in the non contracted parties house.  </w:t>
      </w:r>
      <w:proofErr w:type="gramStart"/>
      <w:r w:rsidR="005648EC" w:rsidRPr="00B3331E">
        <w:rPr>
          <w:sz w:val="23"/>
          <w:szCs w:val="23"/>
          <w:lang w:val="en-US"/>
        </w:rPr>
        <w:t>This  cost</w:t>
      </w:r>
      <w:proofErr w:type="gramEnd"/>
      <w:r w:rsidR="005648EC" w:rsidRPr="00B3331E">
        <w:rPr>
          <w:sz w:val="23"/>
          <w:szCs w:val="23"/>
          <w:lang w:val="en-US"/>
        </w:rPr>
        <w:t xml:space="preserve"> cutting budget appeared to cater excessively  to the Contracted Parties house. The issue was raised repeatedly at the public forum in Brussels in June 2010.   </w:t>
      </w:r>
    </w:p>
    <w:p w:rsidR="005648EC" w:rsidRPr="00B3331E" w:rsidRDefault="005648EC" w:rsidP="003B309F">
      <w:pPr>
        <w:rPr>
          <w:sz w:val="23"/>
          <w:szCs w:val="23"/>
          <w:lang w:val="en-US"/>
        </w:rPr>
      </w:pPr>
      <w:r w:rsidRPr="00B3331E">
        <w:rPr>
          <w:sz w:val="23"/>
          <w:szCs w:val="23"/>
          <w:lang w:val="en-US"/>
        </w:rPr>
        <w:t xml:space="preserve">Although the BC and its members submitted comments on the website </w:t>
      </w:r>
      <w:proofErr w:type="gramStart"/>
      <w:r w:rsidRPr="00B3331E">
        <w:rPr>
          <w:sz w:val="23"/>
          <w:szCs w:val="23"/>
          <w:lang w:val="en-US"/>
        </w:rPr>
        <w:t>and  voiced</w:t>
      </w:r>
      <w:proofErr w:type="gramEnd"/>
      <w:r w:rsidRPr="00B3331E">
        <w:rPr>
          <w:sz w:val="23"/>
          <w:szCs w:val="23"/>
          <w:lang w:val="en-US"/>
        </w:rPr>
        <w:t xml:space="preserve"> concerns at the public forum the Draft Budget was approved by the Board in its entirety  leaving amongst many of our members that commenting was a  waste of time.   We were advised by Kevin </w:t>
      </w:r>
      <w:proofErr w:type="gramStart"/>
      <w:r w:rsidRPr="00B3331E">
        <w:rPr>
          <w:sz w:val="23"/>
          <w:szCs w:val="23"/>
          <w:lang w:val="en-US"/>
        </w:rPr>
        <w:t>Wilson  that</w:t>
      </w:r>
      <w:proofErr w:type="gramEnd"/>
      <w:r w:rsidRPr="00B3331E">
        <w:rPr>
          <w:sz w:val="23"/>
          <w:szCs w:val="23"/>
          <w:lang w:val="en-US"/>
        </w:rPr>
        <w:t xml:space="preserve"> substantive comments would need to be raised earlier in the budget cycle. </w:t>
      </w:r>
    </w:p>
    <w:p w:rsidR="005648EC" w:rsidRPr="00B3331E" w:rsidRDefault="005648EC" w:rsidP="003B309F">
      <w:pPr>
        <w:rPr>
          <w:sz w:val="23"/>
          <w:szCs w:val="23"/>
          <w:lang w:val="en-US"/>
        </w:rPr>
      </w:pPr>
      <w:r w:rsidRPr="00B3331E">
        <w:rPr>
          <w:sz w:val="23"/>
          <w:szCs w:val="23"/>
          <w:lang w:val="en-US"/>
        </w:rPr>
        <w:t xml:space="preserve">With this in mind the BC was delighted to attend presentation in Cartagena outlining process enhancements for FY12. </w:t>
      </w:r>
    </w:p>
    <w:p w:rsidR="003B309F" w:rsidRPr="00B3331E" w:rsidRDefault="0080207A" w:rsidP="003B309F">
      <w:pPr>
        <w:rPr>
          <w:sz w:val="23"/>
          <w:szCs w:val="23"/>
          <w:lang w:val="en-US"/>
        </w:rPr>
      </w:pPr>
      <w:r w:rsidRPr="00B3331E">
        <w:rPr>
          <w:sz w:val="23"/>
          <w:szCs w:val="23"/>
          <w:lang w:val="en-US"/>
        </w:rPr>
        <w:t xml:space="preserve"> </w:t>
      </w:r>
      <w:r w:rsidRPr="00B3331E">
        <w:rPr>
          <w:sz w:val="23"/>
          <w:szCs w:val="23"/>
          <w:lang w:val="en-US"/>
        </w:rPr>
        <w:br/>
      </w:r>
    </w:p>
    <w:p w:rsidR="0080207A" w:rsidRDefault="0080207A" w:rsidP="003B309F">
      <w:pPr>
        <w:rPr>
          <w:rFonts w:ascii="Calibri" w:hAnsi="Calibri"/>
          <w:color w:val="1F497D"/>
          <w:lang w:val="en-US"/>
        </w:rPr>
      </w:pPr>
      <w:r>
        <w:rPr>
          <w:rFonts w:ascii="Calibri" w:hAnsi="Calibri"/>
          <w:noProof/>
          <w:color w:val="1F497D"/>
          <w:lang w:eastAsia="es-ES"/>
        </w:rPr>
        <w:lastRenderedPageBreak/>
        <w:drawing>
          <wp:inline distT="0" distB="0" distL="0" distR="0">
            <wp:extent cx="5391150" cy="40386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91150" cy="4038600"/>
                    </a:xfrm>
                    <a:prstGeom prst="rect">
                      <a:avLst/>
                    </a:prstGeom>
                    <a:noFill/>
                    <a:ln w="9525">
                      <a:noFill/>
                      <a:miter lim="800000"/>
                      <a:headEnd/>
                      <a:tailEnd/>
                    </a:ln>
                  </pic:spPr>
                </pic:pic>
              </a:graphicData>
            </a:graphic>
          </wp:inline>
        </w:drawing>
      </w:r>
    </w:p>
    <w:p w:rsidR="005648EC" w:rsidRPr="00510239" w:rsidRDefault="005648EC" w:rsidP="003B309F">
      <w:pPr>
        <w:rPr>
          <w:rFonts w:ascii="Calibri" w:hAnsi="Calibri"/>
          <w:color w:val="1F497D"/>
          <w:u w:val="single"/>
          <w:lang w:val="en-US"/>
        </w:rPr>
      </w:pPr>
    </w:p>
    <w:p w:rsidR="00B3331E" w:rsidRPr="00510239" w:rsidRDefault="007D55F7" w:rsidP="003B309F">
      <w:pPr>
        <w:rPr>
          <w:rFonts w:ascii="Calibri" w:hAnsi="Calibri"/>
          <w:u w:val="single"/>
          <w:lang w:val="en-US"/>
        </w:rPr>
      </w:pPr>
      <w:r w:rsidRPr="00510239">
        <w:rPr>
          <w:rFonts w:ascii="Calibri" w:hAnsi="Calibri"/>
          <w:u w:val="single"/>
          <w:lang w:val="en-US"/>
        </w:rPr>
        <w:t>Fi</w:t>
      </w:r>
      <w:r w:rsidR="005B0292" w:rsidRPr="00510239">
        <w:rPr>
          <w:rFonts w:ascii="Calibri" w:hAnsi="Calibri"/>
          <w:u w:val="single"/>
          <w:lang w:val="en-US"/>
        </w:rPr>
        <w:t>r</w:t>
      </w:r>
      <w:r w:rsidRPr="00510239">
        <w:rPr>
          <w:rFonts w:ascii="Calibri" w:hAnsi="Calibri"/>
          <w:u w:val="single"/>
          <w:lang w:val="en-US"/>
        </w:rPr>
        <w:t xml:space="preserve">st </w:t>
      </w:r>
      <w:r w:rsidR="005B0292" w:rsidRPr="00510239">
        <w:rPr>
          <w:rFonts w:ascii="Calibri" w:hAnsi="Calibri"/>
          <w:u w:val="single"/>
          <w:lang w:val="en-US"/>
        </w:rPr>
        <w:t xml:space="preserve">process enhancement: </w:t>
      </w:r>
      <w:r w:rsidR="005648EC" w:rsidRPr="00510239">
        <w:rPr>
          <w:rFonts w:ascii="Calibri" w:hAnsi="Calibri"/>
          <w:u w:val="single"/>
          <w:lang w:val="en-US"/>
        </w:rPr>
        <w:t xml:space="preserve"> </w:t>
      </w:r>
      <w:r w:rsidRPr="00510239">
        <w:rPr>
          <w:rFonts w:ascii="Calibri" w:hAnsi="Calibri"/>
          <w:b/>
          <w:u w:val="single"/>
          <w:lang w:val="en-US"/>
        </w:rPr>
        <w:t>S</w:t>
      </w:r>
      <w:r w:rsidR="005B0292" w:rsidRPr="00510239">
        <w:rPr>
          <w:rFonts w:ascii="Calibri" w:hAnsi="Calibri"/>
          <w:b/>
          <w:u w:val="single"/>
          <w:lang w:val="en-US"/>
        </w:rPr>
        <w:t>trategic</w:t>
      </w:r>
      <w:r w:rsidRPr="00510239">
        <w:rPr>
          <w:rFonts w:ascii="Calibri" w:hAnsi="Calibri"/>
          <w:b/>
          <w:u w:val="single"/>
          <w:lang w:val="en-US"/>
        </w:rPr>
        <w:t xml:space="preserve"> plan</w:t>
      </w:r>
    </w:p>
    <w:p w:rsidR="007D55F7" w:rsidRDefault="00B3331E" w:rsidP="003B309F">
      <w:pPr>
        <w:rPr>
          <w:rFonts w:ascii="Calibri" w:hAnsi="Calibri"/>
          <w:color w:val="1F497D"/>
          <w:lang w:val="en-US"/>
        </w:rPr>
      </w:pPr>
      <w:proofErr w:type="gramStart"/>
      <w:r w:rsidRPr="00B3331E">
        <w:rPr>
          <w:rFonts w:ascii="Calibri" w:hAnsi="Calibri"/>
          <w:lang w:val="en-US"/>
        </w:rPr>
        <w:t xml:space="preserve">This </w:t>
      </w:r>
      <w:r w:rsidR="007D55F7" w:rsidRPr="00B3331E">
        <w:rPr>
          <w:rFonts w:ascii="Calibri" w:hAnsi="Calibri"/>
          <w:lang w:val="en-US"/>
        </w:rPr>
        <w:t xml:space="preserve"> was</w:t>
      </w:r>
      <w:proofErr w:type="gramEnd"/>
      <w:r w:rsidR="007D55F7" w:rsidRPr="00B3331E">
        <w:rPr>
          <w:rFonts w:ascii="Calibri" w:hAnsi="Calibri"/>
          <w:lang w:val="en-US"/>
        </w:rPr>
        <w:t xml:space="preserve"> completed in draft </w:t>
      </w:r>
      <w:r w:rsidR="005B0292" w:rsidRPr="00B3331E">
        <w:rPr>
          <w:rFonts w:ascii="Calibri" w:hAnsi="Calibri"/>
          <w:lang w:val="en-US"/>
        </w:rPr>
        <w:t xml:space="preserve">(27 November 2010) </w:t>
      </w:r>
      <w:r w:rsidR="007D55F7" w:rsidRPr="00B3331E">
        <w:rPr>
          <w:rFonts w:ascii="Calibri" w:hAnsi="Calibri"/>
          <w:lang w:val="en-US"/>
        </w:rPr>
        <w:t>for first of Cartagena Meeting</w:t>
      </w:r>
      <w:r w:rsidR="005B0292" w:rsidRPr="00B3331E">
        <w:rPr>
          <w:rFonts w:ascii="Calibri" w:hAnsi="Calibri"/>
          <w:lang w:val="en-US"/>
        </w:rPr>
        <w:t xml:space="preserve"> and open for comment.  Redline published 21 Feb 2011. Board approved in Silicon Valley with a significant number of updates (which later appeared in the published board minutes) Final Plan published 28th March dated June 2011 – June 2014.</w:t>
      </w:r>
      <w:r w:rsidR="005648EC">
        <w:rPr>
          <w:rFonts w:ascii="Calibri" w:hAnsi="Calibri"/>
          <w:color w:val="1F497D"/>
          <w:lang w:val="en-US"/>
        </w:rPr>
        <w:br/>
      </w:r>
      <w:r w:rsidR="005B0292">
        <w:rPr>
          <w:rFonts w:ascii="Calibri" w:hAnsi="Calibri"/>
          <w:color w:val="1F497D"/>
          <w:lang w:val="en-US"/>
        </w:rPr>
        <w:br/>
      </w:r>
      <w:r w:rsidR="005648EC">
        <w:rPr>
          <w:rFonts w:ascii="Calibri" w:hAnsi="Calibri"/>
          <w:lang w:val="en-US"/>
        </w:rPr>
        <w:t>The BC asks the community and staff to ask “</w:t>
      </w:r>
      <w:r w:rsidR="005B0292" w:rsidRPr="005B0292">
        <w:rPr>
          <w:rFonts w:ascii="Calibri" w:hAnsi="Calibri"/>
          <w:lang w:val="en-US"/>
        </w:rPr>
        <w:t>Has this objective been achieved?</w:t>
      </w:r>
      <w:r w:rsidR="005648EC">
        <w:rPr>
          <w:rFonts w:ascii="Calibri" w:hAnsi="Calibri"/>
          <w:lang w:val="en-US"/>
        </w:rPr>
        <w:t xml:space="preserve">”  </w:t>
      </w:r>
      <w:proofErr w:type="gramStart"/>
      <w:r w:rsidR="005648EC">
        <w:rPr>
          <w:rFonts w:ascii="Calibri" w:hAnsi="Calibri"/>
          <w:lang w:val="en-US"/>
        </w:rPr>
        <w:t>since</w:t>
      </w:r>
      <w:proofErr w:type="gramEnd"/>
      <w:r w:rsidR="005648EC">
        <w:rPr>
          <w:rFonts w:ascii="Calibri" w:hAnsi="Calibri"/>
          <w:lang w:val="en-US"/>
        </w:rPr>
        <w:t xml:space="preserve"> the o</w:t>
      </w:r>
      <w:r w:rsidR="005B0292" w:rsidRPr="005B0292">
        <w:rPr>
          <w:rFonts w:ascii="Calibri" w:hAnsi="Calibri"/>
          <w:lang w:val="en-US"/>
        </w:rPr>
        <w:t>nly element of FY12 c</w:t>
      </w:r>
      <w:r w:rsidR="005648EC">
        <w:rPr>
          <w:rFonts w:ascii="Calibri" w:hAnsi="Calibri"/>
          <w:lang w:val="en-US"/>
        </w:rPr>
        <w:t>omment that can receive input f</w:t>
      </w:r>
      <w:r w:rsidR="005B0292" w:rsidRPr="005B0292">
        <w:rPr>
          <w:rFonts w:ascii="Calibri" w:hAnsi="Calibri"/>
          <w:lang w:val="en-US"/>
        </w:rPr>
        <w:t>r</w:t>
      </w:r>
      <w:r w:rsidR="005648EC">
        <w:rPr>
          <w:rFonts w:ascii="Calibri" w:hAnsi="Calibri"/>
          <w:lang w:val="en-US"/>
        </w:rPr>
        <w:t>o</w:t>
      </w:r>
      <w:r w:rsidR="005B0292" w:rsidRPr="005B0292">
        <w:rPr>
          <w:rFonts w:ascii="Calibri" w:hAnsi="Calibri"/>
          <w:lang w:val="en-US"/>
        </w:rPr>
        <w:t xml:space="preserve">m </w:t>
      </w:r>
      <w:r w:rsidR="005648EC">
        <w:rPr>
          <w:rFonts w:ascii="Calibri" w:hAnsi="Calibri"/>
          <w:lang w:val="en-US"/>
        </w:rPr>
        <w:t xml:space="preserve">the final </w:t>
      </w:r>
      <w:r w:rsidR="005B0292" w:rsidRPr="005B0292">
        <w:rPr>
          <w:rFonts w:ascii="Calibri" w:hAnsi="Calibri"/>
          <w:lang w:val="en-US"/>
        </w:rPr>
        <w:t>strategic plan is the current public forum which closes a week before board vote on FY12?</w:t>
      </w:r>
      <w:r w:rsidR="005B0292">
        <w:rPr>
          <w:rFonts w:ascii="Calibri" w:hAnsi="Calibri"/>
          <w:color w:val="1F497D"/>
          <w:lang w:val="en-US"/>
        </w:rPr>
        <w:t xml:space="preserve">      </w:t>
      </w:r>
    </w:p>
    <w:p w:rsidR="0080207A" w:rsidRPr="00510239" w:rsidRDefault="0012421A" w:rsidP="003B309F">
      <w:pPr>
        <w:rPr>
          <w:rFonts w:ascii="Calibri" w:hAnsi="Calibri"/>
          <w:u w:val="single"/>
          <w:lang w:val="en-US"/>
        </w:rPr>
      </w:pPr>
      <w:r w:rsidRPr="00510239">
        <w:rPr>
          <w:rFonts w:ascii="Calibri" w:hAnsi="Calibri"/>
          <w:u w:val="single"/>
          <w:lang w:val="en-US"/>
        </w:rPr>
        <w:t>S</w:t>
      </w:r>
      <w:r w:rsidR="0080207A" w:rsidRPr="00510239">
        <w:rPr>
          <w:rFonts w:ascii="Calibri" w:hAnsi="Calibri"/>
          <w:u w:val="single"/>
          <w:lang w:val="en-US"/>
        </w:rPr>
        <w:t xml:space="preserve">econd </w:t>
      </w:r>
      <w:r w:rsidRPr="00510239">
        <w:rPr>
          <w:rFonts w:ascii="Calibri" w:hAnsi="Calibri"/>
          <w:u w:val="single"/>
          <w:lang w:val="en-US"/>
        </w:rPr>
        <w:t xml:space="preserve">process enhancement:  </w:t>
      </w:r>
      <w:r w:rsidR="0080207A" w:rsidRPr="00510239">
        <w:rPr>
          <w:rFonts w:ascii="Calibri" w:hAnsi="Calibri"/>
          <w:u w:val="single"/>
          <w:lang w:val="en-US"/>
        </w:rPr>
        <w:t xml:space="preserve">“SO/AC comment” </w:t>
      </w:r>
    </w:p>
    <w:p w:rsidR="002763D1" w:rsidRPr="00B3331E" w:rsidRDefault="0080207A" w:rsidP="002763D1">
      <w:pPr>
        <w:rPr>
          <w:rFonts w:ascii="Calibri" w:hAnsi="Calibri"/>
          <w:lang w:val="en-US"/>
        </w:rPr>
      </w:pPr>
      <w:r w:rsidRPr="00B3331E">
        <w:rPr>
          <w:rFonts w:ascii="Calibri" w:hAnsi="Calibri"/>
          <w:lang w:val="en-US"/>
        </w:rPr>
        <w:t>T</w:t>
      </w:r>
      <w:r w:rsidR="002763D1" w:rsidRPr="00B3331E">
        <w:rPr>
          <w:rFonts w:ascii="Calibri" w:hAnsi="Calibri"/>
          <w:lang w:val="en-US"/>
        </w:rPr>
        <w:t xml:space="preserve">he BC </w:t>
      </w:r>
      <w:r w:rsidR="00B3331E">
        <w:rPr>
          <w:rFonts w:ascii="Calibri" w:hAnsi="Calibri"/>
          <w:lang w:val="en-US"/>
        </w:rPr>
        <w:t xml:space="preserve">welcomes the opportunity for the SO/AC leadership to submit early comments on the most important issues.   The </w:t>
      </w:r>
      <w:proofErr w:type="gramStart"/>
      <w:r w:rsidR="00B3331E">
        <w:rPr>
          <w:rFonts w:ascii="Calibri" w:hAnsi="Calibri"/>
          <w:lang w:val="en-US"/>
        </w:rPr>
        <w:t>BC  submitted</w:t>
      </w:r>
      <w:proofErr w:type="gramEnd"/>
      <w:r w:rsidR="00B3331E">
        <w:rPr>
          <w:rFonts w:ascii="Calibri" w:hAnsi="Calibri"/>
          <w:lang w:val="en-US"/>
        </w:rPr>
        <w:t xml:space="preserve">  </w:t>
      </w:r>
      <w:r w:rsidR="002763D1" w:rsidRPr="00B3331E">
        <w:rPr>
          <w:rFonts w:ascii="Calibri" w:hAnsi="Calibri"/>
          <w:lang w:val="en-US"/>
        </w:rPr>
        <w:t xml:space="preserve">three comment  </w:t>
      </w:r>
      <w:r w:rsidRPr="00B3331E">
        <w:rPr>
          <w:rFonts w:ascii="Calibri" w:hAnsi="Calibri"/>
          <w:lang w:val="en-US"/>
        </w:rPr>
        <w:t>specific</w:t>
      </w:r>
      <w:r w:rsidR="00B3331E">
        <w:rPr>
          <w:rFonts w:ascii="Calibri" w:hAnsi="Calibri"/>
          <w:lang w:val="en-US"/>
        </w:rPr>
        <w:t xml:space="preserve">ally </w:t>
      </w:r>
      <w:r w:rsidR="002763D1" w:rsidRPr="00B3331E">
        <w:rPr>
          <w:rFonts w:ascii="Calibri" w:hAnsi="Calibri"/>
          <w:lang w:val="en-US"/>
        </w:rPr>
        <w:t xml:space="preserve">relating to </w:t>
      </w:r>
      <w:r w:rsidRPr="00B3331E">
        <w:rPr>
          <w:rFonts w:ascii="Calibri" w:hAnsi="Calibri"/>
          <w:lang w:val="en-US"/>
        </w:rPr>
        <w:t xml:space="preserve">  </w:t>
      </w:r>
      <w:r w:rsidR="002763D1" w:rsidRPr="00B3331E">
        <w:rPr>
          <w:rFonts w:ascii="Calibri" w:hAnsi="Calibri"/>
          <w:lang w:val="en-US"/>
        </w:rPr>
        <w:t xml:space="preserve">Compliance, </w:t>
      </w:r>
      <w:r w:rsidRPr="00B3331E">
        <w:rPr>
          <w:rFonts w:ascii="Calibri" w:hAnsi="Calibri"/>
          <w:lang w:val="en-US"/>
        </w:rPr>
        <w:t xml:space="preserve">  </w:t>
      </w:r>
      <w:r w:rsidR="002763D1" w:rsidRPr="00B3331E">
        <w:rPr>
          <w:rFonts w:ascii="Calibri" w:hAnsi="Calibri"/>
          <w:lang w:val="en-US"/>
        </w:rPr>
        <w:t xml:space="preserve">Staff Support, </w:t>
      </w:r>
      <w:r w:rsidRPr="00B3331E">
        <w:rPr>
          <w:rFonts w:ascii="Calibri" w:hAnsi="Calibri"/>
          <w:lang w:val="en-US"/>
        </w:rPr>
        <w:t xml:space="preserve">  &amp; </w:t>
      </w:r>
      <w:proofErr w:type="spellStart"/>
      <w:r w:rsidR="002763D1" w:rsidRPr="00B3331E">
        <w:rPr>
          <w:rFonts w:ascii="Calibri" w:hAnsi="Calibri"/>
          <w:lang w:val="en-US"/>
        </w:rPr>
        <w:t>Whois</w:t>
      </w:r>
      <w:proofErr w:type="spellEnd"/>
      <w:r w:rsidR="002763D1" w:rsidRPr="00B3331E">
        <w:rPr>
          <w:rFonts w:ascii="Calibri" w:hAnsi="Calibri"/>
          <w:lang w:val="en-US"/>
        </w:rPr>
        <w:t>.</w:t>
      </w:r>
    </w:p>
    <w:p w:rsidR="006370F7" w:rsidRDefault="00553355" w:rsidP="00FB6B69">
      <w:pPr>
        <w:rPr>
          <w:rFonts w:ascii="Calibri" w:hAnsi="Calibri"/>
          <w:lang w:val="en-US"/>
        </w:rPr>
      </w:pPr>
      <w:r>
        <w:rPr>
          <w:rFonts w:ascii="Calibri" w:hAnsi="Calibri"/>
          <w:lang w:val="en-US"/>
        </w:rPr>
        <w:t xml:space="preserve">This process </w:t>
      </w:r>
      <w:proofErr w:type="gramStart"/>
      <w:r>
        <w:rPr>
          <w:rFonts w:ascii="Calibri" w:hAnsi="Calibri"/>
          <w:lang w:val="en-US"/>
        </w:rPr>
        <w:t xml:space="preserve">enhancement </w:t>
      </w:r>
      <w:r w:rsidR="00FB6B69" w:rsidRPr="00B3331E">
        <w:rPr>
          <w:rFonts w:ascii="Calibri" w:hAnsi="Calibri"/>
          <w:lang w:val="en-US"/>
        </w:rPr>
        <w:t xml:space="preserve"> appears</w:t>
      </w:r>
      <w:proofErr w:type="gramEnd"/>
      <w:r w:rsidR="00FB6B69" w:rsidRPr="00B3331E">
        <w:rPr>
          <w:rFonts w:ascii="Calibri" w:hAnsi="Calibri"/>
          <w:lang w:val="en-US"/>
        </w:rPr>
        <w:t xml:space="preserve"> to not to have been taken up by other </w:t>
      </w:r>
      <w:r>
        <w:rPr>
          <w:rFonts w:ascii="Calibri" w:hAnsi="Calibri"/>
          <w:lang w:val="en-US"/>
        </w:rPr>
        <w:t xml:space="preserve">SO/AC leaders and also </w:t>
      </w:r>
      <w:r w:rsidR="00FB6B69" w:rsidRPr="00B3331E">
        <w:rPr>
          <w:rFonts w:ascii="Calibri" w:hAnsi="Calibri"/>
          <w:lang w:val="en-US"/>
        </w:rPr>
        <w:t>constituency</w:t>
      </w:r>
      <w:r>
        <w:rPr>
          <w:rFonts w:ascii="Calibri" w:hAnsi="Calibri"/>
          <w:lang w:val="en-US"/>
        </w:rPr>
        <w:t xml:space="preserve"> </w:t>
      </w:r>
      <w:r w:rsidRPr="00B3331E">
        <w:rPr>
          <w:rFonts w:ascii="Calibri" w:hAnsi="Calibri"/>
          <w:lang w:val="en-US"/>
        </w:rPr>
        <w:t xml:space="preserve">or followed through by staff.    </w:t>
      </w:r>
      <w:r>
        <w:rPr>
          <w:rFonts w:ascii="Calibri" w:hAnsi="Calibri"/>
          <w:lang w:val="en-US"/>
        </w:rPr>
        <w:t xml:space="preserve">The BC believes this is a sound </w:t>
      </w:r>
      <w:r w:rsidR="006370F7">
        <w:rPr>
          <w:rFonts w:ascii="Calibri" w:hAnsi="Calibri"/>
          <w:lang w:val="en-US"/>
        </w:rPr>
        <w:t>initiative</w:t>
      </w:r>
      <w:r>
        <w:rPr>
          <w:rFonts w:ascii="Calibri" w:hAnsi="Calibri"/>
          <w:lang w:val="en-US"/>
        </w:rPr>
        <w:t xml:space="preserve"> and should be given a ‘second chance’ next year rather than quietly dropped.</w:t>
      </w:r>
      <w:r w:rsidR="006370F7">
        <w:rPr>
          <w:rFonts w:ascii="Calibri" w:hAnsi="Calibri"/>
          <w:lang w:val="en-US"/>
        </w:rPr>
        <w:t xml:space="preserve">   </w:t>
      </w:r>
    </w:p>
    <w:p w:rsidR="006370F7" w:rsidRDefault="006370F7" w:rsidP="00FB6B69">
      <w:pPr>
        <w:rPr>
          <w:rFonts w:ascii="Calibri" w:hAnsi="Calibri"/>
          <w:lang w:val="en-US"/>
        </w:rPr>
      </w:pPr>
      <w:r>
        <w:rPr>
          <w:rFonts w:ascii="Calibri" w:hAnsi="Calibri"/>
          <w:lang w:val="en-US"/>
        </w:rPr>
        <w:t xml:space="preserve">We ask that all the constituency comments be published under this process. </w:t>
      </w:r>
    </w:p>
    <w:p w:rsidR="006370F7" w:rsidRDefault="006370F7" w:rsidP="00FB6B69">
      <w:pPr>
        <w:rPr>
          <w:rFonts w:ascii="Calibri" w:hAnsi="Calibri"/>
          <w:lang w:val="en-US"/>
        </w:rPr>
      </w:pPr>
    </w:p>
    <w:p w:rsidR="006370F7" w:rsidRPr="0060219D" w:rsidRDefault="006370F7" w:rsidP="006370F7">
      <w:pPr>
        <w:rPr>
          <w:rFonts w:ascii="Calibri" w:hAnsi="Calibri"/>
          <w:b/>
          <w:lang w:val="en-US"/>
        </w:rPr>
      </w:pPr>
      <w:r w:rsidRPr="0060219D">
        <w:rPr>
          <w:rFonts w:ascii="Calibri" w:hAnsi="Calibri"/>
          <w:b/>
          <w:lang w:val="en-US"/>
        </w:rPr>
        <w:lastRenderedPageBreak/>
        <w:t>Comments on Compliance</w:t>
      </w:r>
    </w:p>
    <w:p w:rsidR="0060219D" w:rsidRDefault="00B62354" w:rsidP="006370F7">
      <w:pPr>
        <w:rPr>
          <w:rFonts w:ascii="Calibri" w:hAnsi="Calibri"/>
          <w:lang w:val="en-US"/>
        </w:rPr>
      </w:pPr>
      <w:r>
        <w:rPr>
          <w:rFonts w:ascii="Calibri" w:hAnsi="Calibri"/>
          <w:lang w:val="en-US"/>
        </w:rPr>
        <w:t xml:space="preserve">The BC is please to see that the FY12 Draft </w:t>
      </w:r>
      <w:proofErr w:type="gramStart"/>
      <w:r>
        <w:rPr>
          <w:rFonts w:ascii="Calibri" w:hAnsi="Calibri"/>
          <w:lang w:val="en-US"/>
        </w:rPr>
        <w:t>budget  increase</w:t>
      </w:r>
      <w:proofErr w:type="gramEnd"/>
      <w:r>
        <w:rPr>
          <w:rFonts w:ascii="Calibri" w:hAnsi="Calibri"/>
          <w:lang w:val="en-US"/>
        </w:rPr>
        <w:t xml:space="preserve"> this organizational activity item to 4,250 m$  after a low FY11 current forecast  3,163 m$  and budget 3,399) and Fy10 actual 3,525 m$.   </w:t>
      </w:r>
      <w:r>
        <w:rPr>
          <w:rFonts w:ascii="Calibri" w:hAnsi="Calibri"/>
          <w:lang w:val="en-US"/>
        </w:rPr>
        <w:br/>
      </w:r>
      <w:r>
        <w:rPr>
          <w:rFonts w:ascii="Calibri" w:hAnsi="Calibri"/>
          <w:lang w:val="en-US"/>
        </w:rPr>
        <w:br/>
        <w:t>In Section 4.5 of the Operating plan we are please to read that the work in FY12 will focus on, amongst other things a replacement consumer complaint intake ticket system.</w:t>
      </w:r>
      <w:r w:rsidR="0060219D">
        <w:rPr>
          <w:rFonts w:ascii="Calibri" w:hAnsi="Calibri"/>
          <w:lang w:val="en-US"/>
        </w:rPr>
        <w:br/>
      </w:r>
    </w:p>
    <w:p w:rsidR="0060219D" w:rsidRDefault="0060219D" w:rsidP="006370F7">
      <w:pPr>
        <w:rPr>
          <w:rFonts w:ascii="Calibri" w:hAnsi="Calibri"/>
          <w:lang w:val="en-US"/>
        </w:rPr>
      </w:pPr>
      <w:r>
        <w:rPr>
          <w:rFonts w:ascii="Calibri" w:hAnsi="Calibri"/>
          <w:lang w:val="en-US"/>
        </w:rPr>
        <w:t>In section 5.2.1 we note that the staff levels are going to return to 15 in FY12.</w:t>
      </w:r>
    </w:p>
    <w:p w:rsidR="006370F7" w:rsidRPr="0060219D" w:rsidRDefault="0060219D" w:rsidP="006370F7">
      <w:pPr>
        <w:rPr>
          <w:rFonts w:ascii="Calibri" w:hAnsi="Calibri"/>
          <w:b/>
          <w:lang w:val="en-US"/>
        </w:rPr>
      </w:pPr>
      <w:r>
        <w:rPr>
          <w:rFonts w:ascii="Calibri" w:hAnsi="Calibri"/>
          <w:lang w:val="en-US"/>
        </w:rPr>
        <w:br/>
      </w:r>
      <w:r w:rsidR="006370F7" w:rsidRPr="0060219D">
        <w:rPr>
          <w:rFonts w:ascii="Calibri" w:hAnsi="Calibri"/>
          <w:b/>
          <w:lang w:val="en-US"/>
        </w:rPr>
        <w:t xml:space="preserve">Comments </w:t>
      </w:r>
      <w:proofErr w:type="gramStart"/>
      <w:r w:rsidR="006370F7" w:rsidRPr="0060219D">
        <w:rPr>
          <w:rFonts w:ascii="Calibri" w:hAnsi="Calibri"/>
          <w:b/>
          <w:lang w:val="en-US"/>
        </w:rPr>
        <w:t>on  Staff</w:t>
      </w:r>
      <w:proofErr w:type="gramEnd"/>
      <w:r w:rsidR="006370F7" w:rsidRPr="0060219D">
        <w:rPr>
          <w:rFonts w:ascii="Calibri" w:hAnsi="Calibri"/>
          <w:b/>
          <w:lang w:val="en-US"/>
        </w:rPr>
        <w:t xml:space="preserve"> Support</w:t>
      </w:r>
    </w:p>
    <w:p w:rsidR="00083D0D" w:rsidRDefault="0060219D" w:rsidP="006370F7">
      <w:pPr>
        <w:rPr>
          <w:rFonts w:ascii="Calibri" w:hAnsi="Calibri"/>
          <w:lang w:val="en-US"/>
        </w:rPr>
      </w:pPr>
      <w:r>
        <w:rPr>
          <w:rFonts w:ascii="Calibri" w:hAnsi="Calibri"/>
          <w:lang w:val="en-US"/>
        </w:rPr>
        <w:t xml:space="preserve">The BC is please to see that the FY12 Draft </w:t>
      </w:r>
      <w:proofErr w:type="gramStart"/>
      <w:r>
        <w:rPr>
          <w:rFonts w:ascii="Calibri" w:hAnsi="Calibri"/>
          <w:lang w:val="en-US"/>
        </w:rPr>
        <w:t>budget  increase</w:t>
      </w:r>
      <w:proofErr w:type="gramEnd"/>
      <w:r>
        <w:rPr>
          <w:rFonts w:ascii="Calibri" w:hAnsi="Calibri"/>
          <w:lang w:val="en-US"/>
        </w:rPr>
        <w:t xml:space="preserve"> the Policy development support  (Operating Plan item 4.8 to 6,825 m$  after a low FY11 current forecast  6,241 m$  and budget 6,421) and FY10 actual 5,641 m$.   </w:t>
      </w:r>
      <w:r>
        <w:rPr>
          <w:rFonts w:ascii="Calibri" w:hAnsi="Calibri"/>
          <w:lang w:val="en-US"/>
        </w:rPr>
        <w:br/>
      </w:r>
      <w:r>
        <w:rPr>
          <w:rFonts w:ascii="Calibri" w:hAnsi="Calibri"/>
          <w:lang w:val="en-US"/>
        </w:rPr>
        <w:br/>
        <w:t>In section 4.8 of the operational plan action items or specif</w:t>
      </w:r>
      <w:r w:rsidR="00CF6D09">
        <w:rPr>
          <w:rFonts w:ascii="Calibri" w:hAnsi="Calibri"/>
          <w:lang w:val="en-US"/>
        </w:rPr>
        <w:t>ic</w:t>
      </w:r>
      <w:r>
        <w:rPr>
          <w:rFonts w:ascii="Calibri" w:hAnsi="Calibri"/>
          <w:lang w:val="en-US"/>
        </w:rPr>
        <w:t xml:space="preserve"> projects </w:t>
      </w:r>
      <w:proofErr w:type="gramStart"/>
      <w:r>
        <w:rPr>
          <w:rFonts w:ascii="Calibri" w:hAnsi="Calibri"/>
          <w:lang w:val="en-US"/>
        </w:rPr>
        <w:t>are  explained</w:t>
      </w:r>
      <w:proofErr w:type="gramEnd"/>
      <w:r>
        <w:rPr>
          <w:rFonts w:ascii="Calibri" w:hAnsi="Calibri"/>
          <w:lang w:val="en-US"/>
        </w:rPr>
        <w:t xml:space="preserve">   although no financial numbers are given to the community. </w:t>
      </w:r>
      <w:r>
        <w:rPr>
          <w:rFonts w:ascii="Calibri" w:hAnsi="Calibri"/>
          <w:lang w:val="en-US"/>
        </w:rPr>
        <w:br/>
      </w:r>
      <w:r>
        <w:rPr>
          <w:rFonts w:ascii="Calibri" w:hAnsi="Calibri"/>
          <w:lang w:val="en-US"/>
        </w:rPr>
        <w:br/>
      </w:r>
      <w:r w:rsidR="00083D0D">
        <w:rPr>
          <w:rFonts w:ascii="Calibri" w:hAnsi="Calibri"/>
          <w:lang w:val="en-US"/>
        </w:rPr>
        <w:t>We note that the “Toolkit” of services comes under this budget item. (</w:t>
      </w:r>
      <w:proofErr w:type="gramStart"/>
      <w:r w:rsidR="00083D0D">
        <w:rPr>
          <w:rFonts w:ascii="Calibri" w:hAnsi="Calibri"/>
          <w:lang w:val="en-US"/>
        </w:rPr>
        <w:t>page</w:t>
      </w:r>
      <w:proofErr w:type="gramEnd"/>
      <w:r w:rsidR="00083D0D">
        <w:rPr>
          <w:rFonts w:ascii="Calibri" w:hAnsi="Calibri"/>
          <w:lang w:val="en-US"/>
        </w:rPr>
        <w:t xml:space="preserve"> 22)  </w:t>
      </w:r>
    </w:p>
    <w:p w:rsidR="00083D0D" w:rsidRDefault="00083D0D" w:rsidP="006370F7">
      <w:pPr>
        <w:rPr>
          <w:rFonts w:ascii="Calibri" w:hAnsi="Calibri"/>
          <w:lang w:val="en-US"/>
        </w:rPr>
      </w:pPr>
      <w:r>
        <w:rPr>
          <w:rFonts w:ascii="Calibri" w:hAnsi="Calibri"/>
          <w:lang w:val="en-US"/>
        </w:rPr>
        <w:t xml:space="preserve">The BC is also please to see that in the “ICANN response” to our </w:t>
      </w:r>
      <w:proofErr w:type="gramStart"/>
      <w:r>
        <w:rPr>
          <w:rFonts w:ascii="Calibri" w:hAnsi="Calibri"/>
          <w:lang w:val="en-US"/>
        </w:rPr>
        <w:t>comments  on</w:t>
      </w:r>
      <w:proofErr w:type="gramEnd"/>
      <w:r>
        <w:rPr>
          <w:rFonts w:ascii="Calibri" w:hAnsi="Calibri"/>
          <w:lang w:val="en-US"/>
        </w:rPr>
        <w:t xml:space="preserve"> staff support to the framework Plan provide for a route for unseen workload:</w:t>
      </w:r>
    </w:p>
    <w:p w:rsidR="00083D0D" w:rsidRDefault="00083D0D" w:rsidP="006370F7">
      <w:pPr>
        <w:rPr>
          <w:rFonts w:ascii="Calibri" w:hAnsi="Calibri"/>
          <w:lang w:val="en-US"/>
        </w:rPr>
      </w:pPr>
      <w:r>
        <w:rPr>
          <w:rFonts w:ascii="Calibri" w:hAnsi="Calibri"/>
          <w:lang w:val="en-US"/>
        </w:rPr>
        <w:t>“</w:t>
      </w:r>
      <w:r w:rsidRPr="00083D0D">
        <w:rPr>
          <w:i/>
          <w:iCs/>
          <w:sz w:val="23"/>
          <w:szCs w:val="23"/>
          <w:lang w:val="en-US"/>
        </w:rPr>
        <w:t>ICANN’s response is that if staff expertise, additional analysis or emergency council meetings are required, and the FY12 proposed budget does not already accommodate this request, the Policy staff can formally request additional funding to be drawn from ICANN’s overall Contingency fund. In addition, the entire policy team participates at all three ICANN meetings as well other venues as needed. That support will continue in FY12, with additional resources made available as needed.</w:t>
      </w:r>
      <w:r>
        <w:rPr>
          <w:rFonts w:ascii="Calibri" w:hAnsi="Calibri"/>
          <w:lang w:val="en-US"/>
        </w:rPr>
        <w:t xml:space="preserve">” </w:t>
      </w:r>
      <w:r w:rsidR="0060219D">
        <w:rPr>
          <w:rFonts w:ascii="Calibri" w:hAnsi="Calibri"/>
          <w:lang w:val="en-US"/>
        </w:rPr>
        <w:t xml:space="preserve"> </w:t>
      </w:r>
    </w:p>
    <w:p w:rsidR="00083D0D" w:rsidRDefault="00083D0D" w:rsidP="006370F7">
      <w:pPr>
        <w:rPr>
          <w:rFonts w:ascii="Calibri" w:hAnsi="Calibri"/>
          <w:lang w:val="en-US"/>
        </w:rPr>
      </w:pPr>
      <w:r>
        <w:rPr>
          <w:rFonts w:ascii="Calibri" w:hAnsi="Calibri"/>
          <w:lang w:val="en-US"/>
        </w:rPr>
        <w:t xml:space="preserve">The BC thanks staff for the “ICANN response” and explanations of rational both positive and negative </w:t>
      </w:r>
      <w:r w:rsidR="00CF6D09">
        <w:rPr>
          <w:rFonts w:ascii="Calibri" w:hAnsi="Calibri"/>
          <w:lang w:val="en-US"/>
        </w:rPr>
        <w:t xml:space="preserve">contained in </w:t>
      </w:r>
      <w:r>
        <w:rPr>
          <w:rFonts w:ascii="Calibri" w:hAnsi="Calibri"/>
          <w:lang w:val="en-US"/>
        </w:rPr>
        <w:t>the FY12 framewo</w:t>
      </w:r>
      <w:r w:rsidR="00CF6D09">
        <w:rPr>
          <w:rFonts w:ascii="Calibri" w:hAnsi="Calibri"/>
          <w:lang w:val="en-US"/>
        </w:rPr>
        <w:t xml:space="preserve">rk budget summery of comments. This is a new </w:t>
      </w:r>
      <w:r w:rsidR="00C65E1C">
        <w:rPr>
          <w:rFonts w:ascii="Calibri" w:hAnsi="Calibri"/>
          <w:lang w:val="en-US"/>
        </w:rPr>
        <w:t>initiative</w:t>
      </w:r>
      <w:r w:rsidR="00CF6D09">
        <w:rPr>
          <w:rFonts w:ascii="Calibri" w:hAnsi="Calibri"/>
          <w:lang w:val="en-US"/>
        </w:rPr>
        <w:t xml:space="preserve">. FY11 was a mechanical summary.  </w:t>
      </w:r>
      <w:r>
        <w:rPr>
          <w:rFonts w:ascii="Calibri" w:hAnsi="Calibri"/>
          <w:lang w:val="en-US"/>
        </w:rPr>
        <w:t xml:space="preserve">  </w:t>
      </w:r>
    </w:p>
    <w:p w:rsidR="006370F7" w:rsidRPr="00083D0D" w:rsidRDefault="00083D0D" w:rsidP="006370F7">
      <w:pPr>
        <w:rPr>
          <w:rFonts w:ascii="Calibri" w:hAnsi="Calibri"/>
          <w:lang w:val="en-US"/>
        </w:rPr>
      </w:pPr>
      <w:r>
        <w:rPr>
          <w:rFonts w:ascii="Calibri" w:hAnsi="Calibri"/>
          <w:lang w:val="en-US"/>
        </w:rPr>
        <w:t>C</w:t>
      </w:r>
      <w:r w:rsidR="006370F7" w:rsidRPr="0060219D">
        <w:rPr>
          <w:rFonts w:ascii="Calibri" w:hAnsi="Calibri"/>
          <w:b/>
          <w:lang w:val="en-US"/>
        </w:rPr>
        <w:t xml:space="preserve">omments on </w:t>
      </w:r>
      <w:proofErr w:type="spellStart"/>
      <w:r w:rsidR="006370F7" w:rsidRPr="0060219D">
        <w:rPr>
          <w:rFonts w:ascii="Calibri" w:hAnsi="Calibri"/>
          <w:b/>
          <w:lang w:val="en-US"/>
        </w:rPr>
        <w:t>Whois</w:t>
      </w:r>
      <w:proofErr w:type="spellEnd"/>
    </w:p>
    <w:p w:rsidR="006370F7" w:rsidRDefault="00083D0D" w:rsidP="00FB6B69">
      <w:pPr>
        <w:rPr>
          <w:rFonts w:ascii="Calibri" w:hAnsi="Calibri"/>
          <w:lang w:val="en-US"/>
        </w:rPr>
      </w:pPr>
      <w:r>
        <w:rPr>
          <w:rFonts w:ascii="Calibri" w:hAnsi="Calibri"/>
          <w:lang w:val="en-US"/>
        </w:rPr>
        <w:t>We note that the community-</w:t>
      </w:r>
      <w:proofErr w:type="gramStart"/>
      <w:r>
        <w:rPr>
          <w:rFonts w:ascii="Calibri" w:hAnsi="Calibri"/>
          <w:lang w:val="en-US"/>
        </w:rPr>
        <w:t xml:space="preserve">developed  </w:t>
      </w:r>
      <w:proofErr w:type="spellStart"/>
      <w:r>
        <w:rPr>
          <w:rFonts w:ascii="Calibri" w:hAnsi="Calibri"/>
          <w:lang w:val="en-US"/>
        </w:rPr>
        <w:t>Whois</w:t>
      </w:r>
      <w:proofErr w:type="spellEnd"/>
      <w:proofErr w:type="gramEnd"/>
      <w:r>
        <w:rPr>
          <w:rFonts w:ascii="Calibri" w:hAnsi="Calibri"/>
          <w:lang w:val="en-US"/>
        </w:rPr>
        <w:t xml:space="preserve"> studies is also </w:t>
      </w:r>
      <w:r w:rsidR="00CF6D09">
        <w:rPr>
          <w:rFonts w:ascii="Calibri" w:hAnsi="Calibri"/>
          <w:lang w:val="en-US"/>
        </w:rPr>
        <w:t>contained under the 4.8 “Policy Development Support”</w:t>
      </w:r>
      <w:r>
        <w:rPr>
          <w:rFonts w:ascii="Calibri" w:hAnsi="Calibri"/>
          <w:lang w:val="en-US"/>
        </w:rPr>
        <w:t xml:space="preserve"> this budget </w:t>
      </w:r>
      <w:r w:rsidR="00CF6D09">
        <w:rPr>
          <w:rFonts w:ascii="Calibri" w:hAnsi="Calibri"/>
          <w:lang w:val="en-US"/>
        </w:rPr>
        <w:t xml:space="preserve"> as a sub item in the explanation without any financials to comment on.</w:t>
      </w:r>
      <w:r w:rsidR="00CF6D09">
        <w:rPr>
          <w:rFonts w:ascii="Calibri" w:hAnsi="Calibri"/>
          <w:lang w:val="en-US"/>
        </w:rPr>
        <w:br/>
      </w:r>
      <w:r w:rsidR="00CF6D09">
        <w:rPr>
          <w:rFonts w:ascii="Calibri" w:hAnsi="Calibri"/>
          <w:lang w:val="en-US"/>
        </w:rPr>
        <w:br/>
        <w:t xml:space="preserve">Under project work page 30 there are four </w:t>
      </w:r>
      <w:proofErr w:type="gramStart"/>
      <w:r w:rsidR="00CF6D09">
        <w:rPr>
          <w:rFonts w:ascii="Calibri" w:hAnsi="Calibri"/>
          <w:lang w:val="en-US"/>
        </w:rPr>
        <w:t>project</w:t>
      </w:r>
      <w:proofErr w:type="gramEnd"/>
      <w:r w:rsidR="00CF6D09">
        <w:rPr>
          <w:rFonts w:ascii="Calibri" w:hAnsi="Calibri"/>
          <w:lang w:val="en-US"/>
        </w:rPr>
        <w:t xml:space="preserve"> with costs declared. One is </w:t>
      </w:r>
      <w:proofErr w:type="spellStart"/>
      <w:r w:rsidR="00CF6D09">
        <w:rPr>
          <w:rFonts w:ascii="Calibri" w:hAnsi="Calibri"/>
          <w:lang w:val="en-US"/>
        </w:rPr>
        <w:t>Whois</w:t>
      </w:r>
      <w:proofErr w:type="spellEnd"/>
      <w:r w:rsidR="00CF6D09">
        <w:rPr>
          <w:rFonts w:ascii="Calibri" w:hAnsi="Calibri"/>
          <w:lang w:val="en-US"/>
        </w:rPr>
        <w:t xml:space="preserve"> improvements $672,000 (not including AOC review</w:t>
      </w:r>
      <w:proofErr w:type="gramStart"/>
      <w:r w:rsidR="00CF6D09">
        <w:rPr>
          <w:rFonts w:ascii="Calibri" w:hAnsi="Calibri"/>
          <w:lang w:val="en-US"/>
        </w:rPr>
        <w:t>) .</w:t>
      </w:r>
      <w:proofErr w:type="gramEnd"/>
      <w:r w:rsidR="00CF6D09">
        <w:rPr>
          <w:rFonts w:ascii="Calibri" w:hAnsi="Calibri"/>
          <w:lang w:val="en-US"/>
        </w:rPr>
        <w:t xml:space="preserve"> The BC is pleased to see this project included.</w:t>
      </w:r>
    </w:p>
    <w:p w:rsidR="00510239" w:rsidRDefault="00510239" w:rsidP="00FB6B69">
      <w:pPr>
        <w:rPr>
          <w:rFonts w:ascii="Calibri" w:hAnsi="Calibri"/>
          <w:lang w:val="en-US"/>
        </w:rPr>
      </w:pPr>
      <w:proofErr w:type="gramStart"/>
      <w:r>
        <w:rPr>
          <w:rFonts w:ascii="Calibri" w:hAnsi="Calibri"/>
          <w:lang w:val="en-US"/>
        </w:rPr>
        <w:lastRenderedPageBreak/>
        <w:t>On page 48 under professional services.</w:t>
      </w:r>
      <w:proofErr w:type="gramEnd"/>
      <w:r>
        <w:rPr>
          <w:rFonts w:ascii="Calibri" w:hAnsi="Calibri"/>
          <w:lang w:val="en-US"/>
        </w:rPr>
        <w:t xml:space="preserve"> “</w:t>
      </w:r>
      <w:proofErr w:type="spellStart"/>
      <w:r>
        <w:rPr>
          <w:rFonts w:ascii="Calibri" w:hAnsi="Calibri"/>
          <w:lang w:val="en-US"/>
        </w:rPr>
        <w:t>Whois</w:t>
      </w:r>
      <w:proofErr w:type="spellEnd"/>
      <w:r>
        <w:rPr>
          <w:rFonts w:ascii="Calibri" w:hAnsi="Calibri"/>
          <w:lang w:val="en-US"/>
        </w:rPr>
        <w:t xml:space="preserve"> and other studies </w:t>
      </w:r>
      <w:proofErr w:type="gramStart"/>
      <w:r>
        <w:rPr>
          <w:rFonts w:ascii="Calibri" w:hAnsi="Calibri"/>
          <w:lang w:val="en-US"/>
        </w:rPr>
        <w:t>has</w:t>
      </w:r>
      <w:proofErr w:type="gramEnd"/>
      <w:r>
        <w:rPr>
          <w:rFonts w:ascii="Calibri" w:hAnsi="Calibri"/>
          <w:lang w:val="en-US"/>
        </w:rPr>
        <w:t xml:space="preserve"> been allocated 1m $. Are the other studies 328k$?    If so what are they? </w:t>
      </w:r>
    </w:p>
    <w:p w:rsidR="0080207A" w:rsidRPr="00510239" w:rsidRDefault="0012421A" w:rsidP="002763D1">
      <w:pPr>
        <w:rPr>
          <w:rFonts w:ascii="Calibri" w:hAnsi="Calibri"/>
          <w:u w:val="single"/>
          <w:lang w:val="en-US"/>
        </w:rPr>
      </w:pPr>
      <w:r w:rsidRPr="00510239">
        <w:rPr>
          <w:rFonts w:ascii="Calibri" w:hAnsi="Calibri"/>
          <w:u w:val="single"/>
          <w:lang w:val="en-US"/>
        </w:rPr>
        <w:t xml:space="preserve">Third process enhancement:  </w:t>
      </w:r>
      <w:r w:rsidR="00F8291B" w:rsidRPr="00510239">
        <w:rPr>
          <w:rFonts w:ascii="Calibri" w:hAnsi="Calibri"/>
          <w:u w:val="single"/>
          <w:lang w:val="en-US"/>
        </w:rPr>
        <w:t>“</w:t>
      </w:r>
      <w:r w:rsidR="0080207A" w:rsidRPr="00510239">
        <w:rPr>
          <w:rFonts w:ascii="Calibri" w:hAnsi="Calibri"/>
          <w:u w:val="single"/>
          <w:lang w:val="en-US"/>
        </w:rPr>
        <w:t>SO/AC support</w:t>
      </w:r>
      <w:r w:rsidRPr="00510239">
        <w:rPr>
          <w:rFonts w:ascii="Calibri" w:hAnsi="Calibri"/>
          <w:u w:val="single"/>
          <w:lang w:val="en-US"/>
        </w:rPr>
        <w:t xml:space="preserve"> request</w:t>
      </w:r>
      <w:r w:rsidR="0080207A" w:rsidRPr="00510239">
        <w:rPr>
          <w:rFonts w:ascii="Calibri" w:hAnsi="Calibri"/>
          <w:u w:val="single"/>
          <w:lang w:val="en-US"/>
        </w:rPr>
        <w:t xml:space="preserve">”    </w:t>
      </w:r>
    </w:p>
    <w:p w:rsidR="00CF6D09" w:rsidRPr="0012421A" w:rsidRDefault="00CF6D09" w:rsidP="00CF6D09">
      <w:pPr>
        <w:rPr>
          <w:rFonts w:ascii="Calibri" w:hAnsi="Calibri"/>
          <w:lang w:val="en-US"/>
        </w:rPr>
      </w:pPr>
      <w:r w:rsidRPr="00B3331E">
        <w:rPr>
          <w:rFonts w:ascii="Calibri" w:hAnsi="Calibri"/>
          <w:lang w:val="en-US"/>
        </w:rPr>
        <w:t xml:space="preserve"> </w:t>
      </w:r>
      <w:r w:rsidRPr="0012421A">
        <w:rPr>
          <w:rFonts w:ascii="Calibri" w:hAnsi="Calibri"/>
          <w:lang w:val="en-US"/>
        </w:rPr>
        <w:t xml:space="preserve">This entire </w:t>
      </w:r>
      <w:r>
        <w:rPr>
          <w:rFonts w:ascii="Calibri" w:hAnsi="Calibri"/>
          <w:lang w:val="en-US"/>
        </w:rPr>
        <w:t xml:space="preserve">improvement budget cycle process </w:t>
      </w:r>
      <w:r w:rsidRPr="0012421A">
        <w:rPr>
          <w:rFonts w:ascii="Calibri" w:hAnsi="Calibri"/>
          <w:lang w:val="en-US"/>
        </w:rPr>
        <w:t xml:space="preserve">appears to have </w:t>
      </w:r>
      <w:proofErr w:type="gramStart"/>
      <w:r w:rsidRPr="0012421A">
        <w:rPr>
          <w:rFonts w:ascii="Calibri" w:hAnsi="Calibri"/>
          <w:lang w:val="en-US"/>
        </w:rPr>
        <w:t>migrated  from</w:t>
      </w:r>
      <w:proofErr w:type="gramEnd"/>
      <w:r w:rsidRPr="0012421A">
        <w:rPr>
          <w:rFonts w:ascii="Calibri" w:hAnsi="Calibri"/>
          <w:lang w:val="en-US"/>
        </w:rPr>
        <w:t xml:space="preserve"> this  wider opportunity for SO/AC budget comment input to only individual SO/AC support requests.</w:t>
      </w:r>
    </w:p>
    <w:p w:rsidR="00FB6B69" w:rsidRDefault="00FB6B69" w:rsidP="003B309F">
      <w:pPr>
        <w:rPr>
          <w:rFonts w:ascii="Calibri" w:hAnsi="Calibri"/>
          <w:color w:val="1F497D"/>
          <w:u w:val="single"/>
          <w:lang w:val="en-US"/>
        </w:rPr>
      </w:pPr>
    </w:p>
    <w:p w:rsidR="004B2303" w:rsidRDefault="004B2303" w:rsidP="003B309F">
      <w:pPr>
        <w:rPr>
          <w:rFonts w:ascii="Calibri" w:hAnsi="Calibri"/>
          <w:color w:val="1F497D"/>
          <w:u w:val="single"/>
          <w:lang w:val="en-US"/>
        </w:rPr>
      </w:pPr>
      <w:r w:rsidRPr="004B2303">
        <w:rPr>
          <w:rFonts w:ascii="Calibri" w:hAnsi="Calibri"/>
          <w:noProof/>
          <w:color w:val="1F497D"/>
          <w:u w:val="single"/>
          <w:lang w:eastAsia="es-ES"/>
        </w:rPr>
        <w:drawing>
          <wp:inline distT="0" distB="0" distL="0" distR="0">
            <wp:extent cx="5400040" cy="4847655"/>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00040" cy="4847655"/>
                    </a:xfrm>
                    <a:prstGeom prst="rect">
                      <a:avLst/>
                    </a:prstGeom>
                    <a:noFill/>
                    <a:ln w="9525">
                      <a:noFill/>
                      <a:miter lim="800000"/>
                      <a:headEnd/>
                      <a:tailEnd/>
                    </a:ln>
                  </pic:spPr>
                </pic:pic>
              </a:graphicData>
            </a:graphic>
          </wp:inline>
        </w:drawing>
      </w:r>
    </w:p>
    <w:p w:rsidR="004B2303" w:rsidRPr="00FB6B69" w:rsidRDefault="004B2303" w:rsidP="003B309F">
      <w:pPr>
        <w:rPr>
          <w:rFonts w:ascii="Calibri" w:hAnsi="Calibri"/>
          <w:color w:val="1F497D"/>
          <w:u w:val="single"/>
          <w:lang w:val="en-US"/>
        </w:rPr>
      </w:pPr>
    </w:p>
    <w:p w:rsidR="003B309F" w:rsidRPr="00C94007" w:rsidRDefault="003B309F" w:rsidP="00C94007">
      <w:pPr>
        <w:rPr>
          <w:rFonts w:ascii="Calibri" w:hAnsi="Calibri"/>
          <w:lang w:val="en-US"/>
        </w:rPr>
      </w:pPr>
      <w:r w:rsidRPr="00C94007">
        <w:rPr>
          <w:rFonts w:ascii="Calibri" w:hAnsi="Calibri"/>
          <w:lang w:val="en-US"/>
        </w:rPr>
        <w:t xml:space="preserve">When public comment on framework </w:t>
      </w:r>
      <w:r w:rsidR="004B2303" w:rsidRPr="00C94007">
        <w:rPr>
          <w:rFonts w:ascii="Calibri" w:hAnsi="Calibri"/>
          <w:lang w:val="en-US"/>
        </w:rPr>
        <w:t xml:space="preserve">budget </w:t>
      </w:r>
      <w:r w:rsidRPr="00C94007">
        <w:rPr>
          <w:rFonts w:ascii="Calibri" w:hAnsi="Calibri"/>
          <w:lang w:val="en-US"/>
        </w:rPr>
        <w:t xml:space="preserve">was announced on the 4th Feb </w:t>
      </w:r>
      <w:hyperlink r:id="rId9" w:history="1">
        <w:r w:rsidRPr="00C94007">
          <w:rPr>
            <w:rFonts w:ascii="Calibri" w:hAnsi="Calibri"/>
            <w:lang w:val="en-US"/>
          </w:rPr>
          <w:t>http://www.icann.org/en/financials/so-ac-sg-requests-summary-fy12-en.pdf</w:t>
        </w:r>
      </w:hyperlink>
    </w:p>
    <w:p w:rsidR="003B309F" w:rsidRPr="00C94007" w:rsidRDefault="00F8291B" w:rsidP="00F8291B">
      <w:pPr>
        <w:rPr>
          <w:rFonts w:ascii="Calibri" w:hAnsi="Calibri"/>
          <w:lang w:val="en-US"/>
        </w:rPr>
      </w:pPr>
      <w:r w:rsidRPr="00C94007">
        <w:rPr>
          <w:rFonts w:ascii="Calibri" w:hAnsi="Calibri"/>
          <w:lang w:val="en-US"/>
        </w:rPr>
        <w:t xml:space="preserve">A </w:t>
      </w:r>
      <w:r w:rsidR="00C94007" w:rsidRPr="00C94007">
        <w:rPr>
          <w:rFonts w:ascii="Calibri" w:hAnsi="Calibri"/>
          <w:lang w:val="en-US"/>
        </w:rPr>
        <w:t xml:space="preserve">brief staff </w:t>
      </w:r>
      <w:r w:rsidRPr="00C94007">
        <w:rPr>
          <w:rFonts w:ascii="Calibri" w:hAnsi="Calibri"/>
          <w:lang w:val="en-US"/>
        </w:rPr>
        <w:t xml:space="preserve">summary of all the SO/AC support”    </w:t>
      </w:r>
      <w:proofErr w:type="gramStart"/>
      <w:r w:rsidRPr="00C94007">
        <w:rPr>
          <w:rFonts w:ascii="Calibri" w:hAnsi="Calibri"/>
          <w:lang w:val="en-US"/>
        </w:rPr>
        <w:t>requests  was</w:t>
      </w:r>
      <w:proofErr w:type="gramEnd"/>
      <w:r w:rsidRPr="00C94007">
        <w:rPr>
          <w:rFonts w:ascii="Calibri" w:hAnsi="Calibri"/>
          <w:lang w:val="en-US"/>
        </w:rPr>
        <w:t xml:space="preserve"> published.  </w:t>
      </w:r>
      <w:r w:rsidR="00C94007" w:rsidRPr="00C94007">
        <w:rPr>
          <w:rFonts w:ascii="Calibri" w:hAnsi="Calibri"/>
          <w:lang w:val="en-US"/>
        </w:rPr>
        <w:t xml:space="preserve">   </w:t>
      </w:r>
      <w:proofErr w:type="gramStart"/>
      <w:r w:rsidR="00C94007" w:rsidRPr="00C94007">
        <w:rPr>
          <w:rFonts w:ascii="Calibri" w:hAnsi="Calibri"/>
          <w:lang w:val="en-US"/>
        </w:rPr>
        <w:t>The BC request that all the actual requests are published.</w:t>
      </w:r>
      <w:proofErr w:type="gramEnd"/>
    </w:p>
    <w:p w:rsidR="00F8291B" w:rsidRPr="00C94007" w:rsidRDefault="003B309F" w:rsidP="00C94007">
      <w:pPr>
        <w:rPr>
          <w:rFonts w:ascii="Calibri" w:hAnsi="Calibri"/>
          <w:lang w:val="en-US"/>
        </w:rPr>
      </w:pPr>
      <w:r w:rsidRPr="00C94007">
        <w:rPr>
          <w:rFonts w:ascii="Calibri" w:hAnsi="Calibri"/>
          <w:lang w:val="en-US"/>
        </w:rPr>
        <w:t xml:space="preserve">We resubmitted our </w:t>
      </w:r>
      <w:r w:rsidR="00F8291B" w:rsidRPr="00C94007">
        <w:rPr>
          <w:rFonts w:ascii="Calibri" w:hAnsi="Calibri"/>
          <w:lang w:val="en-US"/>
        </w:rPr>
        <w:t xml:space="preserve">budget comments and </w:t>
      </w:r>
      <w:r w:rsidR="004B2303" w:rsidRPr="00C94007">
        <w:rPr>
          <w:rFonts w:ascii="Calibri" w:hAnsi="Calibri"/>
          <w:lang w:val="en-US"/>
        </w:rPr>
        <w:t xml:space="preserve">support </w:t>
      </w:r>
      <w:r w:rsidRPr="00C94007">
        <w:rPr>
          <w:rFonts w:ascii="Calibri" w:hAnsi="Calibri"/>
          <w:lang w:val="en-US"/>
        </w:rPr>
        <w:t>requests on 6th April writing</w:t>
      </w:r>
      <w:r w:rsidR="00F8291B" w:rsidRPr="00C94007">
        <w:rPr>
          <w:rFonts w:ascii="Calibri" w:hAnsi="Calibri"/>
          <w:lang w:val="en-US"/>
        </w:rPr>
        <w:t xml:space="preserve"> part of the Budget </w:t>
      </w:r>
      <w:proofErr w:type="gramStart"/>
      <w:r w:rsidR="00F8291B" w:rsidRPr="00C94007">
        <w:rPr>
          <w:rFonts w:ascii="Calibri" w:hAnsi="Calibri"/>
          <w:lang w:val="en-US"/>
        </w:rPr>
        <w:t>Framework  public</w:t>
      </w:r>
      <w:proofErr w:type="gramEnd"/>
      <w:r w:rsidR="00F8291B" w:rsidRPr="00C94007">
        <w:rPr>
          <w:rFonts w:ascii="Calibri" w:hAnsi="Calibri"/>
          <w:lang w:val="en-US"/>
        </w:rPr>
        <w:t xml:space="preserve"> forum comments</w:t>
      </w:r>
    </w:p>
    <w:p w:rsidR="003B309F" w:rsidRPr="00C94007" w:rsidRDefault="003B309F" w:rsidP="00C94007">
      <w:pPr>
        <w:rPr>
          <w:rFonts w:ascii="Calibri" w:hAnsi="Calibri"/>
          <w:lang w:val="en-US"/>
        </w:rPr>
      </w:pPr>
      <w:r w:rsidRPr="00C94007">
        <w:rPr>
          <w:rFonts w:ascii="Calibri" w:hAnsi="Calibri"/>
          <w:lang w:val="en-US"/>
        </w:rPr>
        <w:t xml:space="preserve"> </w:t>
      </w:r>
      <w:hyperlink r:id="rId10" w:history="1">
        <w:r w:rsidRPr="00C94007">
          <w:rPr>
            <w:rFonts w:ascii="Calibri" w:hAnsi="Calibri"/>
            <w:lang w:val="en-US"/>
          </w:rPr>
          <w:t>http://forum.icann.org/lists/op-budget-fy2012/pdfgYKGGi2DIr.pdf</w:t>
        </w:r>
      </w:hyperlink>
    </w:p>
    <w:p w:rsidR="00F8291B" w:rsidRPr="00C94007" w:rsidRDefault="003B309F" w:rsidP="00C94007">
      <w:pPr>
        <w:rPr>
          <w:rFonts w:ascii="Calibri" w:hAnsi="Calibri"/>
          <w:lang w:val="en-US"/>
        </w:rPr>
      </w:pPr>
      <w:r w:rsidRPr="00C94007">
        <w:rPr>
          <w:rFonts w:ascii="Calibri" w:hAnsi="Calibri"/>
          <w:lang w:val="en-US"/>
        </w:rPr>
        <w:lastRenderedPageBreak/>
        <w:t>Public comment closed on the 6 April</w:t>
      </w:r>
      <w:r w:rsidR="00F8291B" w:rsidRPr="00C94007">
        <w:rPr>
          <w:rFonts w:ascii="Calibri" w:hAnsi="Calibri"/>
          <w:lang w:val="en-US"/>
        </w:rPr>
        <w:t>.</w:t>
      </w:r>
    </w:p>
    <w:p w:rsidR="00F8291B" w:rsidRPr="00C94007" w:rsidRDefault="00F8291B" w:rsidP="00C94007">
      <w:pPr>
        <w:rPr>
          <w:rFonts w:ascii="Calibri" w:hAnsi="Calibri"/>
          <w:lang w:val="en-US"/>
        </w:rPr>
      </w:pPr>
    </w:p>
    <w:p w:rsidR="00C94007" w:rsidRDefault="00F8291B" w:rsidP="00C94007">
      <w:pPr>
        <w:rPr>
          <w:rFonts w:ascii="Calibri" w:hAnsi="Calibri"/>
          <w:lang w:val="en-US"/>
        </w:rPr>
      </w:pPr>
      <w:r w:rsidRPr="00C94007">
        <w:rPr>
          <w:rFonts w:ascii="Calibri" w:hAnsi="Calibri"/>
          <w:lang w:val="en-US"/>
        </w:rPr>
        <w:t>T</w:t>
      </w:r>
      <w:r w:rsidR="003B309F" w:rsidRPr="00C94007">
        <w:rPr>
          <w:rFonts w:ascii="Calibri" w:hAnsi="Calibri"/>
          <w:lang w:val="en-US"/>
        </w:rPr>
        <w:t xml:space="preserve">he </w:t>
      </w:r>
      <w:r w:rsidRPr="00C94007">
        <w:rPr>
          <w:rFonts w:ascii="Calibri" w:hAnsi="Calibri"/>
          <w:lang w:val="en-US"/>
        </w:rPr>
        <w:t xml:space="preserve">public comment </w:t>
      </w:r>
      <w:r w:rsidR="003B309F" w:rsidRPr="00C94007">
        <w:rPr>
          <w:rFonts w:ascii="Calibri" w:hAnsi="Calibri"/>
          <w:lang w:val="en-US"/>
        </w:rPr>
        <w:t xml:space="preserve">summary was posted </w:t>
      </w:r>
      <w:r w:rsidRPr="00C94007">
        <w:rPr>
          <w:rFonts w:ascii="Calibri" w:hAnsi="Calibri"/>
          <w:lang w:val="en-US"/>
        </w:rPr>
        <w:t xml:space="preserve">on </w:t>
      </w:r>
      <w:r w:rsidR="003B309F" w:rsidRPr="00C94007">
        <w:rPr>
          <w:rFonts w:ascii="Calibri" w:hAnsi="Calibri"/>
          <w:lang w:val="en-US"/>
        </w:rPr>
        <w:t>the 17th May</w:t>
      </w:r>
      <w:r w:rsidR="00C94007">
        <w:rPr>
          <w:rFonts w:ascii="Calibri" w:hAnsi="Calibri"/>
          <w:lang w:val="en-US"/>
        </w:rPr>
        <w:t xml:space="preserve">.  </w:t>
      </w:r>
      <w:proofErr w:type="spellStart"/>
      <w:r w:rsidR="00C94007">
        <w:rPr>
          <w:rFonts w:ascii="Calibri" w:hAnsi="Calibri"/>
          <w:lang w:val="en-US"/>
        </w:rPr>
        <w:t>Along side</w:t>
      </w:r>
      <w:proofErr w:type="spellEnd"/>
      <w:r w:rsidR="00C94007">
        <w:rPr>
          <w:rFonts w:ascii="Calibri" w:hAnsi="Calibri"/>
          <w:lang w:val="en-US"/>
        </w:rPr>
        <w:t xml:space="preserve"> was published a copy of the SO/AC support request summary, whether the request was granted </w:t>
      </w:r>
      <w:proofErr w:type="gramStart"/>
      <w:r w:rsidR="00C94007">
        <w:rPr>
          <w:rFonts w:ascii="Calibri" w:hAnsi="Calibri"/>
          <w:lang w:val="en-US"/>
        </w:rPr>
        <w:t>or  rejected</w:t>
      </w:r>
      <w:proofErr w:type="gramEnd"/>
      <w:r w:rsidR="00C94007">
        <w:rPr>
          <w:rFonts w:ascii="Calibri" w:hAnsi="Calibri"/>
          <w:lang w:val="en-US"/>
        </w:rPr>
        <w:t xml:space="preserve"> and a </w:t>
      </w:r>
      <w:proofErr w:type="spellStart"/>
      <w:r w:rsidR="00C94007">
        <w:rPr>
          <w:rFonts w:ascii="Calibri" w:hAnsi="Calibri"/>
          <w:lang w:val="en-US"/>
        </w:rPr>
        <w:t>not</w:t>
      </w:r>
      <w:proofErr w:type="spellEnd"/>
      <w:r w:rsidR="00C94007">
        <w:rPr>
          <w:rFonts w:ascii="Calibri" w:hAnsi="Calibri"/>
          <w:lang w:val="en-US"/>
        </w:rPr>
        <w:t xml:space="preserve"> of the rational.</w:t>
      </w:r>
    </w:p>
    <w:p w:rsidR="003B309F" w:rsidRPr="00C94007" w:rsidRDefault="00017769" w:rsidP="00C94007">
      <w:pPr>
        <w:rPr>
          <w:rFonts w:ascii="Calibri" w:hAnsi="Calibri"/>
          <w:lang w:val="en-US"/>
        </w:rPr>
      </w:pPr>
      <w:hyperlink r:id="rId11" w:history="1">
        <w:r w:rsidR="003B309F" w:rsidRPr="00C94007">
          <w:rPr>
            <w:rFonts w:ascii="Calibri" w:hAnsi="Calibri"/>
            <w:lang w:val="en-US"/>
          </w:rPr>
          <w:t>http://forum.icann.org/lists/op-budget-fy2012/msg00011.html</w:t>
        </w:r>
      </w:hyperlink>
    </w:p>
    <w:p w:rsidR="004B2303" w:rsidRDefault="004B2303" w:rsidP="00F8291B">
      <w:pPr>
        <w:autoSpaceDE w:val="0"/>
        <w:autoSpaceDN w:val="0"/>
        <w:adjustRightInd w:val="0"/>
        <w:spacing w:after="0" w:line="240" w:lineRule="auto"/>
        <w:rPr>
          <w:rFonts w:ascii="Calibri" w:hAnsi="Calibri"/>
          <w:color w:val="1F497D"/>
          <w:lang w:val="en-US"/>
        </w:rPr>
      </w:pPr>
    </w:p>
    <w:p w:rsidR="00CF6D09" w:rsidRPr="00B3331E" w:rsidRDefault="00CF6D09" w:rsidP="00CF6D09">
      <w:pPr>
        <w:rPr>
          <w:rFonts w:ascii="Calibri" w:hAnsi="Calibri"/>
          <w:lang w:val="en-US"/>
        </w:rPr>
      </w:pPr>
      <w:r w:rsidRPr="00B3331E">
        <w:rPr>
          <w:rFonts w:ascii="Calibri" w:hAnsi="Calibri"/>
          <w:lang w:val="en-US"/>
        </w:rPr>
        <w:t xml:space="preserve">The </w:t>
      </w:r>
      <w:proofErr w:type="gramStart"/>
      <w:r w:rsidRPr="00B3331E">
        <w:rPr>
          <w:rFonts w:ascii="Calibri" w:hAnsi="Calibri"/>
          <w:lang w:val="en-US"/>
        </w:rPr>
        <w:t>BC  made</w:t>
      </w:r>
      <w:proofErr w:type="gramEnd"/>
      <w:r w:rsidRPr="00B3331E">
        <w:rPr>
          <w:rFonts w:ascii="Calibri" w:hAnsi="Calibri"/>
          <w:lang w:val="en-US"/>
        </w:rPr>
        <w:t xml:space="preserve"> two requests  Toolkit  and Outreach </w:t>
      </w:r>
    </w:p>
    <w:p w:rsidR="00C65E1C" w:rsidRDefault="00CF6D09" w:rsidP="00CF6D09">
      <w:pPr>
        <w:rPr>
          <w:rFonts w:ascii="Calibri" w:hAnsi="Calibri"/>
          <w:lang w:val="en-US"/>
        </w:rPr>
      </w:pPr>
      <w:r w:rsidRPr="00B3331E">
        <w:rPr>
          <w:rFonts w:ascii="Calibri" w:hAnsi="Calibri"/>
          <w:lang w:val="en-US"/>
        </w:rPr>
        <w:t xml:space="preserve">Toolkit – was a simple copy summary of the BC application that we were already </w:t>
      </w:r>
      <w:r w:rsidR="00C65E1C">
        <w:rPr>
          <w:rFonts w:ascii="Calibri" w:hAnsi="Calibri"/>
          <w:lang w:val="en-US"/>
        </w:rPr>
        <w:t>making in the separate Too</w:t>
      </w:r>
      <w:r w:rsidRPr="00B3331E">
        <w:rPr>
          <w:rFonts w:ascii="Calibri" w:hAnsi="Calibri"/>
          <w:lang w:val="en-US"/>
        </w:rPr>
        <w:t>l</w:t>
      </w:r>
      <w:r w:rsidR="00C65E1C">
        <w:rPr>
          <w:rFonts w:ascii="Calibri" w:hAnsi="Calibri"/>
          <w:lang w:val="en-US"/>
        </w:rPr>
        <w:t xml:space="preserve"> </w:t>
      </w:r>
      <w:r w:rsidRPr="00B3331E">
        <w:rPr>
          <w:rFonts w:ascii="Calibri" w:hAnsi="Calibri"/>
          <w:lang w:val="en-US"/>
        </w:rPr>
        <w:t xml:space="preserve">kit project that was a GNSO Support staff initiative originating from the GNSO improvement </w:t>
      </w:r>
      <w:proofErr w:type="gramStart"/>
      <w:r w:rsidRPr="00B3331E">
        <w:rPr>
          <w:rFonts w:ascii="Calibri" w:hAnsi="Calibri"/>
          <w:lang w:val="en-US"/>
        </w:rPr>
        <w:t>process.</w:t>
      </w:r>
      <w:proofErr w:type="gramEnd"/>
      <w:r w:rsidRPr="00B3331E">
        <w:rPr>
          <w:rFonts w:ascii="Calibri" w:hAnsi="Calibri"/>
          <w:lang w:val="en-US"/>
        </w:rPr>
        <w:t xml:space="preserve">  </w:t>
      </w:r>
      <w:r w:rsidR="00C94007">
        <w:rPr>
          <w:rFonts w:ascii="Calibri" w:hAnsi="Calibri"/>
          <w:lang w:val="en-US"/>
        </w:rPr>
        <w:t xml:space="preserve">   </w:t>
      </w:r>
      <w:r w:rsidR="00C94007">
        <w:rPr>
          <w:rFonts w:ascii="Calibri" w:hAnsi="Calibri"/>
          <w:lang w:val="en-US"/>
        </w:rPr>
        <w:br/>
      </w:r>
      <w:r w:rsidR="00C94007">
        <w:rPr>
          <w:rFonts w:ascii="Calibri" w:hAnsi="Calibri"/>
          <w:lang w:val="en-US"/>
        </w:rPr>
        <w:br/>
      </w:r>
      <w:r w:rsidR="00C65E1C">
        <w:rPr>
          <w:rFonts w:ascii="Calibri" w:hAnsi="Calibri"/>
          <w:lang w:val="en-US"/>
        </w:rPr>
        <w:t>W</w:t>
      </w:r>
      <w:r w:rsidR="00C94007">
        <w:rPr>
          <w:rFonts w:ascii="Calibri" w:hAnsi="Calibri"/>
          <w:lang w:val="en-US"/>
        </w:rPr>
        <w:t>e now understand that th</w:t>
      </w:r>
      <w:r w:rsidR="00C65E1C">
        <w:rPr>
          <w:rFonts w:ascii="Calibri" w:hAnsi="Calibri"/>
          <w:lang w:val="en-US"/>
        </w:rPr>
        <w:t xml:space="preserve">e toolkit </w:t>
      </w:r>
      <w:r w:rsidR="00C94007">
        <w:rPr>
          <w:rFonts w:ascii="Calibri" w:hAnsi="Calibri"/>
          <w:lang w:val="en-US"/>
        </w:rPr>
        <w:t>item is part of ‘</w:t>
      </w:r>
      <w:r w:rsidR="00C65E1C">
        <w:rPr>
          <w:rFonts w:ascii="Calibri" w:hAnsi="Calibri"/>
          <w:lang w:val="en-US"/>
        </w:rPr>
        <w:t xml:space="preserve">4.8 Policy development support’ and not the “Additional service requests” (page 18) which are part of 4.7 Community Support. We look forward to hearing about the Toolkit process at the Singapore meeting. </w:t>
      </w:r>
    </w:p>
    <w:p w:rsidR="00B20B02" w:rsidRDefault="00C94007" w:rsidP="00CF6D09">
      <w:pPr>
        <w:rPr>
          <w:rFonts w:ascii="Calibri" w:hAnsi="Calibri"/>
          <w:lang w:val="en-US"/>
        </w:rPr>
      </w:pPr>
      <w:r>
        <w:rPr>
          <w:rFonts w:ascii="Calibri" w:hAnsi="Calibri"/>
          <w:lang w:val="en-US"/>
        </w:rPr>
        <w:t xml:space="preserve"> </w:t>
      </w:r>
      <w:r w:rsidR="00B20B02">
        <w:rPr>
          <w:rFonts w:ascii="Calibri" w:hAnsi="Calibri"/>
          <w:lang w:val="en-US"/>
        </w:rPr>
        <w:t xml:space="preserve">This list of support requests and  schedule of whether the request was granted or rejected with rationales and the budget costs on page 19,20 makes interesting  reading to say the least.  </w:t>
      </w:r>
      <w:r w:rsidR="00B20B02">
        <w:rPr>
          <w:rFonts w:ascii="Calibri" w:hAnsi="Calibri"/>
          <w:lang w:val="en-US"/>
        </w:rPr>
        <w:br/>
      </w:r>
    </w:p>
    <w:p w:rsidR="005958D8" w:rsidRPr="005958D8" w:rsidRDefault="005958D8" w:rsidP="005958D8">
      <w:pPr>
        <w:rPr>
          <w:rFonts w:ascii="Calibri" w:hAnsi="Calibri"/>
          <w:lang w:val="en-US"/>
        </w:rPr>
      </w:pPr>
      <w:r w:rsidRPr="005958D8">
        <w:rPr>
          <w:rFonts w:ascii="Calibri" w:hAnsi="Calibri"/>
          <w:lang w:val="en-US"/>
        </w:rPr>
        <w:t>Looking across the SO/AC/</w:t>
      </w:r>
      <w:proofErr w:type="gramStart"/>
      <w:r w:rsidRPr="005958D8">
        <w:rPr>
          <w:rFonts w:ascii="Calibri" w:hAnsi="Calibri"/>
          <w:lang w:val="en-US"/>
        </w:rPr>
        <w:t>SG  we</w:t>
      </w:r>
      <w:proofErr w:type="gramEnd"/>
      <w:r w:rsidRPr="005958D8">
        <w:rPr>
          <w:rFonts w:ascii="Calibri" w:hAnsi="Calibri"/>
          <w:lang w:val="en-US"/>
        </w:rPr>
        <w:t xml:space="preserve"> are concerned  greatly at the lack of sustainability to ICANN in that different constituencies are being treated very differently.  </w:t>
      </w:r>
      <w:r>
        <w:rPr>
          <w:rFonts w:ascii="Calibri" w:hAnsi="Calibri"/>
          <w:lang w:val="en-US"/>
        </w:rPr>
        <w:br/>
      </w:r>
      <w:r>
        <w:rPr>
          <w:rFonts w:ascii="Calibri" w:hAnsi="Calibri"/>
          <w:lang w:val="en-US"/>
        </w:rPr>
        <w:br/>
      </w:r>
      <w:r w:rsidR="00B20B02">
        <w:rPr>
          <w:rFonts w:ascii="Calibri" w:hAnsi="Calibri"/>
          <w:lang w:val="en-US"/>
        </w:rPr>
        <w:t xml:space="preserve">We understand that this published list was not the final </w:t>
      </w:r>
      <w:r>
        <w:rPr>
          <w:rFonts w:ascii="Calibri" w:hAnsi="Calibri"/>
          <w:lang w:val="en-US"/>
        </w:rPr>
        <w:t xml:space="preserve">document </w:t>
      </w:r>
      <w:r w:rsidR="00B20B02">
        <w:rPr>
          <w:rFonts w:ascii="Calibri" w:hAnsi="Calibri"/>
          <w:lang w:val="en-US"/>
        </w:rPr>
        <w:t xml:space="preserve">version so the BC should perhaps refrain from commenting here until the correct </w:t>
      </w:r>
      <w:r>
        <w:rPr>
          <w:rFonts w:ascii="Calibri" w:hAnsi="Calibri"/>
          <w:lang w:val="en-US"/>
        </w:rPr>
        <w:t xml:space="preserve">version </w:t>
      </w:r>
      <w:r w:rsidR="00B20B02">
        <w:rPr>
          <w:rFonts w:ascii="Calibri" w:hAnsi="Calibri"/>
          <w:lang w:val="en-US"/>
        </w:rPr>
        <w:t xml:space="preserve">is published.   </w:t>
      </w:r>
      <w:r w:rsidR="00B20B02">
        <w:rPr>
          <w:rFonts w:ascii="Calibri" w:hAnsi="Calibri"/>
          <w:lang w:val="en-US"/>
        </w:rPr>
        <w:br/>
        <w:t xml:space="preserve">Unless incorrect we note that </w:t>
      </w:r>
      <w:r>
        <w:rPr>
          <w:rFonts w:ascii="Calibri" w:hAnsi="Calibri"/>
          <w:lang w:val="en-US"/>
        </w:rPr>
        <w:t xml:space="preserve">many constituencies have been sanctioned </w:t>
      </w:r>
      <w:proofErr w:type="gramStart"/>
      <w:r>
        <w:rPr>
          <w:rFonts w:ascii="Calibri" w:hAnsi="Calibri"/>
          <w:lang w:val="en-US"/>
        </w:rPr>
        <w:t>for  additional</w:t>
      </w:r>
      <w:proofErr w:type="gramEnd"/>
      <w:r>
        <w:rPr>
          <w:rFonts w:ascii="Calibri" w:hAnsi="Calibri"/>
          <w:lang w:val="en-US"/>
        </w:rPr>
        <w:t xml:space="preserve"> travel support. </w:t>
      </w:r>
      <w:r w:rsidRPr="005958D8">
        <w:rPr>
          <w:rFonts w:ascii="Calibri" w:hAnsi="Calibri"/>
          <w:lang w:val="en-US"/>
        </w:rPr>
        <w:t xml:space="preserve">The BC considers that BC officer travel also meets this strategic plan objective.   </w:t>
      </w:r>
    </w:p>
    <w:p w:rsidR="005958D8" w:rsidRPr="005958D8" w:rsidRDefault="005958D8" w:rsidP="005958D8">
      <w:pPr>
        <w:rPr>
          <w:rFonts w:ascii="Calibri" w:hAnsi="Calibri"/>
          <w:lang w:val="en-US"/>
        </w:rPr>
      </w:pPr>
      <w:r w:rsidRPr="005958D8">
        <w:rPr>
          <w:rFonts w:ascii="Calibri" w:hAnsi="Calibri"/>
          <w:lang w:val="en-US"/>
        </w:rPr>
        <w:t xml:space="preserve">We will now apply for this on the same grounds as well as this is very useful funding for BC policy development.  We understand from the Cartagena presentation </w:t>
      </w:r>
      <w:proofErr w:type="gramStart"/>
      <w:r w:rsidRPr="005958D8">
        <w:rPr>
          <w:rFonts w:ascii="Calibri" w:hAnsi="Calibri"/>
          <w:lang w:val="en-US"/>
        </w:rPr>
        <w:t>that  “</w:t>
      </w:r>
      <w:proofErr w:type="gramEnd"/>
      <w:r w:rsidRPr="005958D8">
        <w:rPr>
          <w:rFonts w:ascii="Calibri" w:hAnsi="Calibri"/>
          <w:lang w:val="en-US"/>
        </w:rPr>
        <w:t xml:space="preserve">More requests can be received through the public comment period.”   We understand that other constituencies would like to apply for this as well.  We assert this even though officer travel does not appear on the slide “supported services”  </w:t>
      </w:r>
    </w:p>
    <w:p w:rsidR="00B20B02" w:rsidRPr="00510239" w:rsidRDefault="005958D8" w:rsidP="00510239">
      <w:pPr>
        <w:rPr>
          <w:rFonts w:ascii="Calibri" w:hAnsi="Calibri"/>
          <w:lang w:val="en-US"/>
        </w:rPr>
      </w:pPr>
      <w:r w:rsidRPr="00510239">
        <w:rPr>
          <w:rFonts w:ascii="Calibri" w:hAnsi="Calibri"/>
          <w:lang w:val="en-US"/>
        </w:rPr>
        <w:t xml:space="preserve">We also note with </w:t>
      </w:r>
      <w:proofErr w:type="gramStart"/>
      <w:r w:rsidRPr="00510239">
        <w:rPr>
          <w:rFonts w:ascii="Calibri" w:hAnsi="Calibri"/>
          <w:lang w:val="en-US"/>
        </w:rPr>
        <w:t>concern  that</w:t>
      </w:r>
      <w:proofErr w:type="gramEnd"/>
      <w:r w:rsidRPr="00510239">
        <w:rPr>
          <w:rFonts w:ascii="Calibri" w:hAnsi="Calibri"/>
          <w:lang w:val="en-US"/>
        </w:rPr>
        <w:t xml:space="preserve"> GAC Travel  funding of 210k plus   500k (or 250k on original application) plus all request approval  has been tied to policy outcomes  “Support will cover this request upon approval of the new </w:t>
      </w:r>
      <w:proofErr w:type="spellStart"/>
      <w:r w:rsidRPr="00510239">
        <w:rPr>
          <w:rFonts w:ascii="Calibri" w:hAnsi="Calibri"/>
          <w:lang w:val="en-US"/>
        </w:rPr>
        <w:t>gTLD</w:t>
      </w:r>
      <w:proofErr w:type="spellEnd"/>
      <w:r w:rsidRPr="00510239">
        <w:rPr>
          <w:rFonts w:ascii="Calibri" w:hAnsi="Calibri"/>
          <w:lang w:val="en-US"/>
        </w:rPr>
        <w:t xml:space="preserve"> program”.</w:t>
      </w:r>
    </w:p>
    <w:p w:rsidR="005958D8" w:rsidRDefault="005958D8" w:rsidP="00510239">
      <w:pPr>
        <w:rPr>
          <w:rFonts w:ascii="Calibri" w:hAnsi="Calibri"/>
          <w:lang w:val="en-US"/>
        </w:rPr>
      </w:pPr>
    </w:p>
    <w:p w:rsidR="00B20B02" w:rsidRDefault="00B20B02" w:rsidP="00CF6D09">
      <w:pPr>
        <w:rPr>
          <w:rFonts w:ascii="Calibri" w:hAnsi="Calibri"/>
          <w:lang w:val="en-US"/>
        </w:rPr>
      </w:pPr>
      <w:r>
        <w:rPr>
          <w:rFonts w:ascii="Calibri" w:hAnsi="Calibri"/>
          <w:lang w:val="en-US"/>
        </w:rPr>
        <w:t xml:space="preserve">This leaves the BC extremely disappointed to discover that our only request under this process that proposed a pilot project to a cross  constituency outreach projects costing only 20.000 $ per constituency was rejected.   It was </w:t>
      </w:r>
      <w:r w:rsidR="00CF6D09" w:rsidRPr="00B3331E">
        <w:rPr>
          <w:rFonts w:ascii="Calibri" w:hAnsi="Calibri"/>
          <w:lang w:val="en-US"/>
        </w:rPr>
        <w:t>based on a proposal with objectives and activities</w:t>
      </w:r>
      <w:r>
        <w:rPr>
          <w:rFonts w:ascii="Calibri" w:hAnsi="Calibri"/>
          <w:lang w:val="en-US"/>
        </w:rPr>
        <w:t xml:space="preserve"> and e</w:t>
      </w:r>
      <w:r w:rsidR="00CF6D09" w:rsidRPr="00B3331E">
        <w:rPr>
          <w:rFonts w:ascii="Calibri" w:hAnsi="Calibri"/>
          <w:lang w:val="en-US"/>
        </w:rPr>
        <w:t xml:space="preserve">nd of year report on outcomes. </w:t>
      </w:r>
      <w:r w:rsidR="005958D8">
        <w:rPr>
          <w:rFonts w:ascii="Calibri" w:hAnsi="Calibri"/>
          <w:lang w:val="en-US"/>
        </w:rPr>
        <w:t xml:space="preserve">   </w:t>
      </w:r>
      <w:r>
        <w:rPr>
          <w:rFonts w:ascii="Calibri" w:hAnsi="Calibri"/>
          <w:lang w:val="en-US"/>
        </w:rPr>
        <w:t xml:space="preserve">BC strongly urges ICANN to reconsider this request. </w:t>
      </w:r>
    </w:p>
    <w:p w:rsidR="00022024" w:rsidRDefault="00022024" w:rsidP="00CB44E6">
      <w:pPr>
        <w:autoSpaceDE w:val="0"/>
        <w:autoSpaceDN w:val="0"/>
        <w:adjustRightInd w:val="0"/>
        <w:spacing w:after="0" w:line="240" w:lineRule="auto"/>
        <w:rPr>
          <w:rFonts w:ascii="Calibri" w:hAnsi="Calibri"/>
          <w:color w:val="1F497D"/>
          <w:lang w:val="en-US"/>
        </w:rPr>
      </w:pPr>
    </w:p>
    <w:p w:rsidR="00BF7580" w:rsidRDefault="00BF7580" w:rsidP="00CB44E6">
      <w:pPr>
        <w:autoSpaceDE w:val="0"/>
        <w:autoSpaceDN w:val="0"/>
        <w:adjustRightInd w:val="0"/>
        <w:spacing w:after="0" w:line="240" w:lineRule="auto"/>
        <w:rPr>
          <w:rFonts w:ascii="Calibri" w:hAnsi="Calibri"/>
          <w:color w:val="1F497D"/>
          <w:lang w:val="en-US"/>
        </w:rPr>
      </w:pPr>
    </w:p>
    <w:p w:rsidR="00022024" w:rsidRDefault="00022024" w:rsidP="00022024">
      <w:pPr>
        <w:rPr>
          <w:lang w:val="en-US"/>
        </w:rPr>
      </w:pPr>
    </w:p>
    <w:p w:rsidR="00022024" w:rsidRDefault="00022024" w:rsidP="00022024">
      <w:pPr>
        <w:rPr>
          <w:lang w:val="en-US"/>
        </w:rPr>
      </w:pPr>
      <w:r>
        <w:rPr>
          <w:lang w:val="en-US"/>
        </w:rPr>
        <w:br/>
      </w:r>
      <w:r>
        <w:rPr>
          <w:lang w:val="en-US"/>
        </w:rPr>
        <w:br/>
      </w:r>
    </w:p>
    <w:p w:rsidR="00022024" w:rsidRDefault="00DA21E6" w:rsidP="00022024">
      <w:pPr>
        <w:rPr>
          <w:b/>
          <w:lang w:val="en-US"/>
        </w:rPr>
      </w:pPr>
      <w:r w:rsidRPr="00DA21E6">
        <w:rPr>
          <w:b/>
          <w:noProof/>
          <w:lang w:eastAsia="es-ES"/>
        </w:rPr>
        <w:drawing>
          <wp:inline distT="0" distB="0" distL="0" distR="0">
            <wp:extent cx="5400040" cy="4276222"/>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400040" cy="4276222"/>
                    </a:xfrm>
                    <a:prstGeom prst="rect">
                      <a:avLst/>
                    </a:prstGeom>
                    <a:noFill/>
                    <a:ln w="9525">
                      <a:noFill/>
                      <a:miter lim="800000"/>
                      <a:headEnd/>
                      <a:tailEnd/>
                    </a:ln>
                  </pic:spPr>
                </pic:pic>
              </a:graphicData>
            </a:graphic>
          </wp:inline>
        </w:drawing>
      </w:r>
    </w:p>
    <w:p w:rsidR="00022024" w:rsidRDefault="00022024" w:rsidP="00022024">
      <w:pPr>
        <w:rPr>
          <w:b/>
          <w:lang w:val="en-US"/>
        </w:rPr>
      </w:pPr>
    </w:p>
    <w:p w:rsidR="00022024" w:rsidRDefault="00022024" w:rsidP="00022024">
      <w:pPr>
        <w:rPr>
          <w:b/>
          <w:lang w:val="en-US"/>
        </w:rPr>
      </w:pPr>
    </w:p>
    <w:p w:rsidR="00B463C3" w:rsidRPr="00510239" w:rsidRDefault="00B463C3" w:rsidP="00B463C3">
      <w:pPr>
        <w:rPr>
          <w:b/>
          <w:sz w:val="23"/>
          <w:szCs w:val="23"/>
          <w:lang w:val="en-US"/>
        </w:rPr>
      </w:pPr>
      <w:proofErr w:type="gramStart"/>
      <w:r w:rsidRPr="00510239">
        <w:rPr>
          <w:b/>
          <w:sz w:val="23"/>
          <w:szCs w:val="23"/>
          <w:lang w:val="en-US"/>
        </w:rPr>
        <w:t>Comments on draft Budget.</w:t>
      </w:r>
      <w:proofErr w:type="gramEnd"/>
    </w:p>
    <w:p w:rsidR="00022024" w:rsidRDefault="00022024" w:rsidP="00022024">
      <w:pPr>
        <w:rPr>
          <w:b/>
          <w:lang w:val="en-US"/>
        </w:rPr>
      </w:pPr>
    </w:p>
    <w:p w:rsidR="00B463C3" w:rsidRDefault="00022024" w:rsidP="00022024">
      <w:pPr>
        <w:rPr>
          <w:lang w:val="en-US"/>
        </w:rPr>
      </w:pPr>
      <w:r>
        <w:rPr>
          <w:lang w:val="en-US"/>
        </w:rPr>
        <w:t xml:space="preserve">Community request for more detail has accepted but never happened.  </w:t>
      </w:r>
      <w:r w:rsidR="00B5168C">
        <w:rPr>
          <w:lang w:val="en-US"/>
        </w:rPr>
        <w:t xml:space="preserve">At the public forum the board nodded yes to this request but it must have meant no. There is less detail in FY12 than FY11.   The entire financials can be reduced to about 20 lines. (See attached spreadsheet TODO)    In FY11 the written explanations of the </w:t>
      </w:r>
      <w:proofErr w:type="spellStart"/>
      <w:r w:rsidR="00B5168C">
        <w:rPr>
          <w:lang w:val="en-US"/>
        </w:rPr>
        <w:t>Organisational</w:t>
      </w:r>
      <w:proofErr w:type="spellEnd"/>
      <w:r w:rsidR="00B5168C">
        <w:rPr>
          <w:lang w:val="en-US"/>
        </w:rPr>
        <w:t xml:space="preserve"> Activities </w:t>
      </w:r>
      <w:proofErr w:type="gramStart"/>
      <w:r w:rsidR="00B5168C">
        <w:rPr>
          <w:lang w:val="en-US"/>
        </w:rPr>
        <w:t>Contain</w:t>
      </w:r>
      <w:proofErr w:type="gramEnd"/>
      <w:r w:rsidR="00B5168C">
        <w:rPr>
          <w:lang w:val="en-US"/>
        </w:rPr>
        <w:t xml:space="preserve"> some financials. In the FY12 there is almost none. </w:t>
      </w:r>
      <w:r>
        <w:rPr>
          <w:lang w:val="en-US"/>
        </w:rPr>
        <w:t xml:space="preserve"> </w:t>
      </w:r>
      <w:r>
        <w:rPr>
          <w:lang w:val="en-US"/>
        </w:rPr>
        <w:br/>
      </w:r>
      <w:r>
        <w:rPr>
          <w:lang w:val="en-US"/>
        </w:rPr>
        <w:br/>
      </w:r>
      <w:r w:rsidR="00B463C3">
        <w:rPr>
          <w:lang w:val="en-US"/>
        </w:rPr>
        <w:t>Is there a lower level of financial detail at ICANN?</w:t>
      </w:r>
    </w:p>
    <w:p w:rsidR="00B463C3" w:rsidRDefault="00B463C3" w:rsidP="00022024">
      <w:pPr>
        <w:rPr>
          <w:lang w:val="en-US"/>
        </w:rPr>
      </w:pPr>
      <w:r>
        <w:rPr>
          <w:lang w:val="en-US"/>
        </w:rPr>
        <w:lastRenderedPageBreak/>
        <w:br/>
        <w:t xml:space="preserve">Is there a lower level of financial detail at ICANN but it has not been authorized for release to </w:t>
      </w:r>
      <w:proofErr w:type="gramStart"/>
      <w:r>
        <w:rPr>
          <w:lang w:val="en-US"/>
        </w:rPr>
        <w:t>the to</w:t>
      </w:r>
      <w:proofErr w:type="gramEnd"/>
      <w:r>
        <w:rPr>
          <w:lang w:val="en-US"/>
        </w:rPr>
        <w:t xml:space="preserve"> the community?</w:t>
      </w:r>
      <w:r>
        <w:rPr>
          <w:lang w:val="en-US"/>
        </w:rPr>
        <w:br/>
      </w:r>
      <w:proofErr w:type="gramStart"/>
      <w:r>
        <w:rPr>
          <w:lang w:val="en-US"/>
        </w:rPr>
        <w:t>or</w:t>
      </w:r>
      <w:proofErr w:type="gramEnd"/>
    </w:p>
    <w:p w:rsidR="00B463C3" w:rsidRDefault="00B463C3" w:rsidP="00022024">
      <w:pPr>
        <w:rPr>
          <w:lang w:val="en-US"/>
        </w:rPr>
      </w:pPr>
      <w:r>
        <w:rPr>
          <w:lang w:val="en-US"/>
        </w:rPr>
        <w:t>Is there a lower level of financial detail at ICANN but the numbers are not reliable and con not be published?</w:t>
      </w:r>
      <w:r>
        <w:rPr>
          <w:lang w:val="en-US"/>
        </w:rPr>
        <w:br/>
      </w:r>
    </w:p>
    <w:p w:rsidR="00510239" w:rsidRDefault="00510239" w:rsidP="00022024">
      <w:pPr>
        <w:rPr>
          <w:lang w:val="en-US"/>
        </w:rPr>
      </w:pPr>
      <w:r>
        <w:rPr>
          <w:lang w:val="en-US"/>
        </w:rPr>
        <w:t>The new fo</w:t>
      </w:r>
      <w:r w:rsidR="00B463C3">
        <w:rPr>
          <w:lang w:val="en-US"/>
        </w:rPr>
        <w:t>r</w:t>
      </w:r>
      <w:r>
        <w:rPr>
          <w:lang w:val="en-US"/>
        </w:rPr>
        <w:t xml:space="preserve">mat </w:t>
      </w:r>
      <w:r w:rsidR="00022024">
        <w:rPr>
          <w:lang w:val="en-US"/>
        </w:rPr>
        <w:t xml:space="preserve">framework 17 slides </w:t>
      </w:r>
      <w:r>
        <w:rPr>
          <w:lang w:val="en-US"/>
        </w:rPr>
        <w:t xml:space="preserve">certainly had </w:t>
      </w:r>
      <w:r w:rsidR="00022024">
        <w:rPr>
          <w:lang w:val="en-US"/>
        </w:rPr>
        <w:t>less detail than 39</w:t>
      </w:r>
      <w:r>
        <w:rPr>
          <w:lang w:val="en-US"/>
        </w:rPr>
        <w:t xml:space="preserve"> </w:t>
      </w:r>
      <w:r w:rsidR="00022024">
        <w:rPr>
          <w:lang w:val="en-US"/>
        </w:rPr>
        <w:t xml:space="preserve">pages in 2011.  </w:t>
      </w:r>
      <w:r>
        <w:rPr>
          <w:lang w:val="en-US"/>
        </w:rPr>
        <w:t xml:space="preserve">This was heavily commented on in the </w:t>
      </w:r>
      <w:r w:rsidR="00B463C3">
        <w:rPr>
          <w:lang w:val="en-US"/>
        </w:rPr>
        <w:t>framework Budget comment.    Whil</w:t>
      </w:r>
      <w:r>
        <w:rPr>
          <w:lang w:val="en-US"/>
        </w:rPr>
        <w:t xml:space="preserve">st we appreciate a rational that demonstrated that the framework is not </w:t>
      </w:r>
      <w:proofErr w:type="gramStart"/>
      <w:r>
        <w:rPr>
          <w:lang w:val="en-US"/>
        </w:rPr>
        <w:t>a</w:t>
      </w:r>
      <w:proofErr w:type="gramEnd"/>
      <w:r>
        <w:rPr>
          <w:lang w:val="en-US"/>
        </w:rPr>
        <w:t xml:space="preserve"> ‘already baked’ plan. The lack of detail makes it very difficult to comment effectively.    </w:t>
      </w:r>
      <w:r>
        <w:rPr>
          <w:lang w:val="en-US"/>
        </w:rPr>
        <w:br/>
      </w:r>
    </w:p>
    <w:p w:rsidR="00510239" w:rsidRDefault="00510239" w:rsidP="00022024">
      <w:pPr>
        <w:rPr>
          <w:lang w:val="en-US"/>
        </w:rPr>
      </w:pPr>
      <w:r>
        <w:rPr>
          <w:lang w:val="en-US"/>
        </w:rPr>
        <w:t xml:space="preserve">The framework appears to be an independent document form the plan. As the breakdowns are very different it is very difficult to lay the documents alongside and follow the progress of items.   </w:t>
      </w:r>
      <w:proofErr w:type="gramStart"/>
      <w:r>
        <w:rPr>
          <w:lang w:val="en-US"/>
        </w:rPr>
        <w:t>The FY12 framework core operations list and projects list of 11 projects which totaled 11.1m$ in cost.</w:t>
      </w:r>
      <w:proofErr w:type="gramEnd"/>
      <w:r>
        <w:rPr>
          <w:lang w:val="en-US"/>
        </w:rPr>
        <w:t xml:space="preserve">  In the Bu</w:t>
      </w:r>
      <w:r w:rsidR="00B463C3">
        <w:rPr>
          <w:lang w:val="en-US"/>
        </w:rPr>
        <w:t>d</w:t>
      </w:r>
      <w:r>
        <w:rPr>
          <w:lang w:val="en-US"/>
        </w:rPr>
        <w:t xml:space="preserve">get on page 30 only four budgets are listed and headline </w:t>
      </w:r>
      <w:proofErr w:type="spellStart"/>
      <w:r>
        <w:rPr>
          <w:lang w:val="en-US"/>
        </w:rPr>
        <w:t>costed</w:t>
      </w:r>
      <w:proofErr w:type="spellEnd"/>
      <w:r>
        <w:rPr>
          <w:lang w:val="en-US"/>
        </w:rPr>
        <w:t>. How do we cross reference one to another?</w:t>
      </w:r>
    </w:p>
    <w:p w:rsidR="00B463C3" w:rsidRDefault="00B463C3" w:rsidP="00B463C3">
      <w:pPr>
        <w:rPr>
          <w:lang w:val="en-US"/>
        </w:rPr>
      </w:pPr>
      <w:r>
        <w:rPr>
          <w:lang w:val="en-US"/>
        </w:rPr>
        <w:t xml:space="preserve">Page </w:t>
      </w:r>
      <w:proofErr w:type="gramStart"/>
      <w:r>
        <w:rPr>
          <w:lang w:val="en-US"/>
        </w:rPr>
        <w:t>48  Professional</w:t>
      </w:r>
      <w:proofErr w:type="gramEnd"/>
      <w:r>
        <w:rPr>
          <w:lang w:val="en-US"/>
        </w:rPr>
        <w:t xml:space="preserve"> Services - language services of 1.6$ has been broken down into four areas. This is the most detail breakdown in the plan.   The BC supports the live transcribing services of meeting and the prompt </w:t>
      </w:r>
      <w:proofErr w:type="spellStart"/>
      <w:r>
        <w:rPr>
          <w:lang w:val="en-US"/>
        </w:rPr>
        <w:t>turnround</w:t>
      </w:r>
      <w:proofErr w:type="spellEnd"/>
      <w:r>
        <w:rPr>
          <w:lang w:val="en-US"/>
        </w:rPr>
        <w:t xml:space="preserve"> of transcription of call. The minimum delay is this area will have an impact on our members.</w:t>
      </w:r>
    </w:p>
    <w:p w:rsidR="00B463C3" w:rsidRDefault="00B463C3" w:rsidP="003B309F">
      <w:pPr>
        <w:pStyle w:val="Textosinformato"/>
        <w:rPr>
          <w:lang w:val="en-US"/>
        </w:rPr>
      </w:pPr>
    </w:p>
    <w:p w:rsidR="00022024" w:rsidRDefault="00B463C3" w:rsidP="003B309F">
      <w:pPr>
        <w:pStyle w:val="Textosinformato"/>
        <w:rPr>
          <w:lang w:val="en-US"/>
        </w:rPr>
      </w:pPr>
      <w:r>
        <w:rPr>
          <w:lang w:val="en-US"/>
        </w:rPr>
        <w:t xml:space="preserve">   </w:t>
      </w:r>
    </w:p>
    <w:p w:rsidR="00B463C3" w:rsidRDefault="00B463C3" w:rsidP="003B309F">
      <w:pPr>
        <w:pStyle w:val="Textosinformato"/>
        <w:rPr>
          <w:lang w:val="en-US"/>
        </w:rPr>
      </w:pPr>
    </w:p>
    <w:p w:rsidR="00B463C3" w:rsidRDefault="00B463C3" w:rsidP="003B309F">
      <w:pPr>
        <w:pStyle w:val="Textosinformato"/>
        <w:rPr>
          <w:lang w:val="en-US"/>
        </w:rPr>
      </w:pPr>
    </w:p>
    <w:p w:rsidR="00B463C3" w:rsidRDefault="00B463C3" w:rsidP="003B309F">
      <w:pPr>
        <w:pStyle w:val="Textosinformato"/>
        <w:rPr>
          <w:lang w:val="en-US"/>
        </w:rPr>
      </w:pPr>
    </w:p>
    <w:p w:rsidR="00022024" w:rsidRDefault="00022024" w:rsidP="003B309F">
      <w:pPr>
        <w:pStyle w:val="Textosinformato"/>
        <w:rPr>
          <w:lang w:val="en-US"/>
        </w:rPr>
      </w:pPr>
    </w:p>
    <w:p w:rsidR="00F8291B" w:rsidRDefault="00F8291B" w:rsidP="00B6215C">
      <w:pPr>
        <w:autoSpaceDE w:val="0"/>
        <w:autoSpaceDN w:val="0"/>
        <w:adjustRightInd w:val="0"/>
        <w:spacing w:after="0" w:line="240" w:lineRule="auto"/>
        <w:rPr>
          <w:rFonts w:ascii="Times New Roman" w:hAnsi="Times New Roman" w:cs="Calibri"/>
          <w:b/>
          <w:color w:val="000000"/>
          <w:sz w:val="24"/>
          <w:lang w:val="en-US"/>
        </w:rPr>
      </w:pPr>
    </w:p>
    <w:p w:rsidR="005E6B5E" w:rsidRDefault="005E6B5E" w:rsidP="00B6215C">
      <w:pPr>
        <w:autoSpaceDE w:val="0"/>
        <w:autoSpaceDN w:val="0"/>
        <w:adjustRightInd w:val="0"/>
        <w:spacing w:after="0" w:line="240" w:lineRule="auto"/>
        <w:rPr>
          <w:rFonts w:ascii="Times New Roman" w:hAnsi="Times New Roman" w:cs="Calibri"/>
          <w:b/>
          <w:color w:val="000000"/>
          <w:sz w:val="24"/>
          <w:lang w:val="en-US"/>
        </w:rPr>
      </w:pPr>
    </w:p>
    <w:p w:rsidR="005E6B5E" w:rsidRDefault="005E6B5E" w:rsidP="00B6215C">
      <w:pPr>
        <w:autoSpaceDE w:val="0"/>
        <w:autoSpaceDN w:val="0"/>
        <w:adjustRightInd w:val="0"/>
        <w:spacing w:after="0" w:line="240" w:lineRule="auto"/>
        <w:rPr>
          <w:rFonts w:ascii="Times New Roman" w:hAnsi="Times New Roman" w:cs="Calibri"/>
          <w:b/>
          <w:color w:val="000000"/>
          <w:sz w:val="24"/>
          <w:lang w:val="en-US"/>
        </w:rPr>
      </w:pPr>
    </w:p>
    <w:p w:rsidR="005E6B5E" w:rsidRDefault="005E6B5E" w:rsidP="00B6215C">
      <w:pPr>
        <w:autoSpaceDE w:val="0"/>
        <w:autoSpaceDN w:val="0"/>
        <w:adjustRightInd w:val="0"/>
        <w:spacing w:after="0" w:line="240" w:lineRule="auto"/>
        <w:rPr>
          <w:rFonts w:ascii="Times New Roman" w:hAnsi="Times New Roman" w:cs="Calibri"/>
          <w:b/>
          <w:color w:val="000000"/>
          <w:sz w:val="24"/>
          <w:lang w:val="en-US"/>
        </w:rPr>
      </w:pPr>
    </w:p>
    <w:p w:rsidR="00F8291B" w:rsidRPr="009E25BF" w:rsidRDefault="00F8291B" w:rsidP="009E25BF">
      <w:pPr>
        <w:rPr>
          <w:lang w:val="en-US"/>
        </w:rPr>
      </w:pPr>
      <w:r w:rsidRPr="009E25BF">
        <w:rPr>
          <w:lang w:val="en-US"/>
        </w:rPr>
        <w:t>Appendix A</w:t>
      </w:r>
      <w:r w:rsidR="009E25BF" w:rsidRPr="009E25BF">
        <w:rPr>
          <w:lang w:val="en-US"/>
        </w:rPr>
        <w:t xml:space="preserve"> </w:t>
      </w:r>
      <w:r w:rsidR="00B5168C">
        <w:rPr>
          <w:lang w:val="en-US"/>
        </w:rPr>
        <w:t xml:space="preserve">    </w:t>
      </w:r>
      <w:r w:rsidR="009E25BF" w:rsidRPr="009E25BF">
        <w:rPr>
          <w:lang w:val="en-US"/>
        </w:rPr>
        <w:t>BC request for pilot outreach project.</w:t>
      </w:r>
    </w:p>
    <w:p w:rsidR="00F8291B" w:rsidRDefault="00F8291B" w:rsidP="00B6215C">
      <w:pPr>
        <w:autoSpaceDE w:val="0"/>
        <w:autoSpaceDN w:val="0"/>
        <w:adjustRightInd w:val="0"/>
        <w:spacing w:after="0" w:line="240" w:lineRule="auto"/>
        <w:rPr>
          <w:rFonts w:ascii="Times New Roman" w:hAnsi="Times New Roman" w:cs="Calibri"/>
          <w:b/>
          <w:color w:val="000000"/>
          <w:sz w:val="24"/>
          <w:lang w:val="en-US"/>
        </w:rPr>
      </w:pPr>
    </w:p>
    <w:p w:rsidR="00F8291B" w:rsidRDefault="00F8291B" w:rsidP="00B6215C">
      <w:pPr>
        <w:autoSpaceDE w:val="0"/>
        <w:autoSpaceDN w:val="0"/>
        <w:adjustRightInd w:val="0"/>
        <w:spacing w:after="0" w:line="240" w:lineRule="auto"/>
        <w:rPr>
          <w:rFonts w:ascii="Times New Roman" w:hAnsi="Times New Roman" w:cs="Calibri"/>
          <w:b/>
          <w:color w:val="000000"/>
          <w:sz w:val="24"/>
          <w:lang w:val="en-US"/>
        </w:rPr>
      </w:pPr>
    </w:p>
    <w:p w:rsidR="00B6215C" w:rsidRPr="006D3DEE" w:rsidRDefault="00B6215C" w:rsidP="00B6215C">
      <w:pPr>
        <w:autoSpaceDE w:val="0"/>
        <w:autoSpaceDN w:val="0"/>
        <w:adjustRightInd w:val="0"/>
        <w:spacing w:after="0" w:line="240" w:lineRule="auto"/>
        <w:rPr>
          <w:rFonts w:ascii="Times New Roman" w:hAnsi="Times New Roman" w:cs="Calibri"/>
          <w:b/>
          <w:color w:val="000000"/>
          <w:sz w:val="24"/>
          <w:lang w:val="en-US"/>
        </w:rPr>
      </w:pPr>
      <w:r w:rsidRPr="006D3DEE">
        <w:rPr>
          <w:rFonts w:ascii="Times New Roman" w:hAnsi="Times New Roman" w:cs="Calibri"/>
          <w:b/>
          <w:color w:val="000000"/>
          <w:sz w:val="24"/>
          <w:lang w:val="en-US"/>
        </w:rPr>
        <w:t xml:space="preserve">Proposed:  Constituency support Fund: allocation of $20,000 per Constituency/SG based on a proposal with objectives and activities. End of year report on outcomes. Treat as a pilot for 2012 budget year. </w:t>
      </w:r>
    </w:p>
    <w:p w:rsidR="00B6215C" w:rsidRPr="006D3DEE" w:rsidRDefault="00B6215C" w:rsidP="00B6215C">
      <w:pPr>
        <w:autoSpaceDE w:val="0"/>
        <w:autoSpaceDN w:val="0"/>
        <w:adjustRightInd w:val="0"/>
        <w:spacing w:after="0" w:line="240" w:lineRule="auto"/>
        <w:rPr>
          <w:rFonts w:ascii="Times New Roman" w:hAnsi="Times New Roman" w:cs="Calibri"/>
          <w:color w:val="000000"/>
          <w:sz w:val="24"/>
          <w:lang w:val="en-US"/>
        </w:rPr>
      </w:pPr>
      <w:r w:rsidRPr="006D3DEE">
        <w:rPr>
          <w:rFonts w:ascii="Times New Roman" w:hAnsi="Times New Roman" w:cs="Calibri"/>
          <w:color w:val="000000"/>
          <w:sz w:val="24"/>
          <w:lang w:val="en-US"/>
        </w:rPr>
        <w:t xml:space="preserve"> </w:t>
      </w:r>
    </w:p>
    <w:p w:rsidR="00B6215C" w:rsidRPr="006D3DEE" w:rsidRDefault="00B6215C" w:rsidP="00B6215C">
      <w:pPr>
        <w:autoSpaceDE w:val="0"/>
        <w:autoSpaceDN w:val="0"/>
        <w:adjustRightInd w:val="0"/>
        <w:spacing w:after="0" w:line="240" w:lineRule="auto"/>
        <w:rPr>
          <w:rFonts w:ascii="Times New Roman" w:hAnsi="Times New Roman" w:cs="Calibri"/>
          <w:color w:val="000000"/>
          <w:sz w:val="24"/>
          <w:lang w:val="en-US"/>
        </w:rPr>
      </w:pPr>
      <w:r w:rsidRPr="006D3DEE">
        <w:rPr>
          <w:rFonts w:ascii="Times New Roman" w:hAnsi="Times New Roman" w:cs="Calibri"/>
          <w:color w:val="000000"/>
          <w:sz w:val="24"/>
          <w:lang w:val="en-US"/>
        </w:rPr>
        <w:t xml:space="preserve">A single allocation per constituency/stakeholder group of $20,000 which can be used either for events, or secretariat support, based on a proposal from the constituency, with agreed deliverables creates a level playing field, defines the parameters of ICANN’s funding to such initiatives, and ensures that the focus is on the bottom up participation, not driven by staff. </w:t>
      </w:r>
    </w:p>
    <w:p w:rsidR="00B6215C" w:rsidRPr="006D3DEE" w:rsidRDefault="00B6215C" w:rsidP="00B6215C">
      <w:pPr>
        <w:autoSpaceDE w:val="0"/>
        <w:autoSpaceDN w:val="0"/>
        <w:adjustRightInd w:val="0"/>
        <w:spacing w:after="0" w:line="240" w:lineRule="auto"/>
        <w:rPr>
          <w:rFonts w:ascii="Times New Roman" w:hAnsi="Times New Roman" w:cs="Calibri"/>
          <w:color w:val="000000"/>
          <w:sz w:val="24"/>
          <w:lang w:val="en-US"/>
        </w:rPr>
      </w:pPr>
    </w:p>
    <w:p w:rsidR="00B6215C" w:rsidRPr="006D3DEE" w:rsidRDefault="00B6215C" w:rsidP="00B6215C">
      <w:pPr>
        <w:autoSpaceDE w:val="0"/>
        <w:autoSpaceDN w:val="0"/>
        <w:adjustRightInd w:val="0"/>
        <w:spacing w:after="0" w:line="240" w:lineRule="auto"/>
        <w:rPr>
          <w:rFonts w:ascii="Times New Roman" w:hAnsi="Times New Roman" w:cs="Calibri"/>
          <w:color w:val="000000"/>
          <w:sz w:val="24"/>
          <w:lang w:val="en-US"/>
        </w:rPr>
      </w:pPr>
      <w:r w:rsidRPr="006D3DEE">
        <w:rPr>
          <w:rFonts w:ascii="Times New Roman" w:hAnsi="Times New Roman" w:cs="Calibri"/>
          <w:color w:val="000000"/>
          <w:sz w:val="24"/>
          <w:lang w:val="en-US"/>
        </w:rPr>
        <w:lastRenderedPageBreak/>
        <w:t xml:space="preserve">We are making a specific proposal that in </w:t>
      </w:r>
      <w:r>
        <w:rPr>
          <w:rFonts w:ascii="Times New Roman" w:hAnsi="Times New Roman" w:cs="Calibri"/>
          <w:color w:val="000000"/>
          <w:sz w:val="24"/>
          <w:lang w:val="en-US"/>
        </w:rPr>
        <w:t xml:space="preserve">the BC </w:t>
      </w:r>
      <w:r w:rsidRPr="006D3DEE">
        <w:rPr>
          <w:rFonts w:ascii="Times New Roman" w:hAnsi="Times New Roman" w:cs="Calibri"/>
          <w:color w:val="000000"/>
          <w:sz w:val="24"/>
          <w:lang w:val="en-US"/>
        </w:rPr>
        <w:t xml:space="preserve">case, we will present </w:t>
      </w:r>
      <w:r>
        <w:rPr>
          <w:rFonts w:ascii="Times New Roman" w:hAnsi="Times New Roman" w:cs="Calibri"/>
          <w:color w:val="000000"/>
          <w:sz w:val="24"/>
          <w:lang w:val="en-US"/>
        </w:rPr>
        <w:t xml:space="preserve">a </w:t>
      </w:r>
      <w:r w:rsidRPr="006D3DEE">
        <w:rPr>
          <w:rFonts w:ascii="Times New Roman" w:hAnsi="Times New Roman" w:cs="Calibri"/>
          <w:color w:val="000000"/>
          <w:sz w:val="24"/>
          <w:lang w:val="en-US"/>
        </w:rPr>
        <w:t xml:space="preserve">proposal to ICANN for a pilot </w:t>
      </w:r>
      <w:r>
        <w:rPr>
          <w:rFonts w:ascii="Times New Roman" w:hAnsi="Times New Roman" w:cs="Calibri"/>
          <w:b/>
          <w:color w:val="000000"/>
          <w:sz w:val="24"/>
          <w:lang w:val="en-US"/>
        </w:rPr>
        <w:t>business fellow</w:t>
      </w:r>
      <w:r w:rsidRPr="0005468C">
        <w:rPr>
          <w:rFonts w:ascii="Times New Roman" w:hAnsi="Times New Roman" w:cs="Calibri"/>
          <w:b/>
          <w:color w:val="000000"/>
          <w:sz w:val="24"/>
          <w:lang w:val="en-US"/>
        </w:rPr>
        <w:t xml:space="preserve">ship </w:t>
      </w:r>
      <w:r w:rsidRPr="006D3DEE">
        <w:rPr>
          <w:rFonts w:ascii="Times New Roman" w:hAnsi="Times New Roman" w:cs="Calibri"/>
          <w:color w:val="000000"/>
          <w:sz w:val="24"/>
          <w:lang w:val="en-US"/>
        </w:rPr>
        <w:t xml:space="preserve">initiative that we would jointly fund with ICANN, and manage, with the collaborative interaction of the present ICANN Fellowship program, as suitable. </w:t>
      </w:r>
      <w:r>
        <w:rPr>
          <w:rFonts w:ascii="Times New Roman" w:hAnsi="Times New Roman" w:cs="Calibri"/>
          <w:color w:val="000000"/>
          <w:sz w:val="24"/>
          <w:lang w:val="en-US"/>
        </w:rPr>
        <w:t xml:space="preserve"> </w:t>
      </w:r>
      <w:r w:rsidRPr="006D3DEE">
        <w:rPr>
          <w:rFonts w:ascii="Times New Roman" w:hAnsi="Times New Roman" w:cs="Calibri"/>
          <w:color w:val="000000"/>
          <w:sz w:val="24"/>
          <w:lang w:val="en-US"/>
        </w:rPr>
        <w:t xml:space="preserve">This would allow us to spend our limited BC </w:t>
      </w:r>
      <w:proofErr w:type="gramStart"/>
      <w:r w:rsidRPr="006D3DEE">
        <w:rPr>
          <w:rFonts w:ascii="Times New Roman" w:hAnsi="Times New Roman" w:cs="Calibri"/>
          <w:color w:val="000000"/>
          <w:sz w:val="24"/>
          <w:lang w:val="en-US"/>
        </w:rPr>
        <w:t>members</w:t>
      </w:r>
      <w:proofErr w:type="gramEnd"/>
      <w:r w:rsidRPr="006D3DEE">
        <w:rPr>
          <w:rFonts w:ascii="Times New Roman" w:hAnsi="Times New Roman" w:cs="Calibri"/>
          <w:color w:val="000000"/>
          <w:sz w:val="24"/>
          <w:lang w:val="en-US"/>
        </w:rPr>
        <w:t xml:space="preserve"> budget on the management of our constituency, policy development, website development, and materials to support our members policy interests.  At the same time, we can undertake a suitable outreach initiative to focus on developing countries business executive participation in a limited and focused pilot.  We would incorporate aspects and cooperation with the present Fellowship program into our initiative. </w:t>
      </w:r>
    </w:p>
    <w:p w:rsidR="00B6215C" w:rsidRPr="006D3DEE" w:rsidRDefault="00B6215C" w:rsidP="00B6215C">
      <w:pPr>
        <w:autoSpaceDE w:val="0"/>
        <w:autoSpaceDN w:val="0"/>
        <w:adjustRightInd w:val="0"/>
        <w:spacing w:after="0" w:line="240" w:lineRule="auto"/>
        <w:rPr>
          <w:rFonts w:ascii="Times New Roman" w:hAnsi="Times New Roman" w:cs="Calibri"/>
          <w:color w:val="000000"/>
          <w:sz w:val="24"/>
          <w:lang w:val="en-US"/>
        </w:rPr>
      </w:pPr>
    </w:p>
    <w:p w:rsidR="00B6215C" w:rsidRPr="006D3DEE" w:rsidRDefault="00B6215C" w:rsidP="00B6215C">
      <w:pPr>
        <w:autoSpaceDE w:val="0"/>
        <w:autoSpaceDN w:val="0"/>
        <w:adjustRightInd w:val="0"/>
        <w:spacing w:after="0" w:line="240" w:lineRule="auto"/>
        <w:rPr>
          <w:rFonts w:ascii="Times New Roman" w:hAnsi="Times New Roman" w:cs="Calibri"/>
          <w:color w:val="000000"/>
          <w:sz w:val="24"/>
          <w:lang w:val="en-US"/>
        </w:rPr>
      </w:pPr>
    </w:p>
    <w:p w:rsidR="00B6215C" w:rsidRPr="006D3DEE" w:rsidRDefault="00B6215C" w:rsidP="00B6215C">
      <w:pPr>
        <w:autoSpaceDE w:val="0"/>
        <w:autoSpaceDN w:val="0"/>
        <w:adjustRightInd w:val="0"/>
        <w:spacing w:after="0" w:line="240" w:lineRule="auto"/>
        <w:rPr>
          <w:rFonts w:ascii="Times New Roman" w:hAnsi="Times New Roman" w:cs="Calibri"/>
          <w:color w:val="000000"/>
          <w:sz w:val="24"/>
          <w:lang w:val="en-US"/>
        </w:rPr>
      </w:pPr>
      <w:r w:rsidRPr="006D3DEE">
        <w:rPr>
          <w:rFonts w:ascii="Times New Roman" w:hAnsi="Times New Roman" w:cs="Calibri"/>
          <w:color w:val="000000"/>
          <w:sz w:val="24"/>
          <w:lang w:val="en-US"/>
        </w:rPr>
        <w:t xml:space="preserve">We prefer that support provided is featured as support to the constituency/SG, rather than centralized in permanent ICANN staff, and believe that is more consistent with the appropriate model for staff interaction within the SGS and Constituencies. </w:t>
      </w:r>
    </w:p>
    <w:p w:rsidR="00B6215C" w:rsidRPr="003B309F" w:rsidRDefault="00B6215C" w:rsidP="003B309F">
      <w:pPr>
        <w:pStyle w:val="Textosinformato"/>
        <w:rPr>
          <w:lang w:val="en-US"/>
        </w:rPr>
      </w:pPr>
    </w:p>
    <w:p w:rsidR="003B309F" w:rsidRPr="003B309F" w:rsidRDefault="003B309F" w:rsidP="003B309F">
      <w:pPr>
        <w:pStyle w:val="Textosinformato"/>
        <w:rPr>
          <w:lang w:val="en-US"/>
        </w:rPr>
      </w:pPr>
    </w:p>
    <w:p w:rsidR="003B309F" w:rsidRPr="003B309F" w:rsidRDefault="003B309F" w:rsidP="003B309F">
      <w:pPr>
        <w:pStyle w:val="Textosinformato"/>
        <w:rPr>
          <w:lang w:val="en-US"/>
        </w:rPr>
      </w:pPr>
    </w:p>
    <w:p w:rsidR="00C17DFC" w:rsidRDefault="00C17DFC" w:rsidP="003B309F">
      <w:pPr>
        <w:rPr>
          <w:lang w:val="en-US"/>
        </w:rPr>
      </w:pPr>
    </w:p>
    <w:p w:rsidR="00FE7378" w:rsidRDefault="00FE7378">
      <w:pPr>
        <w:rPr>
          <w:lang w:val="en-US"/>
        </w:rPr>
      </w:pPr>
    </w:p>
    <w:p w:rsidR="00B5168C" w:rsidRDefault="00B5168C">
      <w:pPr>
        <w:rPr>
          <w:lang w:val="en-US"/>
        </w:rPr>
      </w:pPr>
    </w:p>
    <w:p w:rsidR="00B5168C" w:rsidRDefault="00B5168C">
      <w:pPr>
        <w:rPr>
          <w:lang w:val="en-US"/>
        </w:rPr>
      </w:pPr>
    </w:p>
    <w:p w:rsidR="00B5168C" w:rsidRDefault="00B5168C">
      <w:pPr>
        <w:rPr>
          <w:lang w:val="en-US"/>
        </w:rPr>
      </w:pPr>
    </w:p>
    <w:p w:rsidR="00B5168C" w:rsidRDefault="00CB44E6" w:rsidP="00CB44E6">
      <w:pPr>
        <w:rPr>
          <w:lang w:val="en-US"/>
        </w:rPr>
      </w:pPr>
      <w:r>
        <w:rPr>
          <w:lang w:val="en-US"/>
        </w:rPr>
        <w:t xml:space="preserve">Temp Appendix </w:t>
      </w:r>
      <w:r w:rsidR="00B5168C">
        <w:rPr>
          <w:lang w:val="en-US"/>
        </w:rPr>
        <w:t xml:space="preserve">– Remove from Final document. </w:t>
      </w:r>
    </w:p>
    <w:p w:rsidR="00CB44E6" w:rsidRDefault="00CB44E6" w:rsidP="00CB44E6">
      <w:pPr>
        <w:rPr>
          <w:sz w:val="20"/>
          <w:lang w:val="en-US"/>
        </w:rPr>
      </w:pPr>
      <w:r w:rsidRPr="00CB44E6">
        <w:rPr>
          <w:lang w:val="en-US"/>
        </w:rPr>
        <w:t xml:space="preserve">Notes </w:t>
      </w:r>
      <w:proofErr w:type="gramStart"/>
      <w:r w:rsidRPr="00CB44E6">
        <w:rPr>
          <w:lang w:val="en-US"/>
        </w:rPr>
        <w:t xml:space="preserve">from  </w:t>
      </w:r>
      <w:r w:rsidRPr="00CB44E6">
        <w:rPr>
          <w:sz w:val="20"/>
          <w:lang w:val="en-US"/>
        </w:rPr>
        <w:t>Discussion</w:t>
      </w:r>
      <w:proofErr w:type="gramEnd"/>
      <w:r w:rsidRPr="00CB44E6">
        <w:rPr>
          <w:sz w:val="20"/>
          <w:lang w:val="en-US"/>
        </w:rPr>
        <w:t xml:space="preserve"> during work team call 3 June  CC, MC, Anders H, </w:t>
      </w:r>
      <w:proofErr w:type="spellStart"/>
      <w:r w:rsidRPr="00CB44E6">
        <w:rPr>
          <w:sz w:val="20"/>
          <w:lang w:val="en-US"/>
        </w:rPr>
        <w:t>Mikey</w:t>
      </w:r>
      <w:proofErr w:type="spellEnd"/>
      <w:r w:rsidRPr="00CB44E6">
        <w:rPr>
          <w:sz w:val="20"/>
          <w:lang w:val="en-US"/>
        </w:rPr>
        <w:t xml:space="preserve"> OC. </w:t>
      </w:r>
    </w:p>
    <w:p w:rsidR="007A7C86" w:rsidRDefault="007A7C86" w:rsidP="00CB44E6">
      <w:pPr>
        <w:rPr>
          <w:sz w:val="20"/>
          <w:lang w:val="en-US"/>
        </w:rPr>
      </w:pPr>
    </w:p>
    <w:p w:rsidR="007A7C86" w:rsidRDefault="007A7C86" w:rsidP="00CB44E6">
      <w:pPr>
        <w:rPr>
          <w:sz w:val="20"/>
          <w:lang w:val="en-US"/>
        </w:rPr>
      </w:pPr>
      <w:r>
        <w:rPr>
          <w:sz w:val="20"/>
          <w:lang w:val="en-US"/>
        </w:rPr>
        <w:t xml:space="preserve">Examine specific comments by BC and community to FY11 </w:t>
      </w:r>
      <w:proofErr w:type="spellStart"/>
      <w:r>
        <w:rPr>
          <w:sz w:val="20"/>
          <w:lang w:val="en-US"/>
        </w:rPr>
        <w:t>dreaf</w:t>
      </w:r>
      <w:proofErr w:type="spellEnd"/>
      <w:r>
        <w:rPr>
          <w:sz w:val="20"/>
          <w:lang w:val="en-US"/>
        </w:rPr>
        <w:t xml:space="preserve"> plan</w:t>
      </w:r>
      <w:proofErr w:type="gramStart"/>
      <w:r>
        <w:rPr>
          <w:sz w:val="20"/>
          <w:lang w:val="en-US"/>
        </w:rPr>
        <w:t>:</w:t>
      </w:r>
      <w:proofErr w:type="gramEnd"/>
      <w:r>
        <w:rPr>
          <w:sz w:val="20"/>
          <w:lang w:val="en-US"/>
        </w:rPr>
        <w:br/>
        <w:t xml:space="preserve">Second level of detail is missing. Does this level exist?  Is </w:t>
      </w:r>
      <w:proofErr w:type="spellStart"/>
      <w:r>
        <w:rPr>
          <w:sz w:val="20"/>
          <w:lang w:val="en-US"/>
        </w:rPr>
        <w:t>is</w:t>
      </w:r>
      <w:proofErr w:type="spellEnd"/>
      <w:r>
        <w:rPr>
          <w:sz w:val="20"/>
          <w:lang w:val="en-US"/>
        </w:rPr>
        <w:t xml:space="preserve"> reliable. Last year in calls with </w:t>
      </w:r>
      <w:proofErr w:type="spellStart"/>
      <w:r>
        <w:rPr>
          <w:sz w:val="20"/>
          <w:lang w:val="en-US"/>
        </w:rPr>
        <w:t>KWilson</w:t>
      </w:r>
      <w:proofErr w:type="spellEnd"/>
      <w:r>
        <w:rPr>
          <w:sz w:val="20"/>
          <w:lang w:val="en-US"/>
        </w:rPr>
        <w:t xml:space="preserve"> he recognized that certain items were under incorrect headings. New </w:t>
      </w:r>
      <w:proofErr w:type="spellStart"/>
      <w:r>
        <w:rPr>
          <w:sz w:val="20"/>
          <w:lang w:val="en-US"/>
        </w:rPr>
        <w:t>softward</w:t>
      </w:r>
      <w:proofErr w:type="spellEnd"/>
      <w:r>
        <w:rPr>
          <w:sz w:val="20"/>
          <w:lang w:val="en-US"/>
        </w:rPr>
        <w:t xml:space="preserve"> was going to resolve this. How is the new software going?</w:t>
      </w:r>
      <w:r>
        <w:rPr>
          <w:sz w:val="20"/>
          <w:lang w:val="en-US"/>
        </w:rPr>
        <w:br/>
        <w:t>No detail on SSR.   What is it?  Tell us more?</w:t>
      </w:r>
      <w:r>
        <w:rPr>
          <w:sz w:val="20"/>
          <w:lang w:val="en-US"/>
        </w:rPr>
        <w:br/>
        <w:t>Make it easy and effective to comment on.</w:t>
      </w:r>
      <w:r>
        <w:rPr>
          <w:sz w:val="20"/>
          <w:lang w:val="en-US"/>
        </w:rPr>
        <w:br/>
      </w:r>
      <w:proofErr w:type="gramStart"/>
      <w:r>
        <w:rPr>
          <w:sz w:val="20"/>
          <w:lang w:val="en-US"/>
        </w:rPr>
        <w:t>Does not leave out the comments at that level of detail.</w:t>
      </w:r>
      <w:proofErr w:type="gramEnd"/>
      <w:r>
        <w:rPr>
          <w:sz w:val="20"/>
          <w:lang w:val="en-US"/>
        </w:rPr>
        <w:br/>
      </w:r>
      <w:proofErr w:type="gramStart"/>
      <w:r>
        <w:rPr>
          <w:sz w:val="20"/>
          <w:lang w:val="en-US"/>
        </w:rPr>
        <w:t>Playing Strategic Plan.</w:t>
      </w:r>
      <w:proofErr w:type="gramEnd"/>
      <w:r>
        <w:rPr>
          <w:sz w:val="20"/>
          <w:lang w:val="en-US"/>
        </w:rPr>
        <w:br/>
      </w:r>
      <w:proofErr w:type="gramStart"/>
      <w:r>
        <w:rPr>
          <w:sz w:val="20"/>
          <w:lang w:val="en-US"/>
        </w:rPr>
        <w:t>Suggestion for half day budget session for the Chairs to work on the budget.</w:t>
      </w:r>
      <w:proofErr w:type="gramEnd"/>
      <w:r>
        <w:rPr>
          <w:sz w:val="20"/>
          <w:lang w:val="en-US"/>
        </w:rPr>
        <w:br/>
      </w:r>
      <w:proofErr w:type="gramStart"/>
      <w:r>
        <w:rPr>
          <w:sz w:val="20"/>
          <w:lang w:val="en-US"/>
        </w:rPr>
        <w:t>Request equal treatment for support requests.</w:t>
      </w:r>
      <w:proofErr w:type="gramEnd"/>
      <w:r>
        <w:rPr>
          <w:sz w:val="20"/>
          <w:lang w:val="en-US"/>
        </w:rPr>
        <w:br/>
        <w:t>Copy of the original constituency requests to be published for transparency.</w:t>
      </w:r>
      <w:r>
        <w:rPr>
          <w:sz w:val="20"/>
          <w:lang w:val="en-US"/>
        </w:rPr>
        <w:br/>
        <w:t>DSSA How much?</w:t>
      </w:r>
      <w:r>
        <w:rPr>
          <w:sz w:val="20"/>
          <w:lang w:val="en-US"/>
        </w:rPr>
        <w:br/>
      </w:r>
      <w:proofErr w:type="gramStart"/>
      <w:r>
        <w:rPr>
          <w:sz w:val="20"/>
          <w:lang w:val="en-US"/>
        </w:rPr>
        <w:t>Research WHOIS funding as it is not apparent.</w:t>
      </w:r>
      <w:proofErr w:type="gramEnd"/>
      <w:r>
        <w:rPr>
          <w:sz w:val="20"/>
          <w:lang w:val="en-US"/>
        </w:rPr>
        <w:br/>
        <w:t>Suggest compromise 25% (what? CC</w:t>
      </w:r>
      <w:proofErr w:type="gramStart"/>
      <w:r>
        <w:rPr>
          <w:sz w:val="20"/>
          <w:lang w:val="en-US"/>
        </w:rPr>
        <w:t>)</w:t>
      </w:r>
      <w:proofErr w:type="gramEnd"/>
      <w:r>
        <w:rPr>
          <w:sz w:val="20"/>
          <w:lang w:val="en-US"/>
        </w:rPr>
        <w:br/>
        <w:t xml:space="preserve">CC asked MOC and AH to examine FY12 and proved a unordered list of any comments or </w:t>
      </w:r>
      <w:proofErr w:type="spellStart"/>
      <w:r>
        <w:rPr>
          <w:sz w:val="20"/>
          <w:lang w:val="en-US"/>
        </w:rPr>
        <w:t>quieries</w:t>
      </w:r>
      <w:proofErr w:type="spellEnd"/>
      <w:r>
        <w:rPr>
          <w:sz w:val="20"/>
          <w:lang w:val="en-US"/>
        </w:rPr>
        <w:t xml:space="preserve"> from document.</w:t>
      </w:r>
    </w:p>
    <w:p w:rsidR="00CB44E6" w:rsidRPr="00B5168C" w:rsidRDefault="00CB44E6">
      <w:pPr>
        <w:rPr>
          <w:sz w:val="20"/>
          <w:lang w:val="en-US"/>
        </w:rPr>
      </w:pPr>
    </w:p>
    <w:sectPr w:rsidR="00CB44E6" w:rsidRPr="00B5168C" w:rsidSect="000758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14F7F"/>
    <w:multiLevelType w:val="hybridMultilevel"/>
    <w:tmpl w:val="1E66A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365E68"/>
    <w:multiLevelType w:val="hybridMultilevel"/>
    <w:tmpl w:val="3E5263A6"/>
    <w:lvl w:ilvl="0" w:tplc="B422230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7378"/>
    <w:rsid w:val="00017769"/>
    <w:rsid w:val="00022024"/>
    <w:rsid w:val="00075896"/>
    <w:rsid w:val="00083D0D"/>
    <w:rsid w:val="0012421A"/>
    <w:rsid w:val="00162B6A"/>
    <w:rsid w:val="002763D1"/>
    <w:rsid w:val="00362CC8"/>
    <w:rsid w:val="00397062"/>
    <w:rsid w:val="003B309F"/>
    <w:rsid w:val="003E530C"/>
    <w:rsid w:val="00405EE2"/>
    <w:rsid w:val="004B2303"/>
    <w:rsid w:val="00510239"/>
    <w:rsid w:val="00553355"/>
    <w:rsid w:val="005648EC"/>
    <w:rsid w:val="005958D8"/>
    <w:rsid w:val="005B0292"/>
    <w:rsid w:val="005D7CB0"/>
    <w:rsid w:val="005E6B5E"/>
    <w:rsid w:val="005F264B"/>
    <w:rsid w:val="00601A03"/>
    <w:rsid w:val="0060219D"/>
    <w:rsid w:val="006370F7"/>
    <w:rsid w:val="00717AA0"/>
    <w:rsid w:val="007A7C86"/>
    <w:rsid w:val="007C008E"/>
    <w:rsid w:val="007D55F7"/>
    <w:rsid w:val="0080207A"/>
    <w:rsid w:val="00845BC5"/>
    <w:rsid w:val="008948C1"/>
    <w:rsid w:val="009E25BF"/>
    <w:rsid w:val="009F028B"/>
    <w:rsid w:val="00AB4332"/>
    <w:rsid w:val="00AB72F8"/>
    <w:rsid w:val="00B20B02"/>
    <w:rsid w:val="00B3331E"/>
    <w:rsid w:val="00B463C3"/>
    <w:rsid w:val="00B5168C"/>
    <w:rsid w:val="00B6215C"/>
    <w:rsid w:val="00B62354"/>
    <w:rsid w:val="00BF7580"/>
    <w:rsid w:val="00C17DFC"/>
    <w:rsid w:val="00C65473"/>
    <w:rsid w:val="00C65E1C"/>
    <w:rsid w:val="00C94007"/>
    <w:rsid w:val="00CB44E6"/>
    <w:rsid w:val="00CF6D09"/>
    <w:rsid w:val="00DA21E6"/>
    <w:rsid w:val="00DC3216"/>
    <w:rsid w:val="00E57A24"/>
    <w:rsid w:val="00F8291B"/>
    <w:rsid w:val="00FB6B69"/>
    <w:rsid w:val="00FE7378"/>
    <w:rsid w:val="00FF3A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8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309F"/>
    <w:pPr>
      <w:ind w:left="720"/>
      <w:contextualSpacing/>
    </w:pPr>
  </w:style>
  <w:style w:type="character" w:styleId="Hipervnculo">
    <w:name w:val="Hyperlink"/>
    <w:basedOn w:val="Fuentedeprrafopredeter"/>
    <w:uiPriority w:val="99"/>
    <w:unhideWhenUsed/>
    <w:rsid w:val="003B309F"/>
    <w:rPr>
      <w:color w:val="0000FF" w:themeColor="hyperlink"/>
      <w:u w:val="single"/>
    </w:rPr>
  </w:style>
  <w:style w:type="paragraph" w:styleId="Textosinformato">
    <w:name w:val="Plain Text"/>
    <w:basedOn w:val="Normal"/>
    <w:link w:val="TextosinformatoCar"/>
    <w:uiPriority w:val="99"/>
    <w:unhideWhenUsed/>
    <w:rsid w:val="003B309F"/>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3B309F"/>
    <w:rPr>
      <w:rFonts w:ascii="Consolas" w:hAnsi="Consolas"/>
      <w:sz w:val="21"/>
      <w:szCs w:val="21"/>
    </w:rPr>
  </w:style>
  <w:style w:type="paragraph" w:styleId="Textodeglobo">
    <w:name w:val="Balloon Text"/>
    <w:basedOn w:val="Normal"/>
    <w:link w:val="TextodegloboCar"/>
    <w:uiPriority w:val="99"/>
    <w:semiHidden/>
    <w:unhideWhenUsed/>
    <w:rsid w:val="008020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20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446466">
      <w:bodyDiv w:val="1"/>
      <w:marLeft w:val="0"/>
      <w:marRight w:val="0"/>
      <w:marTop w:val="0"/>
      <w:marBottom w:val="0"/>
      <w:divBdr>
        <w:top w:val="none" w:sz="0" w:space="0" w:color="auto"/>
        <w:left w:val="none" w:sz="0" w:space="0" w:color="auto"/>
        <w:bottom w:val="none" w:sz="0" w:space="0" w:color="auto"/>
        <w:right w:val="none" w:sz="0" w:space="0" w:color="auto"/>
      </w:divBdr>
    </w:div>
    <w:div w:id="1439131675">
      <w:bodyDiv w:val="1"/>
      <w:marLeft w:val="0"/>
      <w:marRight w:val="0"/>
      <w:marTop w:val="0"/>
      <w:marBottom w:val="0"/>
      <w:divBdr>
        <w:top w:val="none" w:sz="0" w:space="0" w:color="auto"/>
        <w:left w:val="none" w:sz="0" w:space="0" w:color="auto"/>
        <w:bottom w:val="none" w:sz="0" w:space="0" w:color="auto"/>
        <w:right w:val="none" w:sz="0" w:space="0" w:color="auto"/>
      </w:divBdr>
    </w:div>
    <w:div w:id="200543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cann.org/en/financials/proposed-opplan-budget-v1-fy12-17may11-en.pdf" TargetMode="External"/><Relationship Id="rId11" Type="http://schemas.openxmlformats.org/officeDocument/2006/relationships/hyperlink" Target="http://forum.icann.org/lists/op-budget-fy2012/msg00011.html" TargetMode="External"/><Relationship Id="rId5" Type="http://schemas.openxmlformats.org/officeDocument/2006/relationships/webSettings" Target="webSettings.xml"/><Relationship Id="rId10" Type="http://schemas.openxmlformats.org/officeDocument/2006/relationships/hyperlink" Target="http://forum.icann.org/lists/op-budget-fy2012/pdfgYKGGi2DIr.pdf" TargetMode="External"/><Relationship Id="rId4" Type="http://schemas.openxmlformats.org/officeDocument/2006/relationships/settings" Target="settings.xml"/><Relationship Id="rId9" Type="http://schemas.openxmlformats.org/officeDocument/2006/relationships/hyperlink" Target="http://www.icann.org/en/financials/so-ac-sg-requests-summary-fy12-en.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F8F04-1D2C-4A0B-B4EF-FC606C3B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8</Pages>
  <Words>2032</Words>
  <Characters>11181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Chaplow</dc:creator>
  <cp:lastModifiedBy>Chris Chaplow</cp:lastModifiedBy>
  <cp:revision>28</cp:revision>
  <dcterms:created xsi:type="dcterms:W3CDTF">2011-06-01T13:16:00Z</dcterms:created>
  <dcterms:modified xsi:type="dcterms:W3CDTF">2011-06-13T18:31:00Z</dcterms:modified>
</cp:coreProperties>
</file>