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47F36" w14:textId="77777777" w:rsidR="00480EB5" w:rsidRDefault="00480EB5" w:rsidP="00480EB5">
      <w:pPr>
        <w:rPr>
          <w:rFonts w:ascii="Calibri" w:hAnsi="Calibri"/>
          <w:sz w:val="22"/>
        </w:rPr>
      </w:pPr>
    </w:p>
    <w:p w14:paraId="0180FEE2" w14:textId="04CAF0F9" w:rsidR="00480EB5" w:rsidRDefault="00BC3C9E" w:rsidP="00480EB5">
      <w:pPr>
        <w:jc w:val="right"/>
        <w:rPr>
          <w:rFonts w:ascii="Calibri" w:hAnsi="Calibri"/>
          <w:sz w:val="22"/>
        </w:rPr>
      </w:pPr>
      <w:r>
        <w:rPr>
          <w:rFonts w:ascii="Calibri" w:hAnsi="Calibri"/>
          <w:sz w:val="22"/>
        </w:rPr>
        <w:t xml:space="preserve">DRAFT </w:t>
      </w:r>
      <w:r w:rsidR="00663B1B">
        <w:rPr>
          <w:rFonts w:ascii="Calibri" w:hAnsi="Calibri"/>
          <w:sz w:val="22"/>
        </w:rPr>
        <w:tab/>
      </w:r>
      <w:r w:rsidR="00663B1B">
        <w:rPr>
          <w:rFonts w:ascii="Calibri" w:hAnsi="Calibri"/>
          <w:sz w:val="22"/>
        </w:rPr>
        <w:tab/>
      </w:r>
      <w:r w:rsidR="00480EB5">
        <w:rPr>
          <w:rFonts w:ascii="Calibri" w:hAnsi="Calibri"/>
          <w:sz w:val="22"/>
        </w:rPr>
        <w:t>1</w:t>
      </w:r>
      <w:r w:rsidR="00663B1B">
        <w:rPr>
          <w:rFonts w:ascii="Calibri" w:hAnsi="Calibri"/>
          <w:sz w:val="22"/>
        </w:rPr>
        <w:t>9</w:t>
      </w:r>
      <w:r w:rsidR="00480EB5">
        <w:rPr>
          <w:rFonts w:ascii="Calibri" w:hAnsi="Calibri"/>
          <w:sz w:val="22"/>
        </w:rPr>
        <w:t>-December-2013</w:t>
      </w:r>
    </w:p>
    <w:p w14:paraId="4CBEC36C" w14:textId="77777777" w:rsidR="00480EB5" w:rsidRDefault="00480EB5" w:rsidP="00480EB5">
      <w:pPr>
        <w:rPr>
          <w:rFonts w:ascii="Calibri" w:hAnsi="Calibri"/>
          <w:sz w:val="22"/>
        </w:rPr>
      </w:pPr>
    </w:p>
    <w:p w14:paraId="4D5BDD3A" w14:textId="77777777" w:rsidR="00480EB5" w:rsidRDefault="00480EB5" w:rsidP="00480EB5">
      <w:pPr>
        <w:rPr>
          <w:rFonts w:ascii="Calibri" w:hAnsi="Calibri"/>
          <w:sz w:val="22"/>
        </w:rPr>
      </w:pPr>
      <w:r>
        <w:rPr>
          <w:rFonts w:ascii="Calibri" w:hAnsi="Calibri"/>
          <w:sz w:val="22"/>
        </w:rPr>
        <w:t xml:space="preserve">New </w:t>
      </w:r>
      <w:proofErr w:type="spellStart"/>
      <w:r>
        <w:rPr>
          <w:rFonts w:ascii="Calibri" w:hAnsi="Calibri"/>
          <w:sz w:val="22"/>
        </w:rPr>
        <w:t>gTLD</w:t>
      </w:r>
      <w:proofErr w:type="spellEnd"/>
      <w:r>
        <w:rPr>
          <w:rFonts w:ascii="Calibri" w:hAnsi="Calibri"/>
          <w:sz w:val="22"/>
        </w:rPr>
        <w:t xml:space="preserve"> Program Committee:</w:t>
      </w:r>
    </w:p>
    <w:p w14:paraId="5842DAF4" w14:textId="77777777" w:rsidR="00480EB5" w:rsidRDefault="00480EB5" w:rsidP="00480EB5">
      <w:pPr>
        <w:rPr>
          <w:rFonts w:ascii="Calibri" w:hAnsi="Calibri"/>
          <w:sz w:val="22"/>
        </w:rPr>
      </w:pPr>
    </w:p>
    <w:p w14:paraId="17D6972A" w14:textId="77777777" w:rsidR="00284030" w:rsidRDefault="00480EB5" w:rsidP="00C75C29">
      <w:pPr>
        <w:rPr>
          <w:rFonts w:ascii="Calibri" w:hAnsi="Calibri"/>
          <w:sz w:val="22"/>
        </w:rPr>
      </w:pPr>
      <w:r>
        <w:rPr>
          <w:rFonts w:ascii="Calibri" w:hAnsi="Calibri"/>
          <w:sz w:val="22"/>
        </w:rPr>
        <w:t xml:space="preserve">We urge you to take </w:t>
      </w:r>
      <w:r w:rsidR="00A40D49">
        <w:rPr>
          <w:rFonts w:ascii="Calibri" w:hAnsi="Calibri"/>
          <w:sz w:val="22"/>
        </w:rPr>
        <w:t>immediate</w:t>
      </w:r>
      <w:r>
        <w:rPr>
          <w:rFonts w:ascii="Calibri" w:hAnsi="Calibri"/>
          <w:sz w:val="22"/>
        </w:rPr>
        <w:t xml:space="preserve"> action to avoid </w:t>
      </w:r>
      <w:r w:rsidR="00C75C29">
        <w:rPr>
          <w:rFonts w:ascii="Calibri" w:hAnsi="Calibri"/>
          <w:sz w:val="22"/>
        </w:rPr>
        <w:t xml:space="preserve">the </w:t>
      </w:r>
      <w:r>
        <w:rPr>
          <w:rFonts w:ascii="Calibri" w:hAnsi="Calibri"/>
          <w:sz w:val="22"/>
        </w:rPr>
        <w:t xml:space="preserve">significant problems of allowing </w:t>
      </w:r>
      <w:r w:rsidR="00A40D49">
        <w:rPr>
          <w:rFonts w:ascii="Calibri" w:hAnsi="Calibri"/>
          <w:sz w:val="22"/>
        </w:rPr>
        <w:t xml:space="preserve">both </w:t>
      </w:r>
      <w:r>
        <w:rPr>
          <w:rFonts w:ascii="Calibri" w:hAnsi="Calibri"/>
          <w:sz w:val="22"/>
        </w:rPr>
        <w:t>singular and plur</w:t>
      </w:r>
      <w:r w:rsidR="00F24415">
        <w:rPr>
          <w:rFonts w:ascii="Calibri" w:hAnsi="Calibri"/>
          <w:sz w:val="22"/>
        </w:rPr>
        <w:t xml:space="preserve">al forms of the same TLD string. </w:t>
      </w:r>
      <w:r w:rsidR="00284030">
        <w:rPr>
          <w:rFonts w:ascii="Calibri" w:hAnsi="Calibri"/>
          <w:sz w:val="22"/>
        </w:rPr>
        <w:t xml:space="preserve"> Fortunately, the </w:t>
      </w:r>
      <w:r w:rsidR="00A40D49">
        <w:rPr>
          <w:rFonts w:ascii="Calibri" w:hAnsi="Calibri"/>
          <w:sz w:val="22"/>
        </w:rPr>
        <w:t xml:space="preserve">ICANN </w:t>
      </w:r>
      <w:r w:rsidR="00284030">
        <w:rPr>
          <w:rFonts w:ascii="Calibri" w:hAnsi="Calibri"/>
          <w:sz w:val="22"/>
        </w:rPr>
        <w:t xml:space="preserve">Board has just created a precedent </w:t>
      </w:r>
      <w:r w:rsidR="00A40D49">
        <w:rPr>
          <w:rFonts w:ascii="Calibri" w:hAnsi="Calibri"/>
          <w:sz w:val="22"/>
        </w:rPr>
        <w:t>for taking</w:t>
      </w:r>
      <w:r w:rsidR="00284030">
        <w:rPr>
          <w:rFonts w:ascii="Calibri" w:hAnsi="Calibri"/>
          <w:sz w:val="22"/>
        </w:rPr>
        <w:t xml:space="preserve"> a </w:t>
      </w:r>
      <w:r w:rsidR="00A40D49">
        <w:rPr>
          <w:rFonts w:ascii="Calibri" w:hAnsi="Calibri"/>
          <w:sz w:val="22"/>
        </w:rPr>
        <w:t>“</w:t>
      </w:r>
      <w:r w:rsidR="00284030">
        <w:rPr>
          <w:rFonts w:ascii="Calibri" w:hAnsi="Calibri"/>
          <w:sz w:val="22"/>
        </w:rPr>
        <w:t>second look</w:t>
      </w:r>
      <w:r w:rsidR="00A40D49">
        <w:rPr>
          <w:rFonts w:ascii="Calibri" w:hAnsi="Calibri"/>
          <w:sz w:val="22"/>
        </w:rPr>
        <w:t>”</w:t>
      </w:r>
      <w:r w:rsidR="00284030">
        <w:rPr>
          <w:rFonts w:ascii="Calibri" w:hAnsi="Calibri"/>
          <w:sz w:val="22"/>
        </w:rPr>
        <w:t xml:space="preserve"> at string confusion decisions, as we explain below.</w:t>
      </w:r>
    </w:p>
    <w:p w14:paraId="1E71D58A" w14:textId="77777777" w:rsidR="00284030" w:rsidRDefault="00284030" w:rsidP="00C75C29">
      <w:pPr>
        <w:rPr>
          <w:rFonts w:ascii="Calibri" w:hAnsi="Calibri"/>
          <w:sz w:val="22"/>
        </w:rPr>
      </w:pPr>
    </w:p>
    <w:p w14:paraId="1019DA37" w14:textId="77777777" w:rsidR="00284030" w:rsidRDefault="00284030" w:rsidP="00C75C29">
      <w:pPr>
        <w:rPr>
          <w:rFonts w:ascii="Calibri" w:hAnsi="Calibri"/>
          <w:sz w:val="22"/>
        </w:rPr>
      </w:pPr>
      <w:r>
        <w:rPr>
          <w:rFonts w:ascii="Calibri" w:hAnsi="Calibri"/>
          <w:sz w:val="22"/>
        </w:rPr>
        <w:t xml:space="preserve">First, consider the obvious problem of allowing </w:t>
      </w:r>
      <w:r w:rsidR="00305387">
        <w:rPr>
          <w:rFonts w:ascii="Calibri" w:hAnsi="Calibri"/>
          <w:sz w:val="22"/>
        </w:rPr>
        <w:t xml:space="preserve">a single </w:t>
      </w:r>
      <w:r>
        <w:rPr>
          <w:rFonts w:ascii="Calibri" w:hAnsi="Calibri"/>
          <w:sz w:val="22"/>
        </w:rPr>
        <w:t xml:space="preserve">travel company </w:t>
      </w:r>
      <w:r w:rsidR="0097685D">
        <w:rPr>
          <w:rFonts w:ascii="Calibri" w:hAnsi="Calibri"/>
          <w:sz w:val="22"/>
        </w:rPr>
        <w:t xml:space="preserve">to </w:t>
      </w:r>
      <w:proofErr w:type="gramStart"/>
      <w:r w:rsidR="00305387">
        <w:rPr>
          <w:rFonts w:ascii="Calibri" w:hAnsi="Calibri"/>
          <w:sz w:val="22"/>
        </w:rPr>
        <w:t xml:space="preserve">control </w:t>
      </w:r>
      <w:r w:rsidR="00305387" w:rsidRPr="00284030">
        <w:rPr>
          <w:rFonts w:ascii="Calibri" w:hAnsi="Calibri"/>
          <w:b/>
          <w:sz w:val="22"/>
        </w:rPr>
        <w:t>.hotels</w:t>
      </w:r>
      <w:proofErr w:type="gramEnd"/>
      <w:r w:rsidR="00305387">
        <w:rPr>
          <w:rFonts w:ascii="Calibri" w:hAnsi="Calibri"/>
          <w:sz w:val="22"/>
        </w:rPr>
        <w:t xml:space="preserve"> while a</w:t>
      </w:r>
      <w:r>
        <w:rPr>
          <w:rFonts w:ascii="Calibri" w:hAnsi="Calibri"/>
          <w:sz w:val="22"/>
        </w:rPr>
        <w:t xml:space="preserve">nother applicant had </w:t>
      </w:r>
      <w:r w:rsidR="00A40D49">
        <w:rPr>
          <w:rFonts w:ascii="Calibri" w:hAnsi="Calibri"/>
          <w:sz w:val="22"/>
        </w:rPr>
        <w:t>met</w:t>
      </w:r>
      <w:r>
        <w:rPr>
          <w:rFonts w:ascii="Calibri" w:hAnsi="Calibri"/>
          <w:sz w:val="22"/>
        </w:rPr>
        <w:t xml:space="preserve"> Community priority for the </w:t>
      </w:r>
      <w:r w:rsidRPr="00284030">
        <w:rPr>
          <w:rFonts w:ascii="Calibri" w:hAnsi="Calibri"/>
          <w:b/>
          <w:sz w:val="22"/>
        </w:rPr>
        <w:t>.hotel</w:t>
      </w:r>
      <w:r>
        <w:rPr>
          <w:rFonts w:ascii="Calibri" w:hAnsi="Calibri"/>
          <w:sz w:val="22"/>
        </w:rPr>
        <w:t xml:space="preserve"> TLD</w:t>
      </w:r>
      <w:r w:rsidR="00A40D49">
        <w:rPr>
          <w:rFonts w:ascii="Calibri" w:hAnsi="Calibri"/>
          <w:sz w:val="22"/>
        </w:rPr>
        <w:t xml:space="preserve"> – a </w:t>
      </w:r>
      <w:r>
        <w:rPr>
          <w:rFonts w:ascii="Calibri" w:hAnsi="Calibri"/>
          <w:sz w:val="22"/>
        </w:rPr>
        <w:t xml:space="preserve">result </w:t>
      </w:r>
      <w:r w:rsidR="00A40D49">
        <w:rPr>
          <w:rFonts w:ascii="Calibri" w:hAnsi="Calibri"/>
          <w:sz w:val="22"/>
        </w:rPr>
        <w:t xml:space="preserve">that </w:t>
      </w:r>
      <w:r>
        <w:rPr>
          <w:rFonts w:ascii="Calibri" w:hAnsi="Calibri"/>
          <w:sz w:val="22"/>
        </w:rPr>
        <w:t xml:space="preserve">would discredit the Community Priority </w:t>
      </w:r>
      <w:r w:rsidR="00CB30ED">
        <w:rPr>
          <w:rFonts w:ascii="Calibri" w:hAnsi="Calibri"/>
          <w:sz w:val="22"/>
        </w:rPr>
        <w:t xml:space="preserve">program </w:t>
      </w:r>
      <w:r>
        <w:rPr>
          <w:rFonts w:ascii="Calibri" w:hAnsi="Calibri"/>
          <w:sz w:val="22"/>
        </w:rPr>
        <w:t xml:space="preserve">that all of us at ICANN supported.  Another troubling example is to allow both </w:t>
      </w:r>
      <w:r w:rsidRPr="00284030">
        <w:rPr>
          <w:rFonts w:ascii="Calibri" w:hAnsi="Calibri"/>
          <w:b/>
          <w:sz w:val="22"/>
        </w:rPr>
        <w:t>.car</w:t>
      </w:r>
      <w:r>
        <w:rPr>
          <w:rFonts w:ascii="Calibri" w:hAnsi="Calibri"/>
          <w:sz w:val="22"/>
        </w:rPr>
        <w:t xml:space="preserve"> </w:t>
      </w:r>
      <w:proofErr w:type="gramStart"/>
      <w:r>
        <w:rPr>
          <w:rFonts w:ascii="Calibri" w:hAnsi="Calibri"/>
          <w:sz w:val="22"/>
        </w:rPr>
        <w:t xml:space="preserve">and </w:t>
      </w:r>
      <w:r w:rsidRPr="00284030">
        <w:rPr>
          <w:rFonts w:ascii="Calibri" w:hAnsi="Calibri"/>
          <w:b/>
          <w:sz w:val="22"/>
        </w:rPr>
        <w:t>.cars</w:t>
      </w:r>
      <w:proofErr w:type="gramEnd"/>
      <w:r w:rsidRPr="00284030">
        <w:rPr>
          <w:rFonts w:ascii="Calibri" w:hAnsi="Calibri"/>
          <w:sz w:val="22"/>
        </w:rPr>
        <w:t xml:space="preserve"> TLDs</w:t>
      </w:r>
      <w:r>
        <w:rPr>
          <w:rFonts w:ascii="Calibri" w:hAnsi="Calibri"/>
          <w:sz w:val="22"/>
        </w:rPr>
        <w:t xml:space="preserve">, </w:t>
      </w:r>
      <w:r w:rsidR="00CB30ED">
        <w:rPr>
          <w:rFonts w:ascii="Calibri" w:hAnsi="Calibri"/>
          <w:sz w:val="22"/>
        </w:rPr>
        <w:t xml:space="preserve">since </w:t>
      </w:r>
      <w:r>
        <w:rPr>
          <w:rFonts w:ascii="Calibri" w:hAnsi="Calibri"/>
          <w:sz w:val="22"/>
        </w:rPr>
        <w:t xml:space="preserve">registrants and users would </w:t>
      </w:r>
      <w:r w:rsidR="0097685D">
        <w:rPr>
          <w:rFonts w:ascii="Calibri" w:hAnsi="Calibri"/>
          <w:sz w:val="22"/>
        </w:rPr>
        <w:t xml:space="preserve">likely </w:t>
      </w:r>
      <w:r>
        <w:rPr>
          <w:rFonts w:ascii="Calibri" w:hAnsi="Calibri"/>
          <w:sz w:val="22"/>
        </w:rPr>
        <w:t xml:space="preserve">be confused </w:t>
      </w:r>
      <w:r w:rsidR="0097685D">
        <w:rPr>
          <w:rFonts w:ascii="Calibri" w:hAnsi="Calibri"/>
          <w:sz w:val="22"/>
        </w:rPr>
        <w:t>as to</w:t>
      </w:r>
      <w:r w:rsidR="00A40D49">
        <w:rPr>
          <w:rFonts w:ascii="Calibri" w:hAnsi="Calibri"/>
          <w:sz w:val="22"/>
        </w:rPr>
        <w:t xml:space="preserve"> which </w:t>
      </w:r>
      <w:r w:rsidR="00177E7F">
        <w:rPr>
          <w:rFonts w:ascii="Calibri" w:hAnsi="Calibri"/>
          <w:sz w:val="22"/>
        </w:rPr>
        <w:t xml:space="preserve">domain </w:t>
      </w:r>
      <w:r w:rsidR="00A40D49">
        <w:rPr>
          <w:rFonts w:ascii="Calibri" w:hAnsi="Calibri"/>
          <w:sz w:val="22"/>
        </w:rPr>
        <w:t xml:space="preserve">they </w:t>
      </w:r>
      <w:r w:rsidR="00CB30ED">
        <w:rPr>
          <w:rFonts w:ascii="Calibri" w:hAnsi="Calibri"/>
          <w:sz w:val="22"/>
        </w:rPr>
        <w:t xml:space="preserve">heard </w:t>
      </w:r>
      <w:r w:rsidR="0097685D">
        <w:rPr>
          <w:rFonts w:ascii="Calibri" w:hAnsi="Calibri"/>
          <w:sz w:val="22"/>
        </w:rPr>
        <w:t>in an advertisement</w:t>
      </w:r>
      <w:r>
        <w:rPr>
          <w:rFonts w:ascii="Calibri" w:hAnsi="Calibri"/>
          <w:sz w:val="22"/>
        </w:rPr>
        <w:t>.</w:t>
      </w:r>
      <w:r w:rsidR="0097685D">
        <w:rPr>
          <w:rFonts w:ascii="Calibri" w:hAnsi="Calibri"/>
          <w:sz w:val="22"/>
        </w:rPr>
        <w:t xml:space="preserve">  The .car / .cars situation is especially problematic</w:t>
      </w:r>
      <w:r w:rsidR="00CB30ED">
        <w:rPr>
          <w:rFonts w:ascii="Calibri" w:hAnsi="Calibri"/>
          <w:sz w:val="22"/>
        </w:rPr>
        <w:t xml:space="preserve"> </w:t>
      </w:r>
      <w:r w:rsidR="0097685D">
        <w:rPr>
          <w:rFonts w:ascii="Calibri" w:hAnsi="Calibri"/>
          <w:sz w:val="22"/>
        </w:rPr>
        <w:t xml:space="preserve"> </w:t>
      </w:r>
      <w:r w:rsidR="00CB30ED">
        <w:rPr>
          <w:rFonts w:ascii="Calibri" w:hAnsi="Calibri"/>
          <w:sz w:val="22"/>
        </w:rPr>
        <w:t xml:space="preserve">since </w:t>
      </w:r>
      <w:r w:rsidR="0097685D" w:rsidRPr="00DB7EC1">
        <w:rPr>
          <w:rFonts w:ascii="Calibri" w:hAnsi="Calibri"/>
          <w:sz w:val="22"/>
        </w:rPr>
        <w:t xml:space="preserve">conflicting decisions </w:t>
      </w:r>
      <w:r w:rsidR="00177E7F">
        <w:rPr>
          <w:rFonts w:ascii="Calibri" w:hAnsi="Calibri"/>
          <w:sz w:val="22"/>
        </w:rPr>
        <w:t xml:space="preserve">by the International Center for Dispute Resolution (ICDR) </w:t>
      </w:r>
      <w:r w:rsidR="00CB30ED">
        <w:rPr>
          <w:rFonts w:ascii="Calibri" w:hAnsi="Calibri"/>
          <w:sz w:val="22"/>
        </w:rPr>
        <w:t>undermine</w:t>
      </w:r>
      <w:r w:rsidR="00CE7577" w:rsidRPr="00DB7EC1">
        <w:rPr>
          <w:rFonts w:ascii="Calibri" w:hAnsi="Calibri"/>
          <w:sz w:val="22"/>
        </w:rPr>
        <w:t xml:space="preserve"> </w:t>
      </w:r>
      <w:r w:rsidR="0097685D" w:rsidRPr="00DB7EC1">
        <w:rPr>
          <w:rFonts w:ascii="Calibri" w:hAnsi="Calibri"/>
          <w:sz w:val="22"/>
        </w:rPr>
        <w:t>the credibility of ICANN</w:t>
      </w:r>
      <w:r w:rsidR="00CB30ED">
        <w:rPr>
          <w:rFonts w:ascii="Calibri" w:hAnsi="Calibri"/>
          <w:sz w:val="22"/>
        </w:rPr>
        <w:t xml:space="preserve">’s </w:t>
      </w:r>
      <w:proofErr w:type="spellStart"/>
      <w:r w:rsidR="00177E7F">
        <w:rPr>
          <w:rFonts w:ascii="Calibri" w:hAnsi="Calibri"/>
          <w:sz w:val="22"/>
        </w:rPr>
        <w:t>gTLD</w:t>
      </w:r>
      <w:proofErr w:type="spellEnd"/>
      <w:r w:rsidR="00177E7F">
        <w:rPr>
          <w:rFonts w:ascii="Calibri" w:hAnsi="Calibri"/>
          <w:sz w:val="22"/>
        </w:rPr>
        <w:t xml:space="preserve"> program</w:t>
      </w:r>
      <w:r w:rsidR="0097685D" w:rsidRPr="00DB7EC1">
        <w:rPr>
          <w:rFonts w:ascii="Calibri" w:hAnsi="Calibri"/>
          <w:sz w:val="22"/>
        </w:rPr>
        <w:t xml:space="preserve">.  </w:t>
      </w:r>
    </w:p>
    <w:p w14:paraId="4AD5239B" w14:textId="77777777" w:rsidR="00284030" w:rsidRDefault="00284030" w:rsidP="00C75C29">
      <w:pPr>
        <w:rPr>
          <w:rFonts w:ascii="Calibri" w:hAnsi="Calibri"/>
          <w:sz w:val="22"/>
        </w:rPr>
      </w:pPr>
    </w:p>
    <w:p w14:paraId="6DC3D0EA" w14:textId="77777777" w:rsidR="00F24415" w:rsidRDefault="00116979" w:rsidP="00C75C29">
      <w:pPr>
        <w:rPr>
          <w:rFonts w:ascii="Calibri" w:hAnsi="Calibri"/>
          <w:sz w:val="22"/>
        </w:rPr>
      </w:pPr>
      <w:r>
        <w:rPr>
          <w:rFonts w:ascii="Calibri" w:hAnsi="Calibri"/>
          <w:sz w:val="22"/>
        </w:rPr>
        <w:t>The Business Constituency (BC)</w:t>
      </w:r>
      <w:r w:rsidR="00480EB5">
        <w:rPr>
          <w:rFonts w:ascii="Calibri" w:hAnsi="Calibri"/>
          <w:sz w:val="22"/>
        </w:rPr>
        <w:t xml:space="preserve"> wrote </w:t>
      </w:r>
      <w:r w:rsidR="00BC3C9E">
        <w:rPr>
          <w:rFonts w:ascii="Calibri" w:hAnsi="Calibri"/>
          <w:sz w:val="22"/>
        </w:rPr>
        <w:t xml:space="preserve">you </w:t>
      </w:r>
      <w:r w:rsidR="00480EB5">
        <w:rPr>
          <w:rFonts w:ascii="Calibri" w:hAnsi="Calibri"/>
          <w:sz w:val="22"/>
        </w:rPr>
        <w:t xml:space="preserve">in October to </w:t>
      </w:r>
      <w:r w:rsidR="00F24415">
        <w:rPr>
          <w:rFonts w:ascii="Calibri" w:hAnsi="Calibri"/>
          <w:sz w:val="22"/>
        </w:rPr>
        <w:t xml:space="preserve">describe </w:t>
      </w:r>
      <w:r w:rsidR="00177E7F">
        <w:rPr>
          <w:rFonts w:ascii="Calibri" w:hAnsi="Calibri"/>
          <w:sz w:val="22"/>
        </w:rPr>
        <w:t xml:space="preserve">these </w:t>
      </w:r>
      <w:r w:rsidR="00F24415">
        <w:rPr>
          <w:rFonts w:ascii="Calibri" w:hAnsi="Calibri"/>
          <w:sz w:val="22"/>
        </w:rPr>
        <w:t xml:space="preserve">troubling inconsistencies in </w:t>
      </w:r>
      <w:r w:rsidR="00284030">
        <w:rPr>
          <w:rFonts w:ascii="Calibri" w:hAnsi="Calibri"/>
          <w:sz w:val="22"/>
        </w:rPr>
        <w:t xml:space="preserve">string confusion decisions </w:t>
      </w:r>
      <w:r w:rsidR="00F24415">
        <w:rPr>
          <w:rFonts w:ascii="Calibri" w:hAnsi="Calibri"/>
          <w:sz w:val="22"/>
        </w:rPr>
        <w:t xml:space="preserve">by the </w:t>
      </w:r>
      <w:r w:rsidR="00177E7F">
        <w:rPr>
          <w:rFonts w:ascii="Calibri" w:hAnsi="Calibri"/>
          <w:sz w:val="22"/>
        </w:rPr>
        <w:t>ICDR</w:t>
      </w:r>
      <w:r w:rsidR="00284030">
        <w:rPr>
          <w:rFonts w:ascii="Calibri" w:hAnsi="Calibri"/>
          <w:sz w:val="22"/>
        </w:rPr>
        <w:t>.  (</w:t>
      </w:r>
      <w:proofErr w:type="gramStart"/>
      <w:r w:rsidR="00BC3C9E">
        <w:rPr>
          <w:rFonts w:ascii="Calibri" w:hAnsi="Calibri"/>
          <w:sz w:val="22"/>
        </w:rPr>
        <w:t>see</w:t>
      </w:r>
      <w:proofErr w:type="gramEnd"/>
      <w:r w:rsidR="00BC3C9E">
        <w:rPr>
          <w:rFonts w:ascii="Calibri" w:hAnsi="Calibri"/>
          <w:sz w:val="22"/>
        </w:rPr>
        <w:t xml:space="preserve"> Exhibit B for letter</w:t>
      </w:r>
      <w:r w:rsidR="00284030">
        <w:rPr>
          <w:rFonts w:ascii="Calibri" w:hAnsi="Calibri"/>
          <w:sz w:val="22"/>
        </w:rPr>
        <w:t>)</w:t>
      </w:r>
      <w:r w:rsidR="00E31CF2">
        <w:rPr>
          <w:rFonts w:ascii="Calibri" w:hAnsi="Calibri"/>
          <w:sz w:val="22"/>
        </w:rPr>
        <w:t xml:space="preserve">.  </w:t>
      </w:r>
      <w:r w:rsidR="00D674F3">
        <w:rPr>
          <w:rFonts w:ascii="Calibri" w:hAnsi="Calibri"/>
          <w:sz w:val="22"/>
        </w:rPr>
        <w:t xml:space="preserve">As seen in the timeline below, the first three string confusion decisions went against the objector, followed by 5 decisions for the objector.  Then another decision (.cars) went against the objector, followed by another decision against the objector. </w:t>
      </w:r>
    </w:p>
    <w:p w14:paraId="0C329886" w14:textId="77777777" w:rsidR="00D674F3" w:rsidRDefault="00D674F3" w:rsidP="00C75C29">
      <w:pPr>
        <w:rPr>
          <w:rFonts w:ascii="Calibri" w:hAnsi="Calibri"/>
          <w:sz w:val="22"/>
        </w:rPr>
      </w:pPr>
    </w:p>
    <w:p w14:paraId="0C11F55F" w14:textId="77777777" w:rsidR="00F24415" w:rsidRDefault="00F24415" w:rsidP="00F24415">
      <w:pPr>
        <w:jc w:val="center"/>
        <w:rPr>
          <w:rFonts w:ascii="Calibri" w:hAnsi="Calibri"/>
          <w:sz w:val="22"/>
        </w:rPr>
      </w:pPr>
      <w:r>
        <w:rPr>
          <w:noProof/>
        </w:rPr>
        <w:drawing>
          <wp:inline distT="0" distB="0" distL="0" distR="0" wp14:anchorId="54564D6D" wp14:editId="0DE541EA">
            <wp:extent cx="5486013" cy="2827655"/>
            <wp:effectExtent l="0" t="0" r="635"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4772" b="19350"/>
                    <a:stretch/>
                  </pic:blipFill>
                  <pic:spPr bwMode="auto">
                    <a:xfrm>
                      <a:off x="0" y="0"/>
                      <a:ext cx="5486400" cy="2827854"/>
                    </a:xfrm>
                    <a:prstGeom prst="rect">
                      <a:avLst/>
                    </a:prstGeom>
                    <a:ln>
                      <a:noFill/>
                    </a:ln>
                    <a:extLst>
                      <a:ext uri="{53640926-AAD7-44d8-BBD7-CCE9431645EC}">
                        <a14:shadowObscured xmlns:a14="http://schemas.microsoft.com/office/drawing/2010/main"/>
                      </a:ext>
                    </a:extLst>
                  </pic:spPr>
                </pic:pic>
              </a:graphicData>
            </a:graphic>
          </wp:inline>
        </w:drawing>
      </w:r>
    </w:p>
    <w:p w14:paraId="27FEE2D4" w14:textId="77777777" w:rsidR="00F24415" w:rsidRPr="00BC3C9E" w:rsidRDefault="00F24415" w:rsidP="00D674F3">
      <w:pPr>
        <w:jc w:val="center"/>
        <w:rPr>
          <w:rFonts w:ascii="Calibri" w:hAnsi="Calibri"/>
          <w:sz w:val="20"/>
        </w:rPr>
      </w:pPr>
      <w:r w:rsidRPr="00BC3C9E">
        <w:rPr>
          <w:rFonts w:ascii="Calibri" w:hAnsi="Calibri"/>
          <w:sz w:val="20"/>
        </w:rPr>
        <w:t>(</w:t>
      </w:r>
      <w:r w:rsidR="00BC3C9E" w:rsidRPr="00BC3C9E">
        <w:rPr>
          <w:rFonts w:ascii="Calibri" w:hAnsi="Calibri"/>
          <w:sz w:val="20"/>
        </w:rPr>
        <w:t xml:space="preserve">See </w:t>
      </w:r>
      <w:r w:rsidRPr="00BC3C9E">
        <w:rPr>
          <w:rFonts w:ascii="Calibri" w:hAnsi="Calibri"/>
          <w:sz w:val="20"/>
        </w:rPr>
        <w:t xml:space="preserve">Exhibit A </w:t>
      </w:r>
      <w:r w:rsidR="00BC3C9E" w:rsidRPr="00BC3C9E">
        <w:rPr>
          <w:rFonts w:ascii="Calibri" w:hAnsi="Calibri"/>
          <w:sz w:val="20"/>
        </w:rPr>
        <w:t>for</w:t>
      </w:r>
      <w:r w:rsidRPr="00BC3C9E">
        <w:rPr>
          <w:rFonts w:ascii="Calibri" w:hAnsi="Calibri"/>
          <w:sz w:val="20"/>
        </w:rPr>
        <w:t xml:space="preserve"> </w:t>
      </w:r>
      <w:r w:rsidR="00BC3C9E" w:rsidRPr="00BC3C9E">
        <w:rPr>
          <w:rFonts w:ascii="Calibri" w:hAnsi="Calibri"/>
          <w:sz w:val="20"/>
        </w:rPr>
        <w:t xml:space="preserve">details of </w:t>
      </w:r>
      <w:r w:rsidRPr="00BC3C9E">
        <w:rPr>
          <w:rFonts w:ascii="Calibri" w:hAnsi="Calibri"/>
          <w:sz w:val="20"/>
        </w:rPr>
        <w:t>the</w:t>
      </w:r>
      <w:r w:rsidR="00BC3C9E" w:rsidRPr="00BC3C9E">
        <w:rPr>
          <w:rFonts w:ascii="Calibri" w:hAnsi="Calibri"/>
          <w:sz w:val="20"/>
        </w:rPr>
        <w:t>se</w:t>
      </w:r>
      <w:r w:rsidRPr="00BC3C9E">
        <w:rPr>
          <w:rFonts w:ascii="Calibri" w:hAnsi="Calibri"/>
          <w:sz w:val="20"/>
        </w:rPr>
        <w:t xml:space="preserve"> string confusion </w:t>
      </w:r>
      <w:proofErr w:type="gramStart"/>
      <w:r w:rsidRPr="00BC3C9E">
        <w:rPr>
          <w:rFonts w:ascii="Calibri" w:hAnsi="Calibri"/>
          <w:sz w:val="20"/>
        </w:rPr>
        <w:t>determinations )</w:t>
      </w:r>
      <w:proofErr w:type="gramEnd"/>
    </w:p>
    <w:p w14:paraId="7850A405" w14:textId="77777777" w:rsidR="00D674F3" w:rsidRDefault="00D674F3" w:rsidP="00C75C29">
      <w:pPr>
        <w:rPr>
          <w:rFonts w:ascii="Calibri" w:hAnsi="Calibri"/>
          <w:sz w:val="22"/>
        </w:rPr>
      </w:pPr>
    </w:p>
    <w:p w14:paraId="48B15F2F" w14:textId="77777777" w:rsidR="00C75C29" w:rsidRDefault="00D674F3" w:rsidP="00C75C29">
      <w:pPr>
        <w:rPr>
          <w:rFonts w:ascii="Calibri" w:hAnsi="Calibri"/>
          <w:sz w:val="22"/>
        </w:rPr>
      </w:pPr>
      <w:r>
        <w:rPr>
          <w:rFonts w:ascii="Calibri" w:hAnsi="Calibri"/>
          <w:sz w:val="22"/>
        </w:rPr>
        <w:t xml:space="preserve">This inconsistency in decisions on </w:t>
      </w:r>
      <w:r w:rsidR="00177E7F">
        <w:rPr>
          <w:rFonts w:ascii="Calibri" w:hAnsi="Calibri"/>
          <w:sz w:val="22"/>
        </w:rPr>
        <w:t xml:space="preserve">precisely </w:t>
      </w:r>
      <w:r>
        <w:rPr>
          <w:rFonts w:ascii="Calibri" w:hAnsi="Calibri"/>
          <w:sz w:val="22"/>
        </w:rPr>
        <w:t xml:space="preserve">the same issue should be </w:t>
      </w:r>
      <w:r w:rsidR="00BC3C9E">
        <w:rPr>
          <w:rFonts w:ascii="Calibri" w:hAnsi="Calibri"/>
          <w:sz w:val="22"/>
        </w:rPr>
        <w:t>adequate justification to revisit</w:t>
      </w:r>
      <w:r>
        <w:rPr>
          <w:rFonts w:ascii="Calibri" w:hAnsi="Calibri"/>
          <w:sz w:val="22"/>
        </w:rPr>
        <w:t xml:space="preserve"> all of the objections regarding string confusion between singular and plural forms of the same TLD</w:t>
      </w:r>
      <w:r w:rsidR="00177E7F">
        <w:rPr>
          <w:rFonts w:ascii="Calibri" w:hAnsi="Calibri"/>
          <w:sz w:val="22"/>
        </w:rPr>
        <w:t>, and certainly at least the very proceedings where the inconsistencies occurred</w:t>
      </w:r>
      <w:r>
        <w:rPr>
          <w:rFonts w:ascii="Calibri" w:hAnsi="Calibri"/>
          <w:sz w:val="22"/>
        </w:rPr>
        <w:t>.</w:t>
      </w:r>
      <w:r w:rsidR="00BC3C9E">
        <w:rPr>
          <w:rFonts w:ascii="Calibri" w:hAnsi="Calibri"/>
          <w:sz w:val="22"/>
        </w:rPr>
        <w:t xml:space="preserve">  </w:t>
      </w:r>
      <w:r>
        <w:rPr>
          <w:rFonts w:ascii="Calibri" w:hAnsi="Calibri"/>
          <w:sz w:val="22"/>
        </w:rPr>
        <w:t xml:space="preserve">In its October letter, the BC </w:t>
      </w:r>
      <w:r w:rsidR="00480EB5">
        <w:rPr>
          <w:rFonts w:ascii="Calibri" w:hAnsi="Calibri"/>
          <w:sz w:val="22"/>
        </w:rPr>
        <w:t>suggest</w:t>
      </w:r>
      <w:r>
        <w:rPr>
          <w:rFonts w:ascii="Calibri" w:hAnsi="Calibri"/>
          <w:sz w:val="22"/>
        </w:rPr>
        <w:t>ed</w:t>
      </w:r>
      <w:r w:rsidR="00480EB5">
        <w:rPr>
          <w:rFonts w:ascii="Calibri" w:hAnsi="Calibri"/>
          <w:sz w:val="22"/>
        </w:rPr>
        <w:t xml:space="preserve"> two ways </w:t>
      </w:r>
      <w:r w:rsidR="00116979">
        <w:rPr>
          <w:rFonts w:ascii="Calibri" w:hAnsi="Calibri"/>
          <w:sz w:val="22"/>
        </w:rPr>
        <w:t xml:space="preserve">the NGPC could </w:t>
      </w:r>
      <w:proofErr w:type="gramStart"/>
      <w:r>
        <w:rPr>
          <w:rFonts w:ascii="Calibri" w:hAnsi="Calibri"/>
          <w:sz w:val="22"/>
        </w:rPr>
        <w:t>proceed</w:t>
      </w:r>
      <w:proofErr w:type="gramEnd"/>
      <w:r w:rsidR="00BC3C9E">
        <w:rPr>
          <w:rFonts w:ascii="Calibri" w:hAnsi="Calibri"/>
          <w:sz w:val="22"/>
        </w:rPr>
        <w:t>:</w:t>
      </w:r>
    </w:p>
    <w:p w14:paraId="579D6238" w14:textId="77777777" w:rsidR="00C75C29" w:rsidRDefault="00C75C29" w:rsidP="00480EB5">
      <w:pPr>
        <w:rPr>
          <w:rFonts w:ascii="Calibri" w:hAnsi="Calibri"/>
          <w:sz w:val="22"/>
        </w:rPr>
      </w:pPr>
    </w:p>
    <w:p w14:paraId="4BCDD782" w14:textId="77777777" w:rsidR="00C75C29" w:rsidRPr="00A40D49" w:rsidRDefault="00C75C29" w:rsidP="00C75C29">
      <w:pPr>
        <w:ind w:left="720"/>
        <w:rPr>
          <w:rFonts w:ascii="Calibri" w:hAnsi="Calibri"/>
          <w:sz w:val="22"/>
        </w:rPr>
      </w:pPr>
      <w:r w:rsidRPr="00A40D49">
        <w:rPr>
          <w:rFonts w:ascii="Calibri" w:hAnsi="Calibri"/>
          <w:sz w:val="22"/>
        </w:rPr>
        <w:t>First, we request that ICANN publish any evidence considered by expert panels, arbitration providers, and ICANN staff in its evaluation of these decisions.</w:t>
      </w:r>
    </w:p>
    <w:p w14:paraId="32D175E9" w14:textId="77777777" w:rsidR="00C75C29" w:rsidRPr="00A40D49" w:rsidRDefault="00C75C29" w:rsidP="00C75C29">
      <w:pPr>
        <w:ind w:left="720"/>
        <w:rPr>
          <w:rFonts w:ascii="Calibri" w:hAnsi="Calibri"/>
          <w:sz w:val="22"/>
        </w:rPr>
      </w:pPr>
    </w:p>
    <w:p w14:paraId="28A543C3" w14:textId="77777777" w:rsidR="00C75C29" w:rsidRPr="00A40D49" w:rsidRDefault="00C75C29" w:rsidP="00C75C29">
      <w:pPr>
        <w:ind w:left="720"/>
        <w:rPr>
          <w:rFonts w:ascii="Calibri" w:hAnsi="Calibri"/>
          <w:sz w:val="22"/>
        </w:rPr>
      </w:pPr>
      <w:r w:rsidRPr="00A40D49">
        <w:rPr>
          <w:rFonts w:ascii="Calibri" w:hAnsi="Calibri"/>
          <w:sz w:val="22"/>
        </w:rPr>
        <w:t xml:space="preserve">Second, we ask that ICANN publish more specific objective criteria used to judge string similarity, and then allow for an appeal system where applicants can challenge prior ICDR decisions on singular-plural TLDs based on this specific criteria.  </w:t>
      </w:r>
    </w:p>
    <w:p w14:paraId="67255AB1" w14:textId="77777777" w:rsidR="00C75C29" w:rsidRDefault="00C75C29" w:rsidP="00480EB5">
      <w:pPr>
        <w:rPr>
          <w:rFonts w:ascii="Calibri" w:hAnsi="Calibri"/>
          <w:sz w:val="22"/>
        </w:rPr>
      </w:pPr>
    </w:p>
    <w:p w14:paraId="1F1523C0" w14:textId="51CB80CF" w:rsidR="00480EB5" w:rsidRDefault="00480EB5" w:rsidP="00480EB5">
      <w:pPr>
        <w:rPr>
          <w:rFonts w:ascii="Calibri" w:hAnsi="Calibri"/>
          <w:sz w:val="22"/>
        </w:rPr>
      </w:pPr>
      <w:r>
        <w:rPr>
          <w:rFonts w:ascii="Calibri" w:hAnsi="Calibri"/>
          <w:sz w:val="22"/>
        </w:rPr>
        <w:t xml:space="preserve">An officer of the Business Constituency </w:t>
      </w:r>
      <w:r w:rsidR="00BC3C9E">
        <w:rPr>
          <w:rFonts w:ascii="Calibri" w:hAnsi="Calibri"/>
          <w:sz w:val="22"/>
        </w:rPr>
        <w:t xml:space="preserve">reiterated </w:t>
      </w:r>
      <w:r>
        <w:rPr>
          <w:rFonts w:ascii="Calibri" w:hAnsi="Calibri"/>
          <w:sz w:val="22"/>
        </w:rPr>
        <w:t>th</w:t>
      </w:r>
      <w:r w:rsidR="00BC3C9E">
        <w:rPr>
          <w:rFonts w:ascii="Calibri" w:hAnsi="Calibri"/>
          <w:sz w:val="22"/>
        </w:rPr>
        <w:t xml:space="preserve">ese suggestions </w:t>
      </w:r>
      <w:r>
        <w:rPr>
          <w:rFonts w:ascii="Calibri" w:hAnsi="Calibri"/>
          <w:sz w:val="22"/>
        </w:rPr>
        <w:t>at th</w:t>
      </w:r>
      <w:r w:rsidR="00663B1B">
        <w:rPr>
          <w:rFonts w:ascii="Calibri" w:hAnsi="Calibri"/>
          <w:sz w:val="22"/>
        </w:rPr>
        <w:t>e public forum in Buenos Aires.</w:t>
      </w:r>
    </w:p>
    <w:p w14:paraId="0909425D" w14:textId="77777777" w:rsidR="00480EB5" w:rsidRDefault="00480EB5" w:rsidP="00480EB5">
      <w:pPr>
        <w:rPr>
          <w:rFonts w:ascii="Calibri" w:hAnsi="Calibri"/>
          <w:sz w:val="22"/>
        </w:rPr>
      </w:pPr>
    </w:p>
    <w:p w14:paraId="43439372" w14:textId="77777777" w:rsidR="00480EB5" w:rsidRDefault="00A40D49" w:rsidP="00480EB5">
      <w:pPr>
        <w:rPr>
          <w:rFonts w:ascii="Calibri" w:hAnsi="Calibri"/>
          <w:sz w:val="22"/>
        </w:rPr>
      </w:pPr>
      <w:r>
        <w:rPr>
          <w:rFonts w:ascii="Calibri" w:hAnsi="Calibri"/>
          <w:sz w:val="22"/>
        </w:rPr>
        <w:t>While t</w:t>
      </w:r>
      <w:r w:rsidR="00480EB5">
        <w:rPr>
          <w:rFonts w:ascii="Calibri" w:hAnsi="Calibri"/>
          <w:sz w:val="22"/>
        </w:rPr>
        <w:t>he agenda for your committee’s 20-Nov-2013 meeting included a “</w:t>
      </w:r>
      <w:r w:rsidR="00480EB5" w:rsidRPr="00480EB5">
        <w:rPr>
          <w:rFonts w:ascii="Calibri" w:hAnsi="Calibri"/>
          <w:sz w:val="22"/>
        </w:rPr>
        <w:t>Report on string confusion expert determinations</w:t>
      </w:r>
      <w:r>
        <w:rPr>
          <w:rFonts w:ascii="Calibri" w:hAnsi="Calibri"/>
          <w:sz w:val="22"/>
        </w:rPr>
        <w:t>,</w:t>
      </w:r>
      <w:r w:rsidR="00480EB5">
        <w:rPr>
          <w:rFonts w:ascii="Calibri" w:hAnsi="Calibri"/>
          <w:sz w:val="22"/>
        </w:rPr>
        <w:t xml:space="preserve">” </w:t>
      </w:r>
      <w:r>
        <w:rPr>
          <w:rFonts w:ascii="Calibri" w:hAnsi="Calibri"/>
          <w:sz w:val="22"/>
        </w:rPr>
        <w:t>the m</w:t>
      </w:r>
      <w:r w:rsidR="00480EB5">
        <w:rPr>
          <w:rFonts w:ascii="Calibri" w:hAnsi="Calibri"/>
          <w:sz w:val="22"/>
        </w:rPr>
        <w:t xml:space="preserve">eeting </w:t>
      </w:r>
      <w:r>
        <w:rPr>
          <w:rFonts w:ascii="Calibri" w:hAnsi="Calibri"/>
          <w:sz w:val="22"/>
        </w:rPr>
        <w:t xml:space="preserve">report </w:t>
      </w:r>
      <w:r w:rsidR="00480EB5">
        <w:rPr>
          <w:rFonts w:ascii="Calibri" w:hAnsi="Calibri"/>
          <w:sz w:val="22"/>
        </w:rPr>
        <w:t>show</w:t>
      </w:r>
      <w:r>
        <w:rPr>
          <w:rFonts w:ascii="Calibri" w:hAnsi="Calibri"/>
          <w:sz w:val="22"/>
        </w:rPr>
        <w:t>s</w:t>
      </w:r>
      <w:r w:rsidR="00480EB5">
        <w:rPr>
          <w:rFonts w:ascii="Calibri" w:hAnsi="Calibri"/>
          <w:sz w:val="22"/>
        </w:rPr>
        <w:t xml:space="preserve"> you postponed the discussion for a future meeting. </w:t>
      </w:r>
    </w:p>
    <w:p w14:paraId="127C55F5" w14:textId="77777777" w:rsidR="00C75C29" w:rsidRDefault="00C75C29" w:rsidP="00480EB5">
      <w:pPr>
        <w:rPr>
          <w:rFonts w:ascii="Calibri" w:hAnsi="Calibri"/>
          <w:sz w:val="22"/>
        </w:rPr>
      </w:pPr>
    </w:p>
    <w:p w14:paraId="46FA4DCD" w14:textId="77777777" w:rsidR="00BC3C9E" w:rsidRDefault="00C75C29" w:rsidP="00480EB5">
      <w:pPr>
        <w:rPr>
          <w:rFonts w:ascii="Calibri" w:hAnsi="Calibri"/>
          <w:sz w:val="22"/>
        </w:rPr>
      </w:pPr>
      <w:r>
        <w:rPr>
          <w:rFonts w:ascii="Calibri" w:hAnsi="Calibri"/>
          <w:sz w:val="22"/>
        </w:rPr>
        <w:t xml:space="preserve">Then, on 4-Dec-2013, ICANN published the </w:t>
      </w:r>
      <w:r w:rsidRPr="00C75C29">
        <w:rPr>
          <w:rFonts w:ascii="Calibri" w:hAnsi="Calibri"/>
          <w:sz w:val="22"/>
        </w:rPr>
        <w:t xml:space="preserve">Final Implementation Plan for the IDN </w:t>
      </w:r>
      <w:proofErr w:type="spellStart"/>
      <w:r w:rsidRPr="00C75C29">
        <w:rPr>
          <w:rFonts w:ascii="Calibri" w:hAnsi="Calibri"/>
          <w:sz w:val="22"/>
        </w:rPr>
        <w:t>ccTLD</w:t>
      </w:r>
      <w:proofErr w:type="spellEnd"/>
      <w:r w:rsidRPr="00C75C29">
        <w:rPr>
          <w:rFonts w:ascii="Calibri" w:hAnsi="Calibri"/>
          <w:sz w:val="22"/>
        </w:rPr>
        <w:t xml:space="preserve"> Fast Track</w:t>
      </w:r>
      <w:r>
        <w:rPr>
          <w:rFonts w:ascii="Calibri" w:hAnsi="Calibri"/>
          <w:sz w:val="22"/>
        </w:rPr>
        <w:t xml:space="preserve">, which </w:t>
      </w:r>
      <w:r w:rsidRPr="00C75C29">
        <w:rPr>
          <w:rFonts w:ascii="Calibri" w:hAnsi="Calibri"/>
          <w:sz w:val="22"/>
        </w:rPr>
        <w:t xml:space="preserve">includes </w:t>
      </w:r>
      <w:r>
        <w:rPr>
          <w:rFonts w:ascii="Calibri" w:hAnsi="Calibri"/>
          <w:sz w:val="22"/>
        </w:rPr>
        <w:t>a</w:t>
      </w:r>
      <w:r w:rsidRPr="00C75C29">
        <w:rPr>
          <w:rFonts w:ascii="Calibri" w:hAnsi="Calibri"/>
          <w:sz w:val="22"/>
        </w:rPr>
        <w:t xml:space="preserve"> </w:t>
      </w:r>
      <w:r>
        <w:rPr>
          <w:rFonts w:ascii="Calibri" w:hAnsi="Calibri"/>
          <w:sz w:val="22"/>
        </w:rPr>
        <w:t>“</w:t>
      </w:r>
      <w:r w:rsidRPr="00C75C29">
        <w:rPr>
          <w:rFonts w:ascii="Calibri" w:hAnsi="Calibri"/>
          <w:sz w:val="22"/>
        </w:rPr>
        <w:t>two-panel string similarity review process</w:t>
      </w:r>
      <w:r>
        <w:rPr>
          <w:rFonts w:ascii="Calibri" w:hAnsi="Calibri"/>
          <w:sz w:val="22"/>
        </w:rPr>
        <w:t xml:space="preserve">”.   While the IDN </w:t>
      </w:r>
      <w:proofErr w:type="spellStart"/>
      <w:r>
        <w:rPr>
          <w:rFonts w:ascii="Calibri" w:hAnsi="Calibri"/>
          <w:sz w:val="22"/>
        </w:rPr>
        <w:t>ccTLD</w:t>
      </w:r>
      <w:proofErr w:type="spellEnd"/>
      <w:r>
        <w:rPr>
          <w:rFonts w:ascii="Calibri" w:hAnsi="Calibri"/>
          <w:sz w:val="22"/>
        </w:rPr>
        <w:t xml:space="preserve"> process is</w:t>
      </w:r>
      <w:r w:rsidR="00CE7577">
        <w:rPr>
          <w:rFonts w:ascii="Calibri" w:hAnsi="Calibri"/>
          <w:sz w:val="22"/>
        </w:rPr>
        <w:t xml:space="preserve"> not</w:t>
      </w:r>
      <w:r>
        <w:rPr>
          <w:rFonts w:ascii="Calibri" w:hAnsi="Calibri"/>
          <w:sz w:val="22"/>
        </w:rPr>
        <w:t xml:space="preserve"> an exact fit, it is the type of implementation improvement that could resolve inconsistent objection determinations that have occurred with new </w:t>
      </w:r>
      <w:proofErr w:type="spellStart"/>
      <w:r>
        <w:rPr>
          <w:rFonts w:ascii="Calibri" w:hAnsi="Calibri"/>
          <w:sz w:val="22"/>
        </w:rPr>
        <w:t>gTLDs</w:t>
      </w:r>
      <w:proofErr w:type="spellEnd"/>
      <w:r>
        <w:rPr>
          <w:rFonts w:ascii="Calibri" w:hAnsi="Calibri"/>
          <w:sz w:val="22"/>
        </w:rPr>
        <w:t>.</w:t>
      </w:r>
      <w:r w:rsidR="00BC3C9E">
        <w:rPr>
          <w:rFonts w:ascii="Calibri" w:hAnsi="Calibri"/>
          <w:sz w:val="22"/>
        </w:rPr>
        <w:t xml:space="preserve">  </w:t>
      </w:r>
    </w:p>
    <w:p w14:paraId="0B879B5A" w14:textId="77777777" w:rsidR="00BC3C9E" w:rsidRDefault="00BC3C9E" w:rsidP="00480EB5">
      <w:pPr>
        <w:rPr>
          <w:rFonts w:ascii="Calibri" w:hAnsi="Calibri"/>
          <w:sz w:val="22"/>
        </w:rPr>
      </w:pPr>
    </w:p>
    <w:p w14:paraId="6C5F720E" w14:textId="7373F366" w:rsidR="00C75C29" w:rsidRDefault="00BC3C9E" w:rsidP="00480EB5">
      <w:pPr>
        <w:rPr>
          <w:rFonts w:ascii="Calibri" w:hAnsi="Calibri"/>
          <w:sz w:val="22"/>
        </w:rPr>
      </w:pPr>
      <w:r>
        <w:rPr>
          <w:rFonts w:ascii="Calibri" w:hAnsi="Calibri"/>
          <w:sz w:val="22"/>
        </w:rPr>
        <w:t>Consider Section 4.3 of the ID</w:t>
      </w:r>
      <w:r w:rsidR="00663B1B">
        <w:rPr>
          <w:rFonts w:ascii="Calibri" w:hAnsi="Calibri"/>
          <w:sz w:val="22"/>
        </w:rPr>
        <w:t>N</w:t>
      </w:r>
      <w:r>
        <w:rPr>
          <w:rFonts w:ascii="Calibri" w:hAnsi="Calibri"/>
          <w:sz w:val="22"/>
        </w:rPr>
        <w:t xml:space="preserve"> </w:t>
      </w:r>
      <w:proofErr w:type="spellStart"/>
      <w:r>
        <w:rPr>
          <w:rFonts w:ascii="Calibri" w:hAnsi="Calibri"/>
          <w:sz w:val="22"/>
        </w:rPr>
        <w:t>ccTLD</w:t>
      </w:r>
      <w:proofErr w:type="spellEnd"/>
      <w:r>
        <w:rPr>
          <w:rFonts w:ascii="Calibri" w:hAnsi="Calibri"/>
          <w:sz w:val="22"/>
        </w:rPr>
        <w:t xml:space="preserve"> process:  (</w:t>
      </w:r>
      <w:hyperlink r:id="rId9" w:history="1">
        <w:r w:rsidRPr="00BC3C9E">
          <w:rPr>
            <w:rStyle w:val="Hyperlink"/>
            <w:rFonts w:ascii="Calibri" w:hAnsi="Calibri"/>
            <w:sz w:val="22"/>
          </w:rPr>
          <w:t>link</w:t>
        </w:r>
      </w:hyperlink>
      <w:r>
        <w:rPr>
          <w:rFonts w:ascii="Calibri" w:hAnsi="Calibri"/>
          <w:sz w:val="22"/>
        </w:rPr>
        <w:t>)</w:t>
      </w:r>
    </w:p>
    <w:p w14:paraId="24A7834A" w14:textId="77777777" w:rsidR="00305387" w:rsidRDefault="00305387" w:rsidP="00480EB5">
      <w:pPr>
        <w:rPr>
          <w:rFonts w:ascii="Calibri" w:hAnsi="Calibri"/>
          <w:sz w:val="22"/>
        </w:rPr>
      </w:pPr>
    </w:p>
    <w:p w14:paraId="49647FA1" w14:textId="77777777" w:rsidR="00305387" w:rsidRPr="00305387" w:rsidRDefault="00305387" w:rsidP="00305387">
      <w:pPr>
        <w:ind w:left="720"/>
        <w:rPr>
          <w:rFonts w:ascii="Calibri" w:hAnsi="Calibri"/>
          <w:sz w:val="22"/>
        </w:rPr>
      </w:pPr>
      <w:r w:rsidRPr="00305387">
        <w:rPr>
          <w:rFonts w:ascii="Calibri" w:hAnsi="Calibri"/>
          <w:b/>
          <w:bCs/>
          <w:i/>
          <w:iCs/>
          <w:sz w:val="22"/>
        </w:rPr>
        <w:t xml:space="preserve">4.3 Extended Process Similarity Review Panel Function </w:t>
      </w:r>
    </w:p>
    <w:p w14:paraId="2F8123D9" w14:textId="77777777" w:rsidR="00305387" w:rsidRPr="00305387" w:rsidRDefault="00305387" w:rsidP="00305387">
      <w:pPr>
        <w:ind w:left="720"/>
        <w:rPr>
          <w:rFonts w:ascii="Calibri" w:hAnsi="Calibri"/>
          <w:sz w:val="20"/>
        </w:rPr>
      </w:pPr>
      <w:r w:rsidRPr="00305387">
        <w:rPr>
          <w:rFonts w:ascii="Calibri" w:hAnsi="Calibri"/>
          <w:sz w:val="20"/>
        </w:rPr>
        <w:t xml:space="preserve">The Extended Process Similarity Review Panel (EPSRP) can be called on to perform a second and final confusing similarity assessment of the requested IDN </w:t>
      </w:r>
      <w:proofErr w:type="spellStart"/>
      <w:r w:rsidRPr="00305387">
        <w:rPr>
          <w:rFonts w:ascii="Calibri" w:hAnsi="Calibri"/>
          <w:sz w:val="20"/>
        </w:rPr>
        <w:t>ccTLD</w:t>
      </w:r>
      <w:proofErr w:type="spellEnd"/>
      <w:r w:rsidRPr="00305387">
        <w:rPr>
          <w:rFonts w:ascii="Calibri" w:hAnsi="Calibri"/>
          <w:sz w:val="20"/>
        </w:rPr>
        <w:t xml:space="preserve"> string if: (1) The DNS Stability Panel, in performing its string similarity review, deems the string to be invalid; and (2) if the requester seeks review by the EPSRP within three months of ICANN’s notification of the DNS Stability Panel’s determination. </w:t>
      </w:r>
    </w:p>
    <w:p w14:paraId="084905F1" w14:textId="77777777" w:rsidR="00305387" w:rsidRDefault="00305387" w:rsidP="00480EB5">
      <w:pPr>
        <w:rPr>
          <w:rFonts w:ascii="Calibri" w:hAnsi="Calibri"/>
          <w:sz w:val="22"/>
        </w:rPr>
      </w:pPr>
    </w:p>
    <w:p w14:paraId="74759450" w14:textId="77777777" w:rsidR="00BC3C9E" w:rsidRDefault="00BC3C9E" w:rsidP="00480EB5">
      <w:pPr>
        <w:rPr>
          <w:rFonts w:ascii="Calibri" w:hAnsi="Calibri"/>
          <w:sz w:val="22"/>
        </w:rPr>
      </w:pPr>
      <w:r>
        <w:rPr>
          <w:rFonts w:ascii="Calibri" w:hAnsi="Calibri"/>
          <w:sz w:val="22"/>
        </w:rPr>
        <w:t xml:space="preserve">We strongly encourage you to use the EPSRP decision as a precedent for taking action </w:t>
      </w:r>
      <w:r w:rsidRPr="00A40D49">
        <w:rPr>
          <w:rFonts w:ascii="Calibri" w:hAnsi="Calibri"/>
          <w:sz w:val="22"/>
          <w:u w:val="single"/>
        </w:rPr>
        <w:t>now</w:t>
      </w:r>
      <w:r>
        <w:rPr>
          <w:rFonts w:ascii="Calibri" w:hAnsi="Calibri"/>
          <w:sz w:val="22"/>
        </w:rPr>
        <w:t xml:space="preserve">, </w:t>
      </w:r>
      <w:r w:rsidR="00A40D49">
        <w:rPr>
          <w:rFonts w:ascii="Calibri" w:hAnsi="Calibri"/>
          <w:sz w:val="22"/>
        </w:rPr>
        <w:t>by</w:t>
      </w:r>
      <w:r>
        <w:rPr>
          <w:rFonts w:ascii="Calibri" w:hAnsi="Calibri"/>
          <w:sz w:val="22"/>
        </w:rPr>
        <w:t xml:space="preserve"> adopting a similar two-panel process for </w:t>
      </w:r>
      <w:proofErr w:type="spellStart"/>
      <w:r>
        <w:rPr>
          <w:rFonts w:ascii="Calibri" w:hAnsi="Calibri"/>
          <w:sz w:val="22"/>
        </w:rPr>
        <w:t>gTLD</w:t>
      </w:r>
      <w:proofErr w:type="spellEnd"/>
      <w:r>
        <w:rPr>
          <w:rFonts w:ascii="Calibri" w:hAnsi="Calibri"/>
          <w:sz w:val="22"/>
        </w:rPr>
        <w:t xml:space="preserve"> string confusion objections. </w:t>
      </w:r>
    </w:p>
    <w:p w14:paraId="5DC7AFE1" w14:textId="77777777" w:rsidR="00A40D49" w:rsidRDefault="00A40D49" w:rsidP="00480EB5">
      <w:pPr>
        <w:rPr>
          <w:rFonts w:ascii="Calibri" w:hAnsi="Calibri"/>
          <w:sz w:val="22"/>
        </w:rPr>
      </w:pPr>
    </w:p>
    <w:p w14:paraId="50B33D74" w14:textId="77777777" w:rsidR="00A40D49" w:rsidRDefault="00A40D49" w:rsidP="00480EB5">
      <w:pPr>
        <w:rPr>
          <w:rFonts w:ascii="Calibri" w:hAnsi="Calibri"/>
          <w:sz w:val="22"/>
        </w:rPr>
      </w:pPr>
      <w:r>
        <w:rPr>
          <w:rFonts w:ascii="Calibri" w:hAnsi="Calibri"/>
          <w:sz w:val="22"/>
        </w:rPr>
        <w:t>There is still time to do this right, and thereby avoid an embarrassing mistake that will undermine ICANN’s credibility at a time when ICANN</w:t>
      </w:r>
      <w:bookmarkStart w:id="0" w:name="_GoBack"/>
      <w:bookmarkEnd w:id="0"/>
      <w:r>
        <w:rPr>
          <w:rFonts w:ascii="Calibri" w:hAnsi="Calibri"/>
          <w:sz w:val="22"/>
        </w:rPr>
        <w:t xml:space="preserve"> must demonstrate it is serving the public interest of registrants and Internet users.</w:t>
      </w:r>
    </w:p>
    <w:p w14:paraId="07496881" w14:textId="77777777" w:rsidR="007B0D08" w:rsidRDefault="007B0D08" w:rsidP="00480EB5">
      <w:pPr>
        <w:rPr>
          <w:rFonts w:ascii="Calibri" w:hAnsi="Calibri"/>
          <w:sz w:val="22"/>
        </w:rPr>
      </w:pPr>
    </w:p>
    <w:p w14:paraId="263ADCC7" w14:textId="77777777" w:rsidR="00BC3C9E" w:rsidRDefault="00BC3C9E" w:rsidP="00480EB5">
      <w:pPr>
        <w:rPr>
          <w:rFonts w:ascii="Calibri" w:hAnsi="Calibri"/>
          <w:sz w:val="22"/>
        </w:rPr>
      </w:pPr>
    </w:p>
    <w:p w14:paraId="3B3495CF" w14:textId="77777777" w:rsidR="007B0D08" w:rsidRDefault="007B0D08" w:rsidP="00480EB5">
      <w:pPr>
        <w:rPr>
          <w:rFonts w:ascii="Calibri" w:hAnsi="Calibri"/>
          <w:sz w:val="22"/>
        </w:rPr>
      </w:pPr>
    </w:p>
    <w:p w14:paraId="6B640608" w14:textId="77777777" w:rsidR="00BC3C9E" w:rsidRDefault="00BC3C9E" w:rsidP="00BC3C9E">
      <w:pPr>
        <w:rPr>
          <w:rFonts w:ascii="Calibri" w:hAnsi="Calibri"/>
          <w:sz w:val="22"/>
        </w:rPr>
      </w:pPr>
      <w:r>
        <w:rPr>
          <w:rFonts w:ascii="Calibri" w:hAnsi="Calibri"/>
          <w:sz w:val="22"/>
        </w:rPr>
        <w:t>Sincerely,</w:t>
      </w:r>
    </w:p>
    <w:p w14:paraId="774846F5" w14:textId="77777777" w:rsidR="00BC3C9E" w:rsidRDefault="00BC3C9E" w:rsidP="00BC3C9E">
      <w:pPr>
        <w:rPr>
          <w:rFonts w:ascii="Calibri" w:hAnsi="Calibri"/>
          <w:sz w:val="22"/>
        </w:rPr>
      </w:pPr>
      <w:r>
        <w:rPr>
          <w:rFonts w:ascii="Calibri" w:hAnsi="Calibri"/>
          <w:sz w:val="22"/>
        </w:rPr>
        <w:t>Elisa Cooper</w:t>
      </w:r>
    </w:p>
    <w:p w14:paraId="2AD70E21" w14:textId="77777777" w:rsidR="00BC3C9E" w:rsidRPr="00DB7EC1" w:rsidRDefault="00BC3C9E" w:rsidP="00BC3C9E">
      <w:pPr>
        <w:rPr>
          <w:rFonts w:ascii="Calibri" w:hAnsi="Calibri"/>
          <w:sz w:val="22"/>
        </w:rPr>
      </w:pPr>
      <w:r>
        <w:rPr>
          <w:rFonts w:ascii="Calibri" w:hAnsi="Calibri"/>
          <w:sz w:val="22"/>
        </w:rPr>
        <w:t>Chair, ICANN Business Constituency</w:t>
      </w:r>
    </w:p>
    <w:p w14:paraId="1745DBD6" w14:textId="77777777" w:rsidR="00F24415" w:rsidRDefault="00F24415">
      <w:pPr>
        <w:spacing w:after="160" w:line="259" w:lineRule="auto"/>
        <w:rPr>
          <w:rFonts w:ascii="Calibri" w:hAnsi="Calibri"/>
          <w:sz w:val="22"/>
        </w:rPr>
      </w:pPr>
      <w:r>
        <w:rPr>
          <w:rFonts w:ascii="Calibri" w:hAnsi="Calibri"/>
          <w:sz w:val="22"/>
        </w:rPr>
        <w:br w:type="page"/>
      </w:r>
    </w:p>
    <w:p w14:paraId="6E0F5E08" w14:textId="77777777" w:rsidR="007B0D08" w:rsidRPr="00F24415" w:rsidRDefault="00F24415" w:rsidP="00F24415">
      <w:pPr>
        <w:jc w:val="center"/>
        <w:rPr>
          <w:rFonts w:ascii="Calibri" w:hAnsi="Calibri"/>
          <w:b/>
          <w:sz w:val="22"/>
        </w:rPr>
      </w:pPr>
      <w:r>
        <w:rPr>
          <w:rFonts w:ascii="Calibri" w:hAnsi="Calibri"/>
          <w:b/>
          <w:sz w:val="22"/>
        </w:rPr>
        <w:lastRenderedPageBreak/>
        <w:t>Exhibit</w:t>
      </w:r>
      <w:r w:rsidRPr="00F24415">
        <w:rPr>
          <w:rFonts w:ascii="Calibri" w:hAnsi="Calibri"/>
          <w:b/>
          <w:sz w:val="22"/>
        </w:rPr>
        <w:t xml:space="preserve"> A</w:t>
      </w:r>
    </w:p>
    <w:p w14:paraId="5E974913" w14:textId="77777777" w:rsidR="007B0D08" w:rsidRPr="00480EB5" w:rsidRDefault="007B0D08" w:rsidP="00480EB5">
      <w:pPr>
        <w:rPr>
          <w:rFonts w:ascii="Calibri" w:hAnsi="Calibri"/>
          <w:sz w:val="22"/>
        </w:rPr>
      </w:pPr>
    </w:p>
    <w:tbl>
      <w:tblPr>
        <w:tblStyle w:val="MediumShading1-Accent1"/>
        <w:tblW w:w="5000" w:type="pct"/>
        <w:tblLook w:val="04A0" w:firstRow="1" w:lastRow="0" w:firstColumn="1" w:lastColumn="0" w:noHBand="0" w:noVBand="1"/>
      </w:tblPr>
      <w:tblGrid>
        <w:gridCol w:w="1916"/>
        <w:gridCol w:w="1915"/>
        <w:gridCol w:w="1915"/>
        <w:gridCol w:w="1915"/>
        <w:gridCol w:w="1915"/>
      </w:tblGrid>
      <w:tr w:rsidR="007B0D08" w:rsidRPr="002279CA" w14:paraId="307D8B21" w14:textId="77777777" w:rsidTr="007B0D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5"/>
          </w:tcPr>
          <w:p w14:paraId="6CDB3498" w14:textId="77777777" w:rsidR="007B0D08" w:rsidRPr="002279CA" w:rsidRDefault="007B0D08" w:rsidP="00F24415">
            <w:pPr>
              <w:pStyle w:val="BodyTextSingle"/>
              <w:jc w:val="center"/>
              <w:rPr>
                <w:rFonts w:asciiTheme="minorHAnsi" w:hAnsiTheme="minorHAnsi" w:cstheme="minorHAnsi"/>
                <w:sz w:val="20"/>
                <w:szCs w:val="20"/>
              </w:rPr>
            </w:pPr>
            <w:r>
              <w:rPr>
                <w:rFonts w:asciiTheme="minorHAnsi" w:hAnsiTheme="minorHAnsi" w:cstheme="minorHAnsi"/>
              </w:rPr>
              <w:t>SING</w:t>
            </w:r>
            <w:r w:rsidR="00F24415">
              <w:rPr>
                <w:rFonts w:asciiTheme="minorHAnsi" w:hAnsiTheme="minorHAnsi" w:cstheme="minorHAnsi"/>
              </w:rPr>
              <w:t>U</w:t>
            </w:r>
            <w:r>
              <w:rPr>
                <w:rFonts w:asciiTheme="minorHAnsi" w:hAnsiTheme="minorHAnsi" w:cstheme="minorHAnsi"/>
              </w:rPr>
              <w:t>LAR / PLURAL STRING CONFUSION DETERMINATION DATA</w:t>
            </w:r>
          </w:p>
        </w:tc>
      </w:tr>
      <w:tr w:rsidR="007B0D08" w:rsidRPr="002279CA" w14:paraId="6A8D0338" w14:textId="77777777" w:rsidTr="007B0D0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tcPr>
          <w:p w14:paraId="5B4F37A5" w14:textId="77777777" w:rsidR="007B0D08" w:rsidRPr="00626AC3" w:rsidRDefault="007B0D08" w:rsidP="007B0D08">
            <w:pPr>
              <w:pStyle w:val="BodyTextSingle"/>
              <w:jc w:val="center"/>
              <w:rPr>
                <w:rFonts w:asciiTheme="minorHAnsi" w:hAnsiTheme="minorHAnsi" w:cstheme="minorHAnsi"/>
                <w:sz w:val="22"/>
                <w:szCs w:val="22"/>
              </w:rPr>
            </w:pPr>
            <w:r w:rsidRPr="00626AC3">
              <w:rPr>
                <w:rFonts w:asciiTheme="minorHAnsi" w:hAnsiTheme="minorHAnsi" w:cstheme="minorHAnsi"/>
                <w:sz w:val="22"/>
                <w:szCs w:val="22"/>
              </w:rPr>
              <w:t>DATE</w:t>
            </w:r>
          </w:p>
        </w:tc>
        <w:tc>
          <w:tcPr>
            <w:tcW w:w="1000" w:type="pct"/>
          </w:tcPr>
          <w:p w14:paraId="091699CC" w14:textId="77777777" w:rsidR="007B0D08" w:rsidRPr="00626AC3" w:rsidRDefault="007B0D08" w:rsidP="007B0D08">
            <w:pPr>
              <w:pStyle w:val="BodyTextSingle"/>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6AC3">
              <w:rPr>
                <w:rFonts w:asciiTheme="minorHAnsi" w:hAnsiTheme="minorHAnsi" w:cstheme="minorHAnsi"/>
                <w:sz w:val="22"/>
                <w:szCs w:val="22"/>
              </w:rPr>
              <w:t>DECISION</w:t>
            </w:r>
          </w:p>
        </w:tc>
        <w:tc>
          <w:tcPr>
            <w:tcW w:w="1000" w:type="pct"/>
          </w:tcPr>
          <w:p w14:paraId="4316ED51" w14:textId="77777777" w:rsidR="007B0D08" w:rsidRPr="00626AC3" w:rsidRDefault="007B0D08" w:rsidP="007B0D08">
            <w:pPr>
              <w:pStyle w:val="BodyTextSingle"/>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6AC3">
              <w:rPr>
                <w:rFonts w:asciiTheme="minorHAnsi" w:hAnsiTheme="minorHAnsi" w:cstheme="minorHAnsi"/>
                <w:sz w:val="22"/>
                <w:szCs w:val="22"/>
              </w:rPr>
              <w:t>OBJECTOR</w:t>
            </w:r>
          </w:p>
        </w:tc>
        <w:tc>
          <w:tcPr>
            <w:tcW w:w="1000" w:type="pct"/>
          </w:tcPr>
          <w:p w14:paraId="619B1DD5" w14:textId="77777777" w:rsidR="007B0D08" w:rsidRPr="00626AC3" w:rsidRDefault="007B0D08" w:rsidP="007B0D08">
            <w:pPr>
              <w:pStyle w:val="BodyTextSingle"/>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6AC3">
              <w:rPr>
                <w:rFonts w:asciiTheme="minorHAnsi" w:hAnsiTheme="minorHAnsi" w:cstheme="minorHAnsi"/>
                <w:sz w:val="22"/>
                <w:szCs w:val="22"/>
              </w:rPr>
              <w:t>APPLICANT</w:t>
            </w:r>
          </w:p>
        </w:tc>
        <w:tc>
          <w:tcPr>
            <w:tcW w:w="1000" w:type="pct"/>
          </w:tcPr>
          <w:p w14:paraId="16D45351" w14:textId="77777777" w:rsidR="007B0D08" w:rsidRPr="00626AC3" w:rsidRDefault="007B0D08" w:rsidP="007B0D08">
            <w:pPr>
              <w:pStyle w:val="BodyTextSingle"/>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6AC3">
              <w:rPr>
                <w:rFonts w:asciiTheme="minorHAnsi" w:hAnsiTheme="minorHAnsi" w:cstheme="minorHAnsi"/>
                <w:sz w:val="22"/>
                <w:szCs w:val="22"/>
              </w:rPr>
              <w:t>PANELIST</w:t>
            </w:r>
          </w:p>
        </w:tc>
      </w:tr>
      <w:tr w:rsidR="007B0D08" w:rsidRPr="007B0D08" w14:paraId="67041658" w14:textId="77777777" w:rsidTr="007B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3EC16F68" w14:textId="77777777" w:rsidR="007B0D08" w:rsidRPr="007B0D08" w:rsidRDefault="007B0D08" w:rsidP="007B0D08">
            <w:pPr>
              <w:pStyle w:val="BodyTextSingle"/>
              <w:spacing w:after="0"/>
              <w:jc w:val="left"/>
              <w:rPr>
                <w:rFonts w:asciiTheme="minorHAnsi" w:hAnsiTheme="minorHAnsi" w:cstheme="minorHAnsi"/>
                <w:sz w:val="20"/>
                <w:szCs w:val="20"/>
              </w:rPr>
            </w:pPr>
            <w:r w:rsidRPr="007B0D08">
              <w:rPr>
                <w:rFonts w:asciiTheme="minorHAnsi" w:hAnsiTheme="minorHAnsi" w:cstheme="minorHAnsi"/>
                <w:sz w:val="20"/>
                <w:szCs w:val="20"/>
              </w:rPr>
              <w:t>Aug. 7, 2013</w:t>
            </w:r>
          </w:p>
        </w:tc>
        <w:tc>
          <w:tcPr>
            <w:tcW w:w="1000" w:type="pct"/>
          </w:tcPr>
          <w:p w14:paraId="1DDBD07C"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color w:val="FF0000"/>
                <w:sz w:val="20"/>
                <w:szCs w:val="20"/>
              </w:rPr>
              <w:t>Dismissed</w:t>
            </w:r>
          </w:p>
        </w:tc>
        <w:tc>
          <w:tcPr>
            <w:tcW w:w="1000" w:type="pct"/>
          </w:tcPr>
          <w:p w14:paraId="14D9E783"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Google</w:t>
            </w:r>
          </w:p>
          <w:p w14:paraId="0693447D"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(CAR)</w:t>
            </w:r>
          </w:p>
        </w:tc>
        <w:tc>
          <w:tcPr>
            <w:tcW w:w="1000" w:type="pct"/>
          </w:tcPr>
          <w:p w14:paraId="5AB73637"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Koko Castle, LLC</w:t>
            </w:r>
          </w:p>
          <w:p w14:paraId="41A7CEC5"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(CARS)</w:t>
            </w:r>
          </w:p>
        </w:tc>
        <w:tc>
          <w:tcPr>
            <w:tcW w:w="1000" w:type="pct"/>
          </w:tcPr>
          <w:p w14:paraId="5DB43FE5"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Paul E. Mason</w:t>
            </w:r>
          </w:p>
        </w:tc>
      </w:tr>
      <w:tr w:rsidR="007B0D08" w:rsidRPr="007B0D08" w14:paraId="0C7DFB05" w14:textId="77777777" w:rsidTr="007B0D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22DA2C3A" w14:textId="77777777" w:rsidR="007B0D08" w:rsidRPr="007B0D08" w:rsidRDefault="007B0D08" w:rsidP="007B0D08">
            <w:pPr>
              <w:pStyle w:val="BodyTextSingle"/>
              <w:spacing w:after="0"/>
              <w:jc w:val="left"/>
              <w:rPr>
                <w:rFonts w:asciiTheme="minorHAnsi" w:hAnsiTheme="minorHAnsi" w:cstheme="minorHAnsi"/>
                <w:sz w:val="20"/>
                <w:szCs w:val="20"/>
              </w:rPr>
            </w:pPr>
            <w:r w:rsidRPr="007B0D08">
              <w:rPr>
                <w:rFonts w:asciiTheme="minorHAnsi" w:hAnsiTheme="minorHAnsi" w:cstheme="minorHAnsi"/>
                <w:sz w:val="20"/>
                <w:szCs w:val="20"/>
              </w:rPr>
              <w:t>Aug. 8, 2013</w:t>
            </w:r>
          </w:p>
        </w:tc>
        <w:tc>
          <w:tcPr>
            <w:tcW w:w="1000" w:type="pct"/>
          </w:tcPr>
          <w:p w14:paraId="26DF6305"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color w:val="FF0000"/>
                <w:sz w:val="20"/>
                <w:szCs w:val="20"/>
              </w:rPr>
              <w:t>Dismissed</w:t>
            </w:r>
          </w:p>
        </w:tc>
        <w:tc>
          <w:tcPr>
            <w:tcW w:w="1000" w:type="pct"/>
          </w:tcPr>
          <w:p w14:paraId="62E68843"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 xml:space="preserve">Hotel TLD </w:t>
            </w:r>
            <w:proofErr w:type="spellStart"/>
            <w:r w:rsidRPr="007B0D08">
              <w:rPr>
                <w:rFonts w:asciiTheme="minorHAnsi" w:hAnsiTheme="minorHAnsi" w:cstheme="minorHAnsi"/>
                <w:sz w:val="20"/>
                <w:szCs w:val="20"/>
              </w:rPr>
              <w:t>S.a.r.L</w:t>
            </w:r>
            <w:proofErr w:type="spellEnd"/>
          </w:p>
          <w:p w14:paraId="41065D30"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(HOTEL)</w:t>
            </w:r>
          </w:p>
        </w:tc>
        <w:tc>
          <w:tcPr>
            <w:tcW w:w="1000" w:type="pct"/>
          </w:tcPr>
          <w:p w14:paraId="2C31D507"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Booking.com BV</w:t>
            </w:r>
          </w:p>
          <w:p w14:paraId="0EC6382D"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(HOTELS)</w:t>
            </w:r>
          </w:p>
        </w:tc>
        <w:tc>
          <w:tcPr>
            <w:tcW w:w="1000" w:type="pct"/>
          </w:tcPr>
          <w:p w14:paraId="6565C686"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Bruce W. Belding</w:t>
            </w:r>
          </w:p>
        </w:tc>
      </w:tr>
      <w:tr w:rsidR="007B0D08" w:rsidRPr="007B0D08" w14:paraId="70B53208" w14:textId="77777777" w:rsidTr="007B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813975A" w14:textId="77777777" w:rsidR="007B0D08" w:rsidRPr="007B0D08" w:rsidRDefault="007B0D08" w:rsidP="007B0D08">
            <w:pPr>
              <w:pStyle w:val="BodyTextSingle"/>
              <w:spacing w:after="0"/>
              <w:jc w:val="left"/>
              <w:rPr>
                <w:rFonts w:asciiTheme="minorHAnsi" w:hAnsiTheme="minorHAnsi" w:cstheme="minorHAnsi"/>
                <w:sz w:val="20"/>
                <w:szCs w:val="20"/>
              </w:rPr>
            </w:pPr>
            <w:r w:rsidRPr="007B0D08">
              <w:rPr>
                <w:rFonts w:asciiTheme="minorHAnsi" w:hAnsiTheme="minorHAnsi" w:cstheme="minorHAnsi"/>
                <w:sz w:val="20"/>
                <w:szCs w:val="20"/>
              </w:rPr>
              <w:t>Aug. 8, 2013</w:t>
            </w:r>
          </w:p>
        </w:tc>
        <w:tc>
          <w:tcPr>
            <w:tcW w:w="1000" w:type="pct"/>
          </w:tcPr>
          <w:p w14:paraId="02A23BCE"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color w:val="FF0000"/>
                <w:sz w:val="20"/>
                <w:szCs w:val="20"/>
              </w:rPr>
              <w:t>Dismissed</w:t>
            </w:r>
          </w:p>
        </w:tc>
        <w:tc>
          <w:tcPr>
            <w:tcW w:w="1000" w:type="pct"/>
          </w:tcPr>
          <w:p w14:paraId="24DCF4BA"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roofErr w:type="spellStart"/>
            <w:r w:rsidRPr="007B0D08">
              <w:rPr>
                <w:rFonts w:asciiTheme="minorHAnsi" w:hAnsiTheme="minorHAnsi" w:cstheme="minorHAnsi"/>
                <w:sz w:val="20"/>
                <w:szCs w:val="20"/>
              </w:rPr>
              <w:t>Verisign</w:t>
            </w:r>
            <w:proofErr w:type="spellEnd"/>
          </w:p>
          <w:p w14:paraId="4BA54177"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(TV)</w:t>
            </w:r>
          </w:p>
        </w:tc>
        <w:tc>
          <w:tcPr>
            <w:tcW w:w="1000" w:type="pct"/>
          </w:tcPr>
          <w:p w14:paraId="1DCD3E0F"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 xml:space="preserve">TV </w:t>
            </w:r>
            <w:proofErr w:type="spellStart"/>
            <w:r w:rsidRPr="007B0D08">
              <w:rPr>
                <w:rFonts w:asciiTheme="minorHAnsi" w:hAnsiTheme="minorHAnsi" w:cstheme="minorHAnsi"/>
                <w:sz w:val="20"/>
                <w:szCs w:val="20"/>
              </w:rPr>
              <w:t>Sundram</w:t>
            </w:r>
            <w:proofErr w:type="spellEnd"/>
            <w:r w:rsidRPr="007B0D08">
              <w:rPr>
                <w:rFonts w:asciiTheme="minorHAnsi" w:hAnsiTheme="minorHAnsi" w:cstheme="minorHAnsi"/>
                <w:sz w:val="20"/>
                <w:szCs w:val="20"/>
              </w:rPr>
              <w:t xml:space="preserve"> </w:t>
            </w:r>
            <w:proofErr w:type="spellStart"/>
            <w:r w:rsidRPr="007B0D08">
              <w:rPr>
                <w:rFonts w:asciiTheme="minorHAnsi" w:hAnsiTheme="minorHAnsi" w:cstheme="minorHAnsi"/>
                <w:sz w:val="20"/>
                <w:szCs w:val="20"/>
              </w:rPr>
              <w:t>Lyengar</w:t>
            </w:r>
            <w:proofErr w:type="spellEnd"/>
            <w:r w:rsidRPr="007B0D08">
              <w:rPr>
                <w:rFonts w:asciiTheme="minorHAnsi" w:hAnsiTheme="minorHAnsi" w:cstheme="minorHAnsi"/>
                <w:sz w:val="20"/>
                <w:szCs w:val="20"/>
              </w:rPr>
              <w:t xml:space="preserve"> &amp; Sons Limited</w:t>
            </w:r>
          </w:p>
          <w:p w14:paraId="65D29865"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(TVS)</w:t>
            </w:r>
          </w:p>
        </w:tc>
        <w:tc>
          <w:tcPr>
            <w:tcW w:w="1000" w:type="pct"/>
          </w:tcPr>
          <w:p w14:paraId="5B2D3774"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 xml:space="preserve">Stephen S. </w:t>
            </w:r>
            <w:proofErr w:type="spellStart"/>
            <w:r w:rsidRPr="007B0D08">
              <w:rPr>
                <w:rFonts w:asciiTheme="minorHAnsi" w:hAnsiTheme="minorHAnsi" w:cstheme="minorHAnsi"/>
                <w:sz w:val="20"/>
                <w:szCs w:val="20"/>
              </w:rPr>
              <w:t>Strick</w:t>
            </w:r>
            <w:proofErr w:type="spellEnd"/>
          </w:p>
        </w:tc>
      </w:tr>
      <w:tr w:rsidR="007B0D08" w:rsidRPr="007B0D08" w14:paraId="391C2488" w14:textId="77777777" w:rsidTr="007B0D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724D5563" w14:textId="77777777" w:rsidR="007B0D08" w:rsidRPr="007B0D08" w:rsidRDefault="007B0D08" w:rsidP="007B0D08">
            <w:pPr>
              <w:pStyle w:val="BodyTextSingle"/>
              <w:spacing w:after="0"/>
              <w:jc w:val="left"/>
              <w:rPr>
                <w:rFonts w:asciiTheme="minorHAnsi" w:hAnsiTheme="minorHAnsi" w:cstheme="minorHAnsi"/>
                <w:sz w:val="20"/>
                <w:szCs w:val="20"/>
              </w:rPr>
            </w:pPr>
            <w:r w:rsidRPr="007B0D08">
              <w:rPr>
                <w:rFonts w:asciiTheme="minorHAnsi" w:hAnsiTheme="minorHAnsi" w:cstheme="minorHAnsi"/>
                <w:sz w:val="20"/>
                <w:szCs w:val="20"/>
              </w:rPr>
              <w:t>Aug. 14, 2013</w:t>
            </w:r>
          </w:p>
        </w:tc>
        <w:tc>
          <w:tcPr>
            <w:tcW w:w="1000" w:type="pct"/>
          </w:tcPr>
          <w:p w14:paraId="1BD1BA2B"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00B050"/>
                <w:sz w:val="20"/>
                <w:szCs w:val="20"/>
              </w:rPr>
            </w:pPr>
            <w:r w:rsidRPr="007B0D08">
              <w:rPr>
                <w:rFonts w:asciiTheme="minorHAnsi" w:hAnsiTheme="minorHAnsi" w:cstheme="minorHAnsi"/>
                <w:b/>
                <w:color w:val="00B050"/>
                <w:sz w:val="20"/>
                <w:szCs w:val="20"/>
              </w:rPr>
              <w:t>Sustained</w:t>
            </w:r>
          </w:p>
        </w:tc>
        <w:tc>
          <w:tcPr>
            <w:tcW w:w="1000" w:type="pct"/>
          </w:tcPr>
          <w:p w14:paraId="57DFB932"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Google</w:t>
            </w:r>
          </w:p>
          <w:p w14:paraId="3CD08822"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(PET)</w:t>
            </w:r>
          </w:p>
        </w:tc>
        <w:tc>
          <w:tcPr>
            <w:tcW w:w="1000" w:type="pct"/>
          </w:tcPr>
          <w:p w14:paraId="27035971"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John Island, LLC</w:t>
            </w:r>
          </w:p>
          <w:p w14:paraId="468B1CC4"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(PETS)</w:t>
            </w:r>
          </w:p>
        </w:tc>
        <w:tc>
          <w:tcPr>
            <w:tcW w:w="1000" w:type="pct"/>
          </w:tcPr>
          <w:p w14:paraId="61DB6770"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Robert W. Page</w:t>
            </w:r>
          </w:p>
        </w:tc>
      </w:tr>
      <w:tr w:rsidR="007B0D08" w:rsidRPr="007B0D08" w14:paraId="486FC243" w14:textId="77777777" w:rsidTr="007B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07B23E04" w14:textId="77777777" w:rsidR="007B0D08" w:rsidRPr="007B0D08" w:rsidRDefault="007B0D08" w:rsidP="007B0D08">
            <w:pPr>
              <w:pStyle w:val="BodyTextSingle"/>
              <w:spacing w:after="0"/>
              <w:jc w:val="left"/>
              <w:rPr>
                <w:rFonts w:asciiTheme="minorHAnsi" w:hAnsiTheme="minorHAnsi" w:cstheme="minorHAnsi"/>
                <w:sz w:val="20"/>
                <w:szCs w:val="20"/>
              </w:rPr>
            </w:pPr>
            <w:r w:rsidRPr="007B0D08">
              <w:rPr>
                <w:rFonts w:asciiTheme="minorHAnsi" w:hAnsiTheme="minorHAnsi" w:cstheme="minorHAnsi"/>
                <w:sz w:val="20"/>
                <w:szCs w:val="20"/>
              </w:rPr>
              <w:t>Aug. 16, 2013</w:t>
            </w:r>
          </w:p>
        </w:tc>
        <w:tc>
          <w:tcPr>
            <w:tcW w:w="1000" w:type="pct"/>
          </w:tcPr>
          <w:p w14:paraId="5C01D34D"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B050"/>
                <w:sz w:val="20"/>
                <w:szCs w:val="20"/>
              </w:rPr>
            </w:pPr>
            <w:r w:rsidRPr="007B0D08">
              <w:rPr>
                <w:rFonts w:asciiTheme="minorHAnsi" w:hAnsiTheme="minorHAnsi" w:cstheme="minorHAnsi"/>
                <w:b/>
                <w:color w:val="00B050"/>
                <w:sz w:val="20"/>
                <w:szCs w:val="20"/>
              </w:rPr>
              <w:t>Sustained</w:t>
            </w:r>
          </w:p>
        </w:tc>
        <w:tc>
          <w:tcPr>
            <w:tcW w:w="1000" w:type="pct"/>
          </w:tcPr>
          <w:p w14:paraId="4D14257C"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Google</w:t>
            </w:r>
          </w:p>
          <w:p w14:paraId="18EEF132"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(TOUR)</w:t>
            </w:r>
          </w:p>
        </w:tc>
        <w:tc>
          <w:tcPr>
            <w:tcW w:w="1000" w:type="pct"/>
          </w:tcPr>
          <w:p w14:paraId="21A7DB44"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Sugar Station, LLC</w:t>
            </w:r>
          </w:p>
          <w:p w14:paraId="3F9379D9"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(TOURS)</w:t>
            </w:r>
          </w:p>
        </w:tc>
        <w:tc>
          <w:tcPr>
            <w:tcW w:w="1000" w:type="pct"/>
          </w:tcPr>
          <w:p w14:paraId="17B651E0"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 xml:space="preserve">Robert M. </w:t>
            </w:r>
            <w:proofErr w:type="spellStart"/>
            <w:r w:rsidRPr="007B0D08">
              <w:rPr>
                <w:rFonts w:asciiTheme="minorHAnsi" w:hAnsiTheme="minorHAnsi" w:cstheme="minorHAnsi"/>
                <w:sz w:val="20"/>
                <w:szCs w:val="20"/>
              </w:rPr>
              <w:t>Nau</w:t>
            </w:r>
            <w:proofErr w:type="spellEnd"/>
          </w:p>
        </w:tc>
      </w:tr>
      <w:tr w:rsidR="007B0D08" w:rsidRPr="007B0D08" w14:paraId="3F7E6A88" w14:textId="77777777" w:rsidTr="007B0D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027C4D8D" w14:textId="77777777" w:rsidR="007B0D08" w:rsidRPr="007B0D08" w:rsidRDefault="007B0D08" w:rsidP="007B0D08">
            <w:pPr>
              <w:pStyle w:val="BodyTextSingle"/>
              <w:spacing w:after="0"/>
              <w:jc w:val="left"/>
              <w:rPr>
                <w:rFonts w:asciiTheme="minorHAnsi" w:hAnsiTheme="minorHAnsi" w:cstheme="minorHAnsi"/>
                <w:sz w:val="20"/>
                <w:szCs w:val="20"/>
              </w:rPr>
            </w:pPr>
            <w:r w:rsidRPr="007B0D08">
              <w:rPr>
                <w:rFonts w:asciiTheme="minorHAnsi" w:hAnsiTheme="minorHAnsi" w:cstheme="minorHAnsi"/>
                <w:sz w:val="20"/>
                <w:szCs w:val="20"/>
              </w:rPr>
              <w:t>Aug. 20, 2013</w:t>
            </w:r>
          </w:p>
        </w:tc>
        <w:tc>
          <w:tcPr>
            <w:tcW w:w="1000" w:type="pct"/>
          </w:tcPr>
          <w:p w14:paraId="75B7B917"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00B050"/>
                <w:sz w:val="20"/>
                <w:szCs w:val="20"/>
              </w:rPr>
            </w:pPr>
            <w:r w:rsidRPr="007B0D08">
              <w:rPr>
                <w:rFonts w:asciiTheme="minorHAnsi" w:hAnsiTheme="minorHAnsi" w:cstheme="minorHAnsi"/>
                <w:b/>
                <w:color w:val="00B050"/>
                <w:sz w:val="20"/>
                <w:szCs w:val="20"/>
              </w:rPr>
              <w:t>Sustained</w:t>
            </w:r>
          </w:p>
        </w:tc>
        <w:tc>
          <w:tcPr>
            <w:tcW w:w="1000" w:type="pct"/>
          </w:tcPr>
          <w:p w14:paraId="2444A145"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roofErr w:type="spellStart"/>
            <w:r w:rsidRPr="007B0D08">
              <w:rPr>
                <w:rFonts w:asciiTheme="minorHAnsi" w:hAnsiTheme="minorHAnsi" w:cstheme="minorHAnsi"/>
                <w:sz w:val="20"/>
                <w:szCs w:val="20"/>
              </w:rPr>
              <w:t>SportAccord</w:t>
            </w:r>
            <w:proofErr w:type="spellEnd"/>
          </w:p>
          <w:p w14:paraId="77EB8C7C"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(SPORT)</w:t>
            </w:r>
          </w:p>
        </w:tc>
        <w:tc>
          <w:tcPr>
            <w:tcW w:w="1000" w:type="pct"/>
          </w:tcPr>
          <w:p w14:paraId="227968A2"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Steel Edge, LLC</w:t>
            </w:r>
          </w:p>
          <w:p w14:paraId="26AFE4CC"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(SPORTS)</w:t>
            </w:r>
          </w:p>
        </w:tc>
        <w:tc>
          <w:tcPr>
            <w:tcW w:w="1000" w:type="pct"/>
          </w:tcPr>
          <w:p w14:paraId="44E926B3"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 xml:space="preserve">M. Scott </w:t>
            </w:r>
            <w:proofErr w:type="spellStart"/>
            <w:r w:rsidRPr="007B0D08">
              <w:rPr>
                <w:rFonts w:asciiTheme="minorHAnsi" w:hAnsiTheme="minorHAnsi" w:cstheme="minorHAnsi"/>
                <w:sz w:val="20"/>
                <w:szCs w:val="20"/>
              </w:rPr>
              <w:t>Donahey</w:t>
            </w:r>
            <w:proofErr w:type="spellEnd"/>
          </w:p>
        </w:tc>
      </w:tr>
      <w:tr w:rsidR="007B0D08" w:rsidRPr="007B0D08" w14:paraId="36B9ED06" w14:textId="77777777" w:rsidTr="007B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FC9C483" w14:textId="77777777" w:rsidR="007B0D08" w:rsidRPr="007B0D08" w:rsidRDefault="007B0D08" w:rsidP="007B0D08">
            <w:pPr>
              <w:pStyle w:val="BodyTextSingle"/>
              <w:spacing w:after="0"/>
              <w:jc w:val="left"/>
              <w:rPr>
                <w:rFonts w:asciiTheme="minorHAnsi" w:hAnsiTheme="minorHAnsi" w:cstheme="minorHAnsi"/>
                <w:sz w:val="20"/>
                <w:szCs w:val="20"/>
              </w:rPr>
            </w:pPr>
            <w:r w:rsidRPr="007B0D08">
              <w:rPr>
                <w:rFonts w:asciiTheme="minorHAnsi" w:hAnsiTheme="minorHAnsi" w:cstheme="minorHAnsi"/>
                <w:sz w:val="20"/>
                <w:szCs w:val="20"/>
              </w:rPr>
              <w:t>Aug. 27, 2013</w:t>
            </w:r>
          </w:p>
        </w:tc>
        <w:tc>
          <w:tcPr>
            <w:tcW w:w="1000" w:type="pct"/>
          </w:tcPr>
          <w:p w14:paraId="2A84BF04"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7B0D08">
              <w:rPr>
                <w:rFonts w:asciiTheme="minorHAnsi" w:hAnsiTheme="minorHAnsi" w:cstheme="minorHAnsi"/>
                <w:b/>
                <w:color w:val="00B050"/>
                <w:sz w:val="20"/>
                <w:szCs w:val="20"/>
              </w:rPr>
              <w:t>Sustained</w:t>
            </w:r>
          </w:p>
        </w:tc>
        <w:tc>
          <w:tcPr>
            <w:tcW w:w="1000" w:type="pct"/>
          </w:tcPr>
          <w:p w14:paraId="41A0C5CF"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Google</w:t>
            </w:r>
          </w:p>
          <w:p w14:paraId="4FD1695E"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(CAR)</w:t>
            </w:r>
          </w:p>
        </w:tc>
        <w:tc>
          <w:tcPr>
            <w:tcW w:w="1000" w:type="pct"/>
          </w:tcPr>
          <w:p w14:paraId="2FC42CD1"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roofErr w:type="spellStart"/>
            <w:r w:rsidRPr="007B0D08">
              <w:rPr>
                <w:rFonts w:asciiTheme="minorHAnsi" w:hAnsiTheme="minorHAnsi" w:cstheme="minorHAnsi"/>
                <w:sz w:val="20"/>
                <w:szCs w:val="20"/>
              </w:rPr>
              <w:t>DERCars</w:t>
            </w:r>
            <w:proofErr w:type="spellEnd"/>
            <w:r w:rsidRPr="007B0D08">
              <w:rPr>
                <w:rFonts w:asciiTheme="minorHAnsi" w:hAnsiTheme="minorHAnsi" w:cstheme="minorHAnsi"/>
                <w:sz w:val="20"/>
                <w:szCs w:val="20"/>
              </w:rPr>
              <w:t>, LLC</w:t>
            </w:r>
          </w:p>
          <w:p w14:paraId="13F81676"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(CARS)</w:t>
            </w:r>
          </w:p>
        </w:tc>
        <w:tc>
          <w:tcPr>
            <w:tcW w:w="1000" w:type="pct"/>
          </w:tcPr>
          <w:p w14:paraId="2F8259C0"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John A.M. Judge</w:t>
            </w:r>
          </w:p>
        </w:tc>
      </w:tr>
      <w:tr w:rsidR="007B0D08" w:rsidRPr="007B0D08" w14:paraId="743555E1" w14:textId="77777777" w:rsidTr="007B0D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5C6C398" w14:textId="77777777" w:rsidR="007B0D08" w:rsidRPr="007B0D08" w:rsidRDefault="007B0D08" w:rsidP="007B0D08">
            <w:pPr>
              <w:pStyle w:val="BodyTextSingle"/>
              <w:spacing w:after="0"/>
              <w:jc w:val="left"/>
              <w:rPr>
                <w:rFonts w:asciiTheme="minorHAnsi" w:hAnsiTheme="minorHAnsi" w:cstheme="minorHAnsi"/>
                <w:sz w:val="20"/>
                <w:szCs w:val="20"/>
              </w:rPr>
            </w:pPr>
            <w:r w:rsidRPr="007B0D08">
              <w:rPr>
                <w:rFonts w:asciiTheme="minorHAnsi" w:hAnsiTheme="minorHAnsi" w:cstheme="minorHAnsi"/>
                <w:sz w:val="20"/>
                <w:szCs w:val="20"/>
              </w:rPr>
              <w:t>Sep. 19, 2013</w:t>
            </w:r>
          </w:p>
        </w:tc>
        <w:tc>
          <w:tcPr>
            <w:tcW w:w="1000" w:type="pct"/>
          </w:tcPr>
          <w:p w14:paraId="054A4B7B"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7B0D08">
              <w:rPr>
                <w:rFonts w:asciiTheme="minorHAnsi" w:hAnsiTheme="minorHAnsi" w:cstheme="minorHAnsi"/>
                <w:b/>
                <w:color w:val="00B050"/>
                <w:sz w:val="20"/>
                <w:szCs w:val="20"/>
              </w:rPr>
              <w:t>Sustained</w:t>
            </w:r>
          </w:p>
        </w:tc>
        <w:tc>
          <w:tcPr>
            <w:tcW w:w="1000" w:type="pct"/>
          </w:tcPr>
          <w:p w14:paraId="0E3E5613"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Google</w:t>
            </w:r>
          </w:p>
          <w:p w14:paraId="0878C6B6"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(GAME)</w:t>
            </w:r>
          </w:p>
        </w:tc>
        <w:tc>
          <w:tcPr>
            <w:tcW w:w="1000" w:type="pct"/>
          </w:tcPr>
          <w:p w14:paraId="1C6BE340"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Foggy Beach, LLC</w:t>
            </w:r>
          </w:p>
          <w:p w14:paraId="71F9CB64"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(GAMES)</w:t>
            </w:r>
          </w:p>
        </w:tc>
        <w:tc>
          <w:tcPr>
            <w:tcW w:w="1000" w:type="pct"/>
          </w:tcPr>
          <w:p w14:paraId="16FC9D90"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 xml:space="preserve">Earl A. </w:t>
            </w:r>
            <w:proofErr w:type="spellStart"/>
            <w:r w:rsidRPr="007B0D08">
              <w:rPr>
                <w:rFonts w:asciiTheme="minorHAnsi" w:hAnsiTheme="minorHAnsi" w:cstheme="minorHAnsi"/>
                <w:sz w:val="20"/>
                <w:szCs w:val="20"/>
              </w:rPr>
              <w:t>Cherniak</w:t>
            </w:r>
            <w:proofErr w:type="spellEnd"/>
            <w:r w:rsidRPr="007B0D08">
              <w:rPr>
                <w:rFonts w:asciiTheme="minorHAnsi" w:hAnsiTheme="minorHAnsi" w:cstheme="minorHAnsi"/>
                <w:sz w:val="20"/>
                <w:szCs w:val="20"/>
              </w:rPr>
              <w:t>, Q.C.</w:t>
            </w:r>
          </w:p>
        </w:tc>
      </w:tr>
      <w:tr w:rsidR="007B0D08" w:rsidRPr="007B0D08" w14:paraId="09C878E1" w14:textId="77777777" w:rsidTr="007B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3D2C9E43" w14:textId="77777777" w:rsidR="007B0D08" w:rsidRPr="007B0D08" w:rsidRDefault="007B0D08" w:rsidP="007B0D08">
            <w:pPr>
              <w:pStyle w:val="BodyTextSingle"/>
              <w:spacing w:after="0"/>
              <w:jc w:val="left"/>
              <w:rPr>
                <w:rFonts w:asciiTheme="minorHAnsi" w:hAnsiTheme="minorHAnsi" w:cstheme="minorHAnsi"/>
                <w:sz w:val="20"/>
                <w:szCs w:val="20"/>
              </w:rPr>
            </w:pPr>
            <w:r w:rsidRPr="007B0D08">
              <w:rPr>
                <w:rFonts w:asciiTheme="minorHAnsi" w:hAnsiTheme="minorHAnsi" w:cstheme="minorHAnsi"/>
                <w:sz w:val="20"/>
                <w:szCs w:val="20"/>
              </w:rPr>
              <w:t>Oct. 10, 2013</w:t>
            </w:r>
          </w:p>
        </w:tc>
        <w:tc>
          <w:tcPr>
            <w:tcW w:w="1000" w:type="pct"/>
          </w:tcPr>
          <w:p w14:paraId="73C03E30"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color w:val="FF0000"/>
                <w:sz w:val="20"/>
                <w:szCs w:val="20"/>
              </w:rPr>
              <w:t>Dismissed</w:t>
            </w:r>
          </w:p>
        </w:tc>
        <w:tc>
          <w:tcPr>
            <w:tcW w:w="1000" w:type="pct"/>
          </w:tcPr>
          <w:p w14:paraId="311EAD13"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Google</w:t>
            </w:r>
          </w:p>
          <w:p w14:paraId="00E292A4"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(CAR)</w:t>
            </w:r>
          </w:p>
        </w:tc>
        <w:tc>
          <w:tcPr>
            <w:tcW w:w="1000" w:type="pct"/>
          </w:tcPr>
          <w:p w14:paraId="0F203DCD"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roofErr w:type="spellStart"/>
            <w:r w:rsidRPr="007B0D08">
              <w:rPr>
                <w:rFonts w:asciiTheme="minorHAnsi" w:hAnsiTheme="minorHAnsi" w:cstheme="minorHAnsi"/>
                <w:sz w:val="20"/>
                <w:szCs w:val="20"/>
              </w:rPr>
              <w:t>Uniregistry</w:t>
            </w:r>
            <w:proofErr w:type="spellEnd"/>
            <w:r w:rsidRPr="007B0D08">
              <w:rPr>
                <w:rFonts w:asciiTheme="minorHAnsi" w:hAnsiTheme="minorHAnsi" w:cstheme="minorHAnsi"/>
                <w:sz w:val="20"/>
                <w:szCs w:val="20"/>
              </w:rPr>
              <w:t>, Corp.</w:t>
            </w:r>
          </w:p>
          <w:p w14:paraId="62EF98FE"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(CARS)</w:t>
            </w:r>
          </w:p>
        </w:tc>
        <w:tc>
          <w:tcPr>
            <w:tcW w:w="1000" w:type="pct"/>
          </w:tcPr>
          <w:p w14:paraId="1CCD4478"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Neil Anthony Brown Q.C.</w:t>
            </w:r>
          </w:p>
        </w:tc>
      </w:tr>
      <w:tr w:rsidR="007B0D08" w:rsidRPr="007B0D08" w14:paraId="798379E9" w14:textId="77777777" w:rsidTr="007B0D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6AD1F593" w14:textId="77777777" w:rsidR="007B0D08" w:rsidRPr="007B0D08" w:rsidRDefault="007B0D08" w:rsidP="007B0D08">
            <w:pPr>
              <w:pStyle w:val="BodyTextSingle"/>
              <w:spacing w:after="0"/>
              <w:jc w:val="left"/>
              <w:rPr>
                <w:rFonts w:asciiTheme="minorHAnsi" w:hAnsiTheme="minorHAnsi" w:cstheme="minorHAnsi"/>
                <w:sz w:val="20"/>
                <w:szCs w:val="20"/>
              </w:rPr>
            </w:pPr>
            <w:r w:rsidRPr="007B0D08">
              <w:rPr>
                <w:rFonts w:asciiTheme="minorHAnsi" w:hAnsiTheme="minorHAnsi" w:cstheme="minorHAnsi"/>
                <w:sz w:val="20"/>
                <w:szCs w:val="20"/>
              </w:rPr>
              <w:t>Oct. 20, 2013</w:t>
            </w:r>
          </w:p>
        </w:tc>
        <w:tc>
          <w:tcPr>
            <w:tcW w:w="1000" w:type="pct"/>
          </w:tcPr>
          <w:p w14:paraId="13C6FE31"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color w:val="00B050"/>
                <w:sz w:val="20"/>
                <w:szCs w:val="20"/>
              </w:rPr>
            </w:pPr>
            <w:r w:rsidRPr="007B0D08">
              <w:rPr>
                <w:rFonts w:asciiTheme="minorHAnsi" w:hAnsiTheme="minorHAnsi" w:cstheme="minorHAnsi"/>
                <w:b/>
                <w:color w:val="00B050"/>
                <w:sz w:val="20"/>
                <w:szCs w:val="20"/>
              </w:rPr>
              <w:t>Sustained</w:t>
            </w:r>
          </w:p>
        </w:tc>
        <w:tc>
          <w:tcPr>
            <w:tcW w:w="1000" w:type="pct"/>
          </w:tcPr>
          <w:p w14:paraId="541265F5"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roofErr w:type="spellStart"/>
            <w:r w:rsidRPr="007B0D08">
              <w:rPr>
                <w:rFonts w:asciiTheme="minorHAnsi" w:hAnsiTheme="minorHAnsi" w:cstheme="minorHAnsi"/>
                <w:sz w:val="20"/>
                <w:szCs w:val="20"/>
              </w:rPr>
              <w:t>Afilias</w:t>
            </w:r>
            <w:proofErr w:type="spellEnd"/>
            <w:r w:rsidRPr="007B0D08">
              <w:rPr>
                <w:rFonts w:asciiTheme="minorHAnsi" w:hAnsiTheme="minorHAnsi" w:cstheme="minorHAnsi"/>
                <w:sz w:val="20"/>
                <w:szCs w:val="20"/>
              </w:rPr>
              <w:t xml:space="preserve"> Limited</w:t>
            </w:r>
          </w:p>
          <w:p w14:paraId="60DE3EC5"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(PET)</w:t>
            </w:r>
          </w:p>
        </w:tc>
        <w:tc>
          <w:tcPr>
            <w:tcW w:w="1000" w:type="pct"/>
          </w:tcPr>
          <w:p w14:paraId="491AF271"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John Island, LLC</w:t>
            </w:r>
          </w:p>
          <w:p w14:paraId="29D3C1F4"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(PETS)</w:t>
            </w:r>
          </w:p>
        </w:tc>
        <w:tc>
          <w:tcPr>
            <w:tcW w:w="1000" w:type="pct"/>
          </w:tcPr>
          <w:p w14:paraId="3BC46C82"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roofErr w:type="spellStart"/>
            <w:r w:rsidRPr="007B0D08">
              <w:rPr>
                <w:rFonts w:asciiTheme="minorHAnsi" w:hAnsiTheme="minorHAnsi" w:cstheme="minorHAnsi"/>
                <w:sz w:val="20"/>
                <w:szCs w:val="20"/>
              </w:rPr>
              <w:t>Urs</w:t>
            </w:r>
            <w:proofErr w:type="spellEnd"/>
            <w:r w:rsidRPr="007B0D08">
              <w:rPr>
                <w:rFonts w:asciiTheme="minorHAnsi" w:hAnsiTheme="minorHAnsi" w:cstheme="minorHAnsi"/>
                <w:sz w:val="20"/>
                <w:szCs w:val="20"/>
              </w:rPr>
              <w:t xml:space="preserve"> </w:t>
            </w:r>
            <w:proofErr w:type="spellStart"/>
            <w:r w:rsidRPr="007B0D08">
              <w:rPr>
                <w:rFonts w:asciiTheme="minorHAnsi" w:hAnsiTheme="minorHAnsi" w:cstheme="minorHAnsi"/>
                <w:sz w:val="20"/>
                <w:szCs w:val="20"/>
              </w:rPr>
              <w:t>Laeuchli</w:t>
            </w:r>
            <w:proofErr w:type="spellEnd"/>
            <w:r w:rsidRPr="007B0D08">
              <w:rPr>
                <w:rFonts w:asciiTheme="minorHAnsi" w:hAnsiTheme="minorHAnsi" w:cstheme="minorHAnsi"/>
                <w:sz w:val="20"/>
                <w:szCs w:val="20"/>
              </w:rPr>
              <w:t xml:space="preserve">, </w:t>
            </w:r>
            <w:proofErr w:type="spellStart"/>
            <w:r w:rsidRPr="007B0D08">
              <w:rPr>
                <w:rFonts w:asciiTheme="minorHAnsi" w:hAnsiTheme="minorHAnsi" w:cstheme="minorHAnsi"/>
                <w:sz w:val="20"/>
                <w:szCs w:val="20"/>
              </w:rPr>
              <w:t>Esqu</w:t>
            </w:r>
            <w:proofErr w:type="spellEnd"/>
          </w:p>
        </w:tc>
      </w:tr>
      <w:tr w:rsidR="007B0D08" w:rsidRPr="007B0D08" w14:paraId="4FF3EAB2" w14:textId="77777777" w:rsidTr="007B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3E8D2CF" w14:textId="77777777" w:rsidR="007B0D08" w:rsidRPr="007B0D08" w:rsidRDefault="007B0D08" w:rsidP="007B0D08">
            <w:pPr>
              <w:pStyle w:val="BodyTextSingle"/>
              <w:spacing w:after="0"/>
              <w:jc w:val="left"/>
              <w:rPr>
                <w:rFonts w:asciiTheme="minorHAnsi" w:hAnsiTheme="minorHAnsi" w:cstheme="minorHAnsi"/>
                <w:sz w:val="20"/>
                <w:szCs w:val="20"/>
              </w:rPr>
            </w:pPr>
          </w:p>
        </w:tc>
        <w:tc>
          <w:tcPr>
            <w:tcW w:w="1000" w:type="pct"/>
          </w:tcPr>
          <w:p w14:paraId="55EC3015"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00B050"/>
                <w:sz w:val="20"/>
                <w:szCs w:val="20"/>
              </w:rPr>
            </w:pPr>
          </w:p>
        </w:tc>
        <w:tc>
          <w:tcPr>
            <w:tcW w:w="1000" w:type="pct"/>
          </w:tcPr>
          <w:p w14:paraId="60FD6A25"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000" w:type="pct"/>
          </w:tcPr>
          <w:p w14:paraId="74DE0972"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1000" w:type="pct"/>
          </w:tcPr>
          <w:p w14:paraId="051D4BDC"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r w:rsidR="007B0D08" w:rsidRPr="007B0D08" w14:paraId="406D25F8" w14:textId="77777777" w:rsidTr="007B0D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B7F9C35" w14:textId="77777777" w:rsidR="007B0D08" w:rsidRPr="007B0D08" w:rsidRDefault="007B0D08" w:rsidP="007B0D08">
            <w:pPr>
              <w:pStyle w:val="BodyTextSingle"/>
              <w:spacing w:after="0"/>
              <w:jc w:val="left"/>
              <w:rPr>
                <w:rFonts w:asciiTheme="minorHAnsi" w:hAnsiTheme="minorHAnsi" w:cstheme="minorHAnsi"/>
                <w:b w:val="0"/>
                <w:color w:val="7F7F7F" w:themeColor="text1" w:themeTint="80"/>
                <w:sz w:val="20"/>
                <w:szCs w:val="20"/>
              </w:rPr>
            </w:pPr>
            <w:r w:rsidRPr="007B0D08">
              <w:rPr>
                <w:rFonts w:asciiTheme="minorHAnsi" w:hAnsiTheme="minorHAnsi" w:cstheme="minorHAnsi"/>
                <w:b w:val="0"/>
                <w:color w:val="7F7F7F" w:themeColor="text1" w:themeTint="80"/>
                <w:sz w:val="20"/>
                <w:szCs w:val="20"/>
              </w:rPr>
              <w:t>Sep. 25, 2013</w:t>
            </w:r>
          </w:p>
        </w:tc>
        <w:tc>
          <w:tcPr>
            <w:tcW w:w="1000" w:type="pct"/>
          </w:tcPr>
          <w:p w14:paraId="49988C86"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 w:val="20"/>
                <w:szCs w:val="20"/>
              </w:rPr>
            </w:pPr>
            <w:r w:rsidRPr="007B0D08">
              <w:rPr>
                <w:rFonts w:asciiTheme="minorHAnsi" w:hAnsiTheme="minorHAnsi" w:cstheme="minorHAnsi"/>
                <w:color w:val="7F7F7F" w:themeColor="text1" w:themeTint="80"/>
                <w:sz w:val="20"/>
                <w:szCs w:val="20"/>
              </w:rPr>
              <w:t>Settlement</w:t>
            </w:r>
          </w:p>
        </w:tc>
        <w:tc>
          <w:tcPr>
            <w:tcW w:w="1000" w:type="pct"/>
          </w:tcPr>
          <w:p w14:paraId="7C53C066"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Google</w:t>
            </w:r>
          </w:p>
          <w:p w14:paraId="34091373"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(HOME)</w:t>
            </w:r>
          </w:p>
        </w:tc>
        <w:tc>
          <w:tcPr>
            <w:tcW w:w="1000" w:type="pct"/>
          </w:tcPr>
          <w:p w14:paraId="5B3BE922"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roofErr w:type="spellStart"/>
            <w:r w:rsidRPr="007B0D08">
              <w:rPr>
                <w:rFonts w:asciiTheme="minorHAnsi" w:hAnsiTheme="minorHAnsi" w:cstheme="minorHAnsi"/>
                <w:sz w:val="20"/>
                <w:szCs w:val="20"/>
              </w:rPr>
              <w:t>DERHomes</w:t>
            </w:r>
            <w:proofErr w:type="spellEnd"/>
            <w:r w:rsidRPr="007B0D08">
              <w:rPr>
                <w:rFonts w:asciiTheme="minorHAnsi" w:hAnsiTheme="minorHAnsi" w:cstheme="minorHAnsi"/>
                <w:sz w:val="20"/>
                <w:szCs w:val="20"/>
              </w:rPr>
              <w:t>, LLC</w:t>
            </w:r>
          </w:p>
          <w:p w14:paraId="246BACB2"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(HOMES)</w:t>
            </w:r>
          </w:p>
        </w:tc>
        <w:tc>
          <w:tcPr>
            <w:tcW w:w="1000" w:type="pct"/>
          </w:tcPr>
          <w:p w14:paraId="51CCFF5B"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n/a</w:t>
            </w:r>
          </w:p>
        </w:tc>
      </w:tr>
      <w:tr w:rsidR="007B0D08" w:rsidRPr="007B0D08" w14:paraId="2BF099C6" w14:textId="77777777" w:rsidTr="007B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365661C1" w14:textId="77777777" w:rsidR="007B0D08" w:rsidRPr="007B0D08" w:rsidRDefault="007B0D08" w:rsidP="007B0D08">
            <w:pPr>
              <w:pStyle w:val="BodyTextSingle"/>
              <w:spacing w:after="0"/>
              <w:jc w:val="left"/>
              <w:rPr>
                <w:rFonts w:asciiTheme="minorHAnsi" w:hAnsiTheme="minorHAnsi" w:cstheme="minorHAnsi"/>
                <w:b w:val="0"/>
                <w:color w:val="7F7F7F" w:themeColor="text1" w:themeTint="80"/>
                <w:sz w:val="20"/>
                <w:szCs w:val="20"/>
              </w:rPr>
            </w:pPr>
            <w:r w:rsidRPr="007B0D08">
              <w:rPr>
                <w:rFonts w:asciiTheme="minorHAnsi" w:hAnsiTheme="minorHAnsi" w:cstheme="minorHAnsi"/>
                <w:b w:val="0"/>
                <w:color w:val="7F7F7F" w:themeColor="text1" w:themeTint="80"/>
                <w:sz w:val="20"/>
                <w:szCs w:val="20"/>
              </w:rPr>
              <w:t>Due Jan. 2014</w:t>
            </w:r>
          </w:p>
        </w:tc>
        <w:tc>
          <w:tcPr>
            <w:tcW w:w="1000" w:type="pct"/>
          </w:tcPr>
          <w:p w14:paraId="2AF0E79B"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 w:val="20"/>
                <w:szCs w:val="20"/>
              </w:rPr>
            </w:pPr>
            <w:r w:rsidRPr="007B0D08">
              <w:rPr>
                <w:rFonts w:asciiTheme="minorHAnsi" w:hAnsiTheme="minorHAnsi" w:cstheme="minorHAnsi"/>
                <w:color w:val="7F7F7F" w:themeColor="text1" w:themeTint="80"/>
                <w:sz w:val="20"/>
                <w:szCs w:val="20"/>
              </w:rPr>
              <w:t>Pending</w:t>
            </w:r>
          </w:p>
        </w:tc>
        <w:tc>
          <w:tcPr>
            <w:tcW w:w="1000" w:type="pct"/>
          </w:tcPr>
          <w:p w14:paraId="76F1EB83"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Web.com Group, Inc.</w:t>
            </w:r>
          </w:p>
          <w:p w14:paraId="39E5085C"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(WEB)</w:t>
            </w:r>
          </w:p>
        </w:tc>
        <w:tc>
          <w:tcPr>
            <w:tcW w:w="1000" w:type="pct"/>
          </w:tcPr>
          <w:p w14:paraId="227E905C"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roofErr w:type="spellStart"/>
            <w:r w:rsidRPr="007B0D08">
              <w:rPr>
                <w:rFonts w:asciiTheme="minorHAnsi" w:hAnsiTheme="minorHAnsi" w:cstheme="minorHAnsi"/>
                <w:sz w:val="20"/>
                <w:szCs w:val="20"/>
              </w:rPr>
              <w:t>VistaPrint</w:t>
            </w:r>
            <w:proofErr w:type="spellEnd"/>
          </w:p>
          <w:p w14:paraId="6C74D237"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(WEBS)</w:t>
            </w:r>
          </w:p>
        </w:tc>
        <w:tc>
          <w:tcPr>
            <w:tcW w:w="1000" w:type="pct"/>
          </w:tcPr>
          <w:p w14:paraId="58B17C0B"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 xml:space="preserve">Prof. </w:t>
            </w:r>
            <w:proofErr w:type="spellStart"/>
            <w:r w:rsidRPr="007B0D08">
              <w:rPr>
                <w:rFonts w:asciiTheme="minorHAnsi" w:hAnsiTheme="minorHAnsi" w:cstheme="minorHAnsi"/>
                <w:sz w:val="20"/>
                <w:szCs w:val="20"/>
              </w:rPr>
              <w:t>Ilhyung</w:t>
            </w:r>
            <w:proofErr w:type="spellEnd"/>
            <w:r w:rsidRPr="007B0D08">
              <w:rPr>
                <w:rFonts w:asciiTheme="minorHAnsi" w:hAnsiTheme="minorHAnsi" w:cstheme="minorHAnsi"/>
                <w:sz w:val="20"/>
                <w:szCs w:val="20"/>
              </w:rPr>
              <w:t xml:space="preserve"> Lee</w:t>
            </w:r>
          </w:p>
        </w:tc>
      </w:tr>
      <w:tr w:rsidR="007B0D08" w:rsidRPr="007B0D08" w14:paraId="0BFE539A" w14:textId="77777777" w:rsidTr="007B0D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48480A5C" w14:textId="77777777" w:rsidR="007B0D08" w:rsidRPr="007B0D08" w:rsidRDefault="007B0D08" w:rsidP="007B0D08">
            <w:pPr>
              <w:pStyle w:val="BodyTextSingle"/>
              <w:spacing w:after="0"/>
              <w:jc w:val="left"/>
              <w:rPr>
                <w:rFonts w:asciiTheme="minorHAnsi" w:hAnsiTheme="minorHAnsi" w:cstheme="minorHAnsi"/>
                <w:b w:val="0"/>
                <w:color w:val="7F7F7F" w:themeColor="text1" w:themeTint="80"/>
                <w:sz w:val="20"/>
                <w:szCs w:val="20"/>
              </w:rPr>
            </w:pPr>
            <w:r w:rsidRPr="007B0D08">
              <w:rPr>
                <w:rFonts w:asciiTheme="minorHAnsi" w:hAnsiTheme="minorHAnsi" w:cstheme="minorHAnsi"/>
                <w:b w:val="0"/>
                <w:color w:val="7F7F7F" w:themeColor="text1" w:themeTint="80"/>
                <w:sz w:val="20"/>
                <w:szCs w:val="20"/>
              </w:rPr>
              <w:t>Due Jan. 2014</w:t>
            </w:r>
          </w:p>
        </w:tc>
        <w:tc>
          <w:tcPr>
            <w:tcW w:w="1000" w:type="pct"/>
          </w:tcPr>
          <w:p w14:paraId="0EC24590"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 w:val="20"/>
                <w:szCs w:val="20"/>
              </w:rPr>
            </w:pPr>
            <w:r w:rsidRPr="007B0D08">
              <w:rPr>
                <w:rFonts w:asciiTheme="minorHAnsi" w:hAnsiTheme="minorHAnsi" w:cstheme="minorHAnsi"/>
                <w:color w:val="7F7F7F" w:themeColor="text1" w:themeTint="80"/>
                <w:sz w:val="20"/>
                <w:szCs w:val="20"/>
              </w:rPr>
              <w:t>Pending</w:t>
            </w:r>
          </w:p>
        </w:tc>
        <w:tc>
          <w:tcPr>
            <w:tcW w:w="1000" w:type="pct"/>
          </w:tcPr>
          <w:p w14:paraId="4DF36C7E"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Web.com Group, Inc.</w:t>
            </w:r>
          </w:p>
          <w:p w14:paraId="0E960D0C"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(WEB)</w:t>
            </w:r>
          </w:p>
        </w:tc>
        <w:tc>
          <w:tcPr>
            <w:tcW w:w="1000" w:type="pct"/>
          </w:tcPr>
          <w:p w14:paraId="2D7F2EB9"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roofErr w:type="spellStart"/>
            <w:r w:rsidRPr="007B0D08">
              <w:rPr>
                <w:rFonts w:asciiTheme="minorHAnsi" w:hAnsiTheme="minorHAnsi" w:cstheme="minorHAnsi"/>
                <w:sz w:val="20"/>
                <w:szCs w:val="20"/>
              </w:rPr>
              <w:t>VistaPrint</w:t>
            </w:r>
            <w:proofErr w:type="spellEnd"/>
          </w:p>
          <w:p w14:paraId="03302CE1"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(WEBS)</w:t>
            </w:r>
          </w:p>
          <w:p w14:paraId="6A3653A8"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(Consolidated Objections)</w:t>
            </w:r>
          </w:p>
        </w:tc>
        <w:tc>
          <w:tcPr>
            <w:tcW w:w="1000" w:type="pct"/>
          </w:tcPr>
          <w:p w14:paraId="41343C69"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 xml:space="preserve">Prof. </w:t>
            </w:r>
            <w:proofErr w:type="spellStart"/>
            <w:r w:rsidRPr="007B0D08">
              <w:rPr>
                <w:rFonts w:asciiTheme="minorHAnsi" w:hAnsiTheme="minorHAnsi" w:cstheme="minorHAnsi"/>
                <w:sz w:val="20"/>
                <w:szCs w:val="20"/>
              </w:rPr>
              <w:t>Ilhyung</w:t>
            </w:r>
            <w:proofErr w:type="spellEnd"/>
            <w:r w:rsidRPr="007B0D08">
              <w:rPr>
                <w:rFonts w:asciiTheme="minorHAnsi" w:hAnsiTheme="minorHAnsi" w:cstheme="minorHAnsi"/>
                <w:sz w:val="20"/>
                <w:szCs w:val="20"/>
              </w:rPr>
              <w:t xml:space="preserve"> Lee</w:t>
            </w:r>
          </w:p>
        </w:tc>
      </w:tr>
      <w:tr w:rsidR="007B0D08" w:rsidRPr="007B0D08" w14:paraId="6AA2AAB9" w14:textId="77777777" w:rsidTr="007B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36D9EB0D" w14:textId="77777777" w:rsidR="007B0D08" w:rsidRPr="007B0D08" w:rsidRDefault="007B0D08" w:rsidP="007B0D08">
            <w:pPr>
              <w:pStyle w:val="BodyTextSingle"/>
              <w:spacing w:after="0"/>
              <w:jc w:val="left"/>
              <w:rPr>
                <w:rFonts w:asciiTheme="minorHAnsi" w:hAnsiTheme="minorHAnsi" w:cstheme="minorHAnsi"/>
                <w:b w:val="0"/>
                <w:sz w:val="20"/>
                <w:szCs w:val="20"/>
              </w:rPr>
            </w:pPr>
            <w:r w:rsidRPr="007B0D08">
              <w:rPr>
                <w:rFonts w:asciiTheme="minorHAnsi" w:hAnsiTheme="minorHAnsi" w:cstheme="minorHAnsi"/>
                <w:b w:val="0"/>
                <w:sz w:val="20"/>
                <w:szCs w:val="20"/>
              </w:rPr>
              <w:t>n/a</w:t>
            </w:r>
          </w:p>
        </w:tc>
        <w:tc>
          <w:tcPr>
            <w:tcW w:w="1000" w:type="pct"/>
          </w:tcPr>
          <w:p w14:paraId="611B1CB9"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color w:val="7F7F7F" w:themeColor="text1" w:themeTint="80"/>
                <w:sz w:val="20"/>
                <w:szCs w:val="20"/>
              </w:rPr>
              <w:t>Withdrawn</w:t>
            </w:r>
          </w:p>
        </w:tc>
        <w:tc>
          <w:tcPr>
            <w:tcW w:w="1000" w:type="pct"/>
          </w:tcPr>
          <w:p w14:paraId="6829DE97"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Lucy Ventures, LLC</w:t>
            </w:r>
          </w:p>
          <w:p w14:paraId="294D2A96"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(GIFTS)</w:t>
            </w:r>
          </w:p>
        </w:tc>
        <w:tc>
          <w:tcPr>
            <w:tcW w:w="1000" w:type="pct"/>
          </w:tcPr>
          <w:p w14:paraId="10678D45"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 xml:space="preserve">Dot Gift Limited </w:t>
            </w:r>
          </w:p>
          <w:p w14:paraId="6FA33C32"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(GIFT)</w:t>
            </w:r>
          </w:p>
        </w:tc>
        <w:tc>
          <w:tcPr>
            <w:tcW w:w="1000" w:type="pct"/>
          </w:tcPr>
          <w:p w14:paraId="644949D7"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n/a</w:t>
            </w:r>
          </w:p>
        </w:tc>
      </w:tr>
      <w:tr w:rsidR="007B0D08" w:rsidRPr="007B0D08" w14:paraId="4C438A0B" w14:textId="77777777" w:rsidTr="007B0D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7D7C7171" w14:textId="77777777" w:rsidR="007B0D08" w:rsidRPr="007B0D08" w:rsidRDefault="007B0D08" w:rsidP="007B0D08">
            <w:pPr>
              <w:pStyle w:val="BodyTextSingle"/>
              <w:spacing w:after="0"/>
              <w:jc w:val="left"/>
              <w:rPr>
                <w:rFonts w:asciiTheme="minorHAnsi" w:hAnsiTheme="minorHAnsi" w:cstheme="minorHAnsi"/>
                <w:b w:val="0"/>
                <w:sz w:val="20"/>
                <w:szCs w:val="20"/>
              </w:rPr>
            </w:pPr>
            <w:r w:rsidRPr="007B0D08">
              <w:rPr>
                <w:rFonts w:asciiTheme="minorHAnsi" w:hAnsiTheme="minorHAnsi" w:cstheme="minorHAnsi"/>
                <w:b w:val="0"/>
                <w:sz w:val="20"/>
                <w:szCs w:val="20"/>
              </w:rPr>
              <w:t>n/a</w:t>
            </w:r>
          </w:p>
        </w:tc>
        <w:tc>
          <w:tcPr>
            <w:tcW w:w="1000" w:type="pct"/>
          </w:tcPr>
          <w:p w14:paraId="2A18EE05"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 w:val="20"/>
                <w:szCs w:val="20"/>
              </w:rPr>
            </w:pPr>
            <w:r w:rsidRPr="007B0D08">
              <w:rPr>
                <w:rFonts w:asciiTheme="minorHAnsi" w:hAnsiTheme="minorHAnsi" w:cstheme="minorHAnsi"/>
                <w:color w:val="7F7F7F" w:themeColor="text1" w:themeTint="80"/>
                <w:sz w:val="20"/>
                <w:szCs w:val="20"/>
              </w:rPr>
              <w:t>Withdrawn</w:t>
            </w:r>
          </w:p>
        </w:tc>
        <w:tc>
          <w:tcPr>
            <w:tcW w:w="1000" w:type="pct"/>
          </w:tcPr>
          <w:p w14:paraId="196FF3EF"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Lucy Ventures, LLC</w:t>
            </w:r>
          </w:p>
          <w:p w14:paraId="76EDE18D"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(GIFTS)</w:t>
            </w:r>
          </w:p>
        </w:tc>
        <w:tc>
          <w:tcPr>
            <w:tcW w:w="1000" w:type="pct"/>
          </w:tcPr>
          <w:p w14:paraId="1EF2D43D"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roofErr w:type="spellStart"/>
            <w:r w:rsidRPr="007B0D08">
              <w:rPr>
                <w:rFonts w:asciiTheme="minorHAnsi" w:hAnsiTheme="minorHAnsi" w:cstheme="minorHAnsi"/>
                <w:sz w:val="20"/>
                <w:szCs w:val="20"/>
              </w:rPr>
              <w:t>Uniregistry</w:t>
            </w:r>
            <w:proofErr w:type="spellEnd"/>
            <w:r w:rsidRPr="007B0D08">
              <w:rPr>
                <w:rFonts w:asciiTheme="minorHAnsi" w:hAnsiTheme="minorHAnsi" w:cstheme="minorHAnsi"/>
                <w:sz w:val="20"/>
                <w:szCs w:val="20"/>
              </w:rPr>
              <w:t>, Corp</w:t>
            </w:r>
          </w:p>
          <w:p w14:paraId="64C4DEEE"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(GIFT)</w:t>
            </w:r>
          </w:p>
        </w:tc>
        <w:tc>
          <w:tcPr>
            <w:tcW w:w="1000" w:type="pct"/>
          </w:tcPr>
          <w:p w14:paraId="6FA94832"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n/a</w:t>
            </w:r>
          </w:p>
        </w:tc>
      </w:tr>
      <w:tr w:rsidR="007B0D08" w:rsidRPr="007B0D08" w14:paraId="038812F7" w14:textId="77777777" w:rsidTr="007B0D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5613A6C8" w14:textId="77777777" w:rsidR="007B0D08" w:rsidRPr="007B0D08" w:rsidRDefault="007B0D08" w:rsidP="007B0D08">
            <w:pPr>
              <w:pStyle w:val="BodyTextSingle"/>
              <w:spacing w:after="0"/>
              <w:jc w:val="left"/>
              <w:rPr>
                <w:rFonts w:asciiTheme="minorHAnsi" w:hAnsiTheme="minorHAnsi" w:cstheme="minorHAnsi"/>
                <w:b w:val="0"/>
                <w:sz w:val="20"/>
                <w:szCs w:val="20"/>
              </w:rPr>
            </w:pPr>
            <w:r w:rsidRPr="007B0D08">
              <w:rPr>
                <w:rFonts w:asciiTheme="minorHAnsi" w:hAnsiTheme="minorHAnsi" w:cstheme="minorHAnsi"/>
                <w:b w:val="0"/>
                <w:sz w:val="20"/>
                <w:szCs w:val="20"/>
              </w:rPr>
              <w:t>n/a</w:t>
            </w:r>
          </w:p>
        </w:tc>
        <w:tc>
          <w:tcPr>
            <w:tcW w:w="1000" w:type="pct"/>
          </w:tcPr>
          <w:p w14:paraId="4AF217E1"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7F7F7F" w:themeColor="text1" w:themeTint="80"/>
                <w:sz w:val="20"/>
                <w:szCs w:val="20"/>
              </w:rPr>
            </w:pPr>
            <w:r w:rsidRPr="007B0D08">
              <w:rPr>
                <w:rFonts w:asciiTheme="minorHAnsi" w:hAnsiTheme="minorHAnsi" w:cstheme="minorHAnsi"/>
                <w:color w:val="7F7F7F" w:themeColor="text1" w:themeTint="80"/>
                <w:sz w:val="20"/>
                <w:szCs w:val="20"/>
              </w:rPr>
              <w:t>Default</w:t>
            </w:r>
          </w:p>
        </w:tc>
        <w:tc>
          <w:tcPr>
            <w:tcW w:w="1000" w:type="pct"/>
          </w:tcPr>
          <w:p w14:paraId="448AE8AE"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Google</w:t>
            </w:r>
          </w:p>
          <w:p w14:paraId="200D422A"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(KID)</w:t>
            </w:r>
          </w:p>
        </w:tc>
        <w:tc>
          <w:tcPr>
            <w:tcW w:w="1000" w:type="pct"/>
          </w:tcPr>
          <w:p w14:paraId="37B00EC3"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 xml:space="preserve">Amazon EU </w:t>
            </w:r>
            <w:proofErr w:type="spellStart"/>
            <w:r w:rsidRPr="007B0D08">
              <w:rPr>
                <w:rFonts w:asciiTheme="minorHAnsi" w:hAnsiTheme="minorHAnsi" w:cstheme="minorHAnsi"/>
                <w:sz w:val="20"/>
                <w:szCs w:val="20"/>
              </w:rPr>
              <w:t>S.a.r.L</w:t>
            </w:r>
            <w:proofErr w:type="spellEnd"/>
          </w:p>
          <w:p w14:paraId="78332FF2"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(KIDS)</w:t>
            </w:r>
          </w:p>
        </w:tc>
        <w:tc>
          <w:tcPr>
            <w:tcW w:w="1000" w:type="pct"/>
          </w:tcPr>
          <w:p w14:paraId="5EC34056" w14:textId="77777777" w:rsidR="007B0D08" w:rsidRPr="007B0D08" w:rsidRDefault="007B0D08" w:rsidP="007B0D08">
            <w:pPr>
              <w:pStyle w:val="BodyTextSingle"/>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n/a</w:t>
            </w:r>
          </w:p>
        </w:tc>
      </w:tr>
      <w:tr w:rsidR="007B0D08" w:rsidRPr="007B0D08" w14:paraId="26F35D90" w14:textId="77777777" w:rsidTr="007B0D0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tcPr>
          <w:p w14:paraId="164C3A8A" w14:textId="77777777" w:rsidR="007B0D08" w:rsidRPr="007B0D08" w:rsidRDefault="007B0D08" w:rsidP="007B0D08">
            <w:pPr>
              <w:pStyle w:val="BodyTextSingle"/>
              <w:spacing w:after="0"/>
              <w:jc w:val="left"/>
              <w:rPr>
                <w:rFonts w:asciiTheme="minorHAnsi" w:hAnsiTheme="minorHAnsi" w:cstheme="minorHAnsi"/>
                <w:b w:val="0"/>
                <w:sz w:val="20"/>
                <w:szCs w:val="20"/>
              </w:rPr>
            </w:pPr>
            <w:r w:rsidRPr="007B0D08">
              <w:rPr>
                <w:rFonts w:asciiTheme="minorHAnsi" w:hAnsiTheme="minorHAnsi" w:cstheme="minorHAnsi"/>
                <w:b w:val="0"/>
                <w:sz w:val="20"/>
                <w:szCs w:val="20"/>
              </w:rPr>
              <w:t>n/a</w:t>
            </w:r>
          </w:p>
        </w:tc>
        <w:tc>
          <w:tcPr>
            <w:tcW w:w="1000" w:type="pct"/>
          </w:tcPr>
          <w:p w14:paraId="056E8B71"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7F7F7F" w:themeColor="text1" w:themeTint="80"/>
                <w:sz w:val="20"/>
                <w:szCs w:val="20"/>
              </w:rPr>
            </w:pPr>
            <w:r w:rsidRPr="007B0D08">
              <w:rPr>
                <w:rFonts w:asciiTheme="minorHAnsi" w:hAnsiTheme="minorHAnsi" w:cstheme="minorHAnsi"/>
                <w:color w:val="7F7F7F" w:themeColor="text1" w:themeTint="80"/>
                <w:sz w:val="20"/>
                <w:szCs w:val="20"/>
              </w:rPr>
              <w:t>Default</w:t>
            </w:r>
          </w:p>
        </w:tc>
        <w:tc>
          <w:tcPr>
            <w:tcW w:w="1000" w:type="pct"/>
          </w:tcPr>
          <w:p w14:paraId="7CE81037"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Google</w:t>
            </w:r>
          </w:p>
          <w:p w14:paraId="6DC30796"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(KID)</w:t>
            </w:r>
          </w:p>
        </w:tc>
        <w:tc>
          <w:tcPr>
            <w:tcW w:w="1000" w:type="pct"/>
          </w:tcPr>
          <w:p w14:paraId="6E06FE33"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roofErr w:type="spellStart"/>
            <w:r w:rsidRPr="007B0D08">
              <w:rPr>
                <w:rFonts w:asciiTheme="minorHAnsi" w:hAnsiTheme="minorHAnsi" w:cstheme="minorHAnsi"/>
                <w:sz w:val="20"/>
                <w:szCs w:val="20"/>
              </w:rPr>
              <w:t>DotKids</w:t>
            </w:r>
            <w:proofErr w:type="spellEnd"/>
            <w:r w:rsidRPr="007B0D08">
              <w:rPr>
                <w:rFonts w:asciiTheme="minorHAnsi" w:hAnsiTheme="minorHAnsi" w:cstheme="minorHAnsi"/>
                <w:sz w:val="20"/>
                <w:szCs w:val="20"/>
              </w:rPr>
              <w:t xml:space="preserve"> Foundation Limited</w:t>
            </w:r>
          </w:p>
          <w:p w14:paraId="1D52DC59"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(KIDS)</w:t>
            </w:r>
          </w:p>
        </w:tc>
        <w:tc>
          <w:tcPr>
            <w:tcW w:w="1000" w:type="pct"/>
          </w:tcPr>
          <w:p w14:paraId="0EDBF284" w14:textId="77777777" w:rsidR="007B0D08" w:rsidRPr="007B0D08" w:rsidRDefault="007B0D08" w:rsidP="007B0D08">
            <w:pPr>
              <w:pStyle w:val="BodyTextSingle"/>
              <w:spacing w:after="0"/>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B0D08">
              <w:rPr>
                <w:rFonts w:asciiTheme="minorHAnsi" w:hAnsiTheme="minorHAnsi" w:cstheme="minorHAnsi"/>
                <w:sz w:val="20"/>
                <w:szCs w:val="20"/>
              </w:rPr>
              <w:t>n/a</w:t>
            </w:r>
          </w:p>
        </w:tc>
      </w:tr>
    </w:tbl>
    <w:p w14:paraId="61592C36" w14:textId="77777777" w:rsidR="00480EB5" w:rsidRPr="00480EB5" w:rsidRDefault="00480EB5" w:rsidP="00480EB5">
      <w:pPr>
        <w:rPr>
          <w:rFonts w:ascii="Calibri" w:hAnsi="Calibri"/>
          <w:sz w:val="22"/>
        </w:rPr>
      </w:pPr>
    </w:p>
    <w:p w14:paraId="3501F7B9" w14:textId="77777777" w:rsidR="00480EB5" w:rsidRPr="00480EB5" w:rsidRDefault="00480EB5" w:rsidP="00480EB5">
      <w:pPr>
        <w:rPr>
          <w:rFonts w:ascii="Calibri" w:hAnsi="Calibri"/>
          <w:sz w:val="22"/>
        </w:rPr>
      </w:pPr>
    </w:p>
    <w:p w14:paraId="27894176" w14:textId="77777777" w:rsidR="00480EB5" w:rsidRPr="00DB7EC1" w:rsidRDefault="00480EB5" w:rsidP="00480EB5">
      <w:pPr>
        <w:rPr>
          <w:rFonts w:ascii="Calibri" w:hAnsi="Calibri"/>
          <w:sz w:val="22"/>
        </w:rPr>
      </w:pPr>
    </w:p>
    <w:p w14:paraId="57A109C2" w14:textId="77777777" w:rsidR="00C7241B" w:rsidRPr="00480EB5" w:rsidRDefault="009B15A1" w:rsidP="00480EB5">
      <w:pPr>
        <w:spacing w:after="160" w:line="259" w:lineRule="auto"/>
        <w:jc w:val="center"/>
        <w:rPr>
          <w:rFonts w:ascii="Calibri" w:hAnsi="Calibri"/>
          <w:b/>
          <w:sz w:val="22"/>
        </w:rPr>
      </w:pPr>
      <w:r>
        <w:rPr>
          <w:rFonts w:ascii="Calibri" w:hAnsi="Calibri"/>
          <w:sz w:val="22"/>
        </w:rPr>
        <w:br w:type="page"/>
      </w:r>
      <w:r w:rsidR="00F24415">
        <w:rPr>
          <w:rFonts w:ascii="Calibri" w:hAnsi="Calibri"/>
          <w:b/>
          <w:sz w:val="22"/>
        </w:rPr>
        <w:lastRenderedPageBreak/>
        <w:t>Exhibit B</w:t>
      </w:r>
    </w:p>
    <w:p w14:paraId="580032AA" w14:textId="77777777" w:rsidR="00C7241B" w:rsidRDefault="00C7241B" w:rsidP="00CB67C8">
      <w:pPr>
        <w:rPr>
          <w:rFonts w:ascii="Calibri" w:hAnsi="Calibri"/>
          <w:sz w:val="22"/>
        </w:rPr>
      </w:pPr>
    </w:p>
    <w:p w14:paraId="1AA47FC6" w14:textId="77777777" w:rsidR="00C7241B" w:rsidRDefault="00C7241B" w:rsidP="00CB67C8">
      <w:pPr>
        <w:rPr>
          <w:rFonts w:ascii="Calibri" w:hAnsi="Calibri"/>
          <w:sz w:val="22"/>
        </w:rPr>
      </w:pPr>
    </w:p>
    <w:p w14:paraId="33C68481" w14:textId="77777777" w:rsidR="00C7241B" w:rsidRDefault="00C7241B" w:rsidP="00CB67C8">
      <w:pPr>
        <w:rPr>
          <w:rFonts w:ascii="Calibri" w:hAnsi="Calibri"/>
          <w:sz w:val="22"/>
        </w:rPr>
      </w:pPr>
    </w:p>
    <w:p w14:paraId="61D61DD5" w14:textId="77777777" w:rsidR="00C7241B" w:rsidRDefault="00926056" w:rsidP="00926056">
      <w:pPr>
        <w:jc w:val="right"/>
        <w:rPr>
          <w:rFonts w:ascii="Calibri" w:hAnsi="Calibri"/>
          <w:sz w:val="22"/>
        </w:rPr>
      </w:pPr>
      <w:r>
        <w:rPr>
          <w:rFonts w:ascii="Calibri" w:hAnsi="Calibri"/>
          <w:sz w:val="22"/>
        </w:rPr>
        <w:t>29-October-2013</w:t>
      </w:r>
    </w:p>
    <w:p w14:paraId="6E434D77" w14:textId="77777777" w:rsidR="00C7241B" w:rsidRDefault="00C7241B" w:rsidP="00CB67C8">
      <w:pPr>
        <w:rPr>
          <w:rFonts w:ascii="Calibri" w:hAnsi="Calibri"/>
          <w:sz w:val="22"/>
        </w:rPr>
      </w:pPr>
    </w:p>
    <w:p w14:paraId="26FFCD50" w14:textId="77777777" w:rsidR="00FE0A36" w:rsidRPr="00DB7EC1" w:rsidRDefault="00FE0A36" w:rsidP="00CB67C8">
      <w:pPr>
        <w:rPr>
          <w:rFonts w:ascii="Calibri" w:hAnsi="Calibri"/>
          <w:sz w:val="22"/>
        </w:rPr>
      </w:pPr>
      <w:r w:rsidRPr="00DB7EC1">
        <w:rPr>
          <w:rFonts w:ascii="Calibri" w:hAnsi="Calibri"/>
          <w:sz w:val="22"/>
        </w:rPr>
        <w:t>Dear New gTLD Program Committee,</w:t>
      </w:r>
    </w:p>
    <w:p w14:paraId="3E742BF0" w14:textId="77777777" w:rsidR="00FE0A36" w:rsidRPr="00DB7EC1" w:rsidRDefault="00FE0A36" w:rsidP="00CB67C8">
      <w:pPr>
        <w:rPr>
          <w:rFonts w:ascii="Calibri" w:hAnsi="Calibri"/>
          <w:sz w:val="22"/>
        </w:rPr>
      </w:pPr>
    </w:p>
    <w:p w14:paraId="09C660AB" w14:textId="77777777" w:rsidR="00FE0A36" w:rsidRPr="00DB7EC1" w:rsidRDefault="00FE0A36" w:rsidP="00CB67C8">
      <w:pPr>
        <w:rPr>
          <w:rFonts w:ascii="Calibri" w:hAnsi="Calibri"/>
          <w:sz w:val="22"/>
        </w:rPr>
      </w:pPr>
      <w:r w:rsidRPr="00DB7EC1">
        <w:rPr>
          <w:rFonts w:ascii="Calibri" w:hAnsi="Calibri"/>
          <w:sz w:val="22"/>
        </w:rPr>
        <w:t xml:space="preserve">As we move towards the launch of the first new </w:t>
      </w:r>
      <w:proofErr w:type="spellStart"/>
      <w:r w:rsidRPr="00DB7EC1">
        <w:rPr>
          <w:rFonts w:ascii="Calibri" w:hAnsi="Calibri"/>
          <w:sz w:val="22"/>
        </w:rPr>
        <w:t>gTLD</w:t>
      </w:r>
      <w:r w:rsidR="00CB67C8" w:rsidRPr="00DB7EC1">
        <w:rPr>
          <w:rFonts w:ascii="Calibri" w:hAnsi="Calibri"/>
          <w:sz w:val="22"/>
        </w:rPr>
        <w:t>s</w:t>
      </w:r>
      <w:proofErr w:type="spellEnd"/>
      <w:r w:rsidR="00CB67C8" w:rsidRPr="00DB7EC1">
        <w:rPr>
          <w:rFonts w:ascii="Calibri" w:hAnsi="Calibri"/>
          <w:sz w:val="22"/>
        </w:rPr>
        <w:t xml:space="preserve"> </w:t>
      </w:r>
      <w:r w:rsidRPr="00DB7EC1">
        <w:rPr>
          <w:rFonts w:ascii="Calibri" w:hAnsi="Calibri"/>
          <w:sz w:val="22"/>
        </w:rPr>
        <w:t xml:space="preserve">this year, </w:t>
      </w:r>
      <w:r w:rsidR="00915FAB" w:rsidRPr="00DB7EC1">
        <w:rPr>
          <w:rFonts w:ascii="Calibri" w:hAnsi="Calibri"/>
          <w:sz w:val="22"/>
        </w:rPr>
        <w:t xml:space="preserve">the Business Constituency is extremely concerned about ICANN’s intention to </w:t>
      </w:r>
      <w:r w:rsidRPr="00DB7EC1">
        <w:rPr>
          <w:rFonts w:ascii="Calibri" w:hAnsi="Calibri"/>
          <w:sz w:val="22"/>
        </w:rPr>
        <w:t>delegat</w:t>
      </w:r>
      <w:r w:rsidR="00915FAB" w:rsidRPr="00DB7EC1">
        <w:rPr>
          <w:rFonts w:ascii="Calibri" w:hAnsi="Calibri"/>
          <w:sz w:val="22"/>
        </w:rPr>
        <w:t>e</w:t>
      </w:r>
      <w:r w:rsidRPr="00DB7EC1">
        <w:rPr>
          <w:rFonts w:ascii="Calibri" w:hAnsi="Calibri"/>
          <w:sz w:val="22"/>
        </w:rPr>
        <w:t xml:space="preserve"> both singular and plural versions of the same string.</w:t>
      </w:r>
    </w:p>
    <w:p w14:paraId="1A7748BB" w14:textId="77777777" w:rsidR="00FE0A36" w:rsidRPr="00DB7EC1" w:rsidRDefault="00FE0A36" w:rsidP="00CB67C8">
      <w:pPr>
        <w:rPr>
          <w:rFonts w:ascii="Calibri" w:hAnsi="Calibri"/>
          <w:sz w:val="22"/>
        </w:rPr>
      </w:pPr>
    </w:p>
    <w:p w14:paraId="6D2DE1C8" w14:textId="77777777" w:rsidR="0073235F" w:rsidRPr="00DB7EC1" w:rsidRDefault="00A44967" w:rsidP="0073235F">
      <w:pPr>
        <w:rPr>
          <w:rFonts w:ascii="Calibri" w:hAnsi="Calibri"/>
          <w:sz w:val="22"/>
        </w:rPr>
      </w:pPr>
      <w:r w:rsidRPr="00DB7EC1">
        <w:rPr>
          <w:rFonts w:ascii="Calibri" w:hAnsi="Calibri"/>
          <w:sz w:val="22"/>
        </w:rPr>
        <w:t>We believe</w:t>
      </w:r>
      <w:r w:rsidR="00812703" w:rsidRPr="00DB7EC1">
        <w:rPr>
          <w:rFonts w:ascii="Calibri" w:hAnsi="Calibri"/>
          <w:sz w:val="22"/>
        </w:rPr>
        <w:t xml:space="preserve"> that allowing singular and plural versions of the same </w:t>
      </w:r>
      <w:r w:rsidRPr="00DB7EC1">
        <w:rPr>
          <w:rFonts w:ascii="Calibri" w:hAnsi="Calibri"/>
          <w:sz w:val="22"/>
        </w:rPr>
        <w:t xml:space="preserve">TLD </w:t>
      </w:r>
      <w:r w:rsidR="00812703" w:rsidRPr="00DB7EC1">
        <w:rPr>
          <w:rFonts w:ascii="Calibri" w:hAnsi="Calibri"/>
          <w:sz w:val="22"/>
        </w:rPr>
        <w:t xml:space="preserve">string </w:t>
      </w:r>
      <w:r w:rsidRPr="00DB7EC1">
        <w:rPr>
          <w:rFonts w:ascii="Calibri" w:hAnsi="Calibri"/>
          <w:sz w:val="22"/>
        </w:rPr>
        <w:t xml:space="preserve">will confuse users </w:t>
      </w:r>
      <w:r w:rsidR="00F80E50" w:rsidRPr="00DB7EC1">
        <w:rPr>
          <w:rFonts w:ascii="Calibri" w:hAnsi="Calibri"/>
          <w:sz w:val="22"/>
        </w:rPr>
        <w:t xml:space="preserve">and </w:t>
      </w:r>
      <w:r w:rsidRPr="00DB7EC1">
        <w:rPr>
          <w:rFonts w:ascii="Calibri" w:hAnsi="Calibri"/>
          <w:sz w:val="22"/>
        </w:rPr>
        <w:t xml:space="preserve">frustrate efforts </w:t>
      </w:r>
      <w:r w:rsidR="00F80E50" w:rsidRPr="00DB7EC1">
        <w:rPr>
          <w:rFonts w:ascii="Calibri" w:hAnsi="Calibri"/>
          <w:sz w:val="22"/>
        </w:rPr>
        <w:t xml:space="preserve">by registrants to build awareness of </w:t>
      </w:r>
      <w:r w:rsidR="000730B1">
        <w:rPr>
          <w:rFonts w:ascii="Calibri" w:hAnsi="Calibri"/>
          <w:sz w:val="22"/>
        </w:rPr>
        <w:t>new</w:t>
      </w:r>
      <w:r w:rsidRPr="00DB7EC1">
        <w:rPr>
          <w:rFonts w:ascii="Calibri" w:hAnsi="Calibri"/>
          <w:sz w:val="22"/>
        </w:rPr>
        <w:t xml:space="preserve"> </w:t>
      </w:r>
      <w:r w:rsidR="00F80E50" w:rsidRPr="00DB7EC1">
        <w:rPr>
          <w:rFonts w:ascii="Calibri" w:hAnsi="Calibri"/>
          <w:sz w:val="22"/>
        </w:rPr>
        <w:t xml:space="preserve">domains in new TLDs.   </w:t>
      </w:r>
      <w:r w:rsidR="00CE5A3A" w:rsidRPr="00DB7EC1">
        <w:rPr>
          <w:rFonts w:ascii="Calibri" w:hAnsi="Calibri"/>
          <w:sz w:val="22"/>
        </w:rPr>
        <w:t xml:space="preserve">The existence of identical second-level domains and their corresponding email addresses on nearly identical TLDs could also </w:t>
      </w:r>
      <w:r w:rsidR="007F57DE" w:rsidRPr="00DB7EC1">
        <w:rPr>
          <w:rFonts w:ascii="Calibri" w:hAnsi="Calibri"/>
          <w:sz w:val="22"/>
        </w:rPr>
        <w:t>create vulnerability to</w:t>
      </w:r>
      <w:r w:rsidR="00CE5A3A" w:rsidRPr="00DB7EC1">
        <w:rPr>
          <w:rFonts w:ascii="Calibri" w:hAnsi="Calibri"/>
          <w:sz w:val="22"/>
        </w:rPr>
        <w:t xml:space="preserve"> spoofing and phishing </w:t>
      </w:r>
      <w:r w:rsidR="007F57DE" w:rsidRPr="00DB7EC1">
        <w:rPr>
          <w:rFonts w:ascii="Calibri" w:hAnsi="Calibri"/>
          <w:sz w:val="22"/>
        </w:rPr>
        <w:t>fraud</w:t>
      </w:r>
      <w:r w:rsidR="0073235F" w:rsidRPr="00DB7EC1">
        <w:rPr>
          <w:rFonts w:ascii="Calibri" w:hAnsi="Calibri"/>
          <w:sz w:val="22"/>
        </w:rPr>
        <w:t xml:space="preserve">. Moreover, conflicting decisions </w:t>
      </w:r>
      <w:r w:rsidR="0073235F">
        <w:rPr>
          <w:rFonts w:ascii="Calibri" w:hAnsi="Calibri"/>
          <w:sz w:val="22"/>
        </w:rPr>
        <w:t xml:space="preserve">are generating </w:t>
      </w:r>
      <w:r w:rsidR="0073235F" w:rsidRPr="00DB7EC1">
        <w:rPr>
          <w:rFonts w:ascii="Calibri" w:hAnsi="Calibri"/>
          <w:sz w:val="22"/>
        </w:rPr>
        <w:t>predictabl</w:t>
      </w:r>
      <w:r w:rsidR="0073235F">
        <w:rPr>
          <w:rFonts w:ascii="Calibri" w:hAnsi="Calibri"/>
          <w:sz w:val="22"/>
        </w:rPr>
        <w:t>y</w:t>
      </w:r>
      <w:r w:rsidR="0073235F" w:rsidRPr="00DB7EC1">
        <w:rPr>
          <w:rFonts w:ascii="Calibri" w:hAnsi="Calibri"/>
          <w:sz w:val="22"/>
        </w:rPr>
        <w:t xml:space="preserve"> negative reaction and will undermine the credibility of ICANN and our multi-stakeholder model.  </w:t>
      </w:r>
    </w:p>
    <w:p w14:paraId="143BAA2C" w14:textId="77777777" w:rsidR="0073235F" w:rsidRPr="00DB7EC1" w:rsidRDefault="0073235F" w:rsidP="0073235F">
      <w:pPr>
        <w:rPr>
          <w:rFonts w:ascii="Calibri" w:hAnsi="Calibri"/>
          <w:sz w:val="22"/>
        </w:rPr>
      </w:pPr>
    </w:p>
    <w:p w14:paraId="4FFC1ED8" w14:textId="77777777" w:rsidR="00F80E50" w:rsidRPr="00DB7EC1" w:rsidRDefault="007F57DE" w:rsidP="00CB67C8">
      <w:pPr>
        <w:rPr>
          <w:rFonts w:ascii="Calibri" w:hAnsi="Calibri"/>
          <w:sz w:val="22"/>
        </w:rPr>
      </w:pPr>
      <w:r w:rsidRPr="00DB7EC1">
        <w:rPr>
          <w:rFonts w:ascii="Calibri" w:hAnsi="Calibri"/>
          <w:sz w:val="22"/>
        </w:rPr>
        <w:t xml:space="preserve">Looking further ahead, launching both </w:t>
      </w:r>
      <w:r w:rsidR="00812703" w:rsidRPr="00DB7EC1">
        <w:rPr>
          <w:rFonts w:ascii="Calibri" w:hAnsi="Calibri"/>
          <w:sz w:val="22"/>
        </w:rPr>
        <w:t xml:space="preserve">singular and plural versions of the same string would set a troubling precedent for future gTLD rounds, </w:t>
      </w:r>
      <w:r w:rsidR="00F80E50" w:rsidRPr="00DB7EC1">
        <w:rPr>
          <w:rFonts w:ascii="Calibri" w:hAnsi="Calibri"/>
          <w:sz w:val="22"/>
        </w:rPr>
        <w:t>where applicants could file for plural</w:t>
      </w:r>
      <w:r w:rsidR="00FD2555" w:rsidRPr="00DB7EC1">
        <w:rPr>
          <w:rFonts w:ascii="Calibri" w:hAnsi="Calibri"/>
          <w:sz w:val="22"/>
        </w:rPr>
        <w:t xml:space="preserve"> version</w:t>
      </w:r>
      <w:r w:rsidR="00F80E50" w:rsidRPr="00DB7EC1">
        <w:rPr>
          <w:rFonts w:ascii="Calibri" w:hAnsi="Calibri"/>
          <w:sz w:val="22"/>
        </w:rPr>
        <w:t xml:space="preserve">s of </w:t>
      </w:r>
      <w:r w:rsidR="00FD2555" w:rsidRPr="00DB7EC1">
        <w:rPr>
          <w:rFonts w:ascii="Calibri" w:hAnsi="Calibri"/>
          <w:sz w:val="22"/>
        </w:rPr>
        <w:t xml:space="preserve">existing TLDs or </w:t>
      </w:r>
      <w:r w:rsidR="00F80E50" w:rsidRPr="00DB7EC1">
        <w:rPr>
          <w:rFonts w:ascii="Calibri" w:hAnsi="Calibri"/>
          <w:sz w:val="22"/>
        </w:rPr>
        <w:t>new TLDs approved during the present expansion.</w:t>
      </w:r>
      <w:r w:rsidR="00FD2555" w:rsidRPr="00DB7EC1">
        <w:rPr>
          <w:rFonts w:ascii="Calibri" w:hAnsi="Calibri"/>
          <w:sz w:val="22"/>
        </w:rPr>
        <w:t xml:space="preserve">  It’s inconceivable that ICANN would allow this in </w:t>
      </w:r>
      <w:r w:rsidRPr="00DB7EC1">
        <w:rPr>
          <w:rFonts w:ascii="Calibri" w:hAnsi="Calibri"/>
          <w:sz w:val="22"/>
        </w:rPr>
        <w:t>future</w:t>
      </w:r>
      <w:r w:rsidR="00FD2555" w:rsidRPr="00DB7EC1">
        <w:rPr>
          <w:rFonts w:ascii="Calibri" w:hAnsi="Calibri"/>
          <w:sz w:val="22"/>
        </w:rPr>
        <w:t xml:space="preserve"> Guidebook</w:t>
      </w:r>
      <w:r w:rsidRPr="00DB7EC1">
        <w:rPr>
          <w:rFonts w:ascii="Calibri" w:hAnsi="Calibri"/>
          <w:sz w:val="22"/>
        </w:rPr>
        <w:t>s</w:t>
      </w:r>
      <w:r w:rsidR="00FD2555" w:rsidRPr="00DB7EC1">
        <w:rPr>
          <w:rFonts w:ascii="Calibri" w:hAnsi="Calibri"/>
          <w:sz w:val="22"/>
        </w:rPr>
        <w:t xml:space="preserve">, but that </w:t>
      </w:r>
      <w:r w:rsidRPr="00DB7EC1">
        <w:rPr>
          <w:rFonts w:ascii="Calibri" w:hAnsi="Calibri"/>
          <w:sz w:val="22"/>
        </w:rPr>
        <w:t>would require a reversal of today’s policy and expose the entirely avoidable mistake of allowing singulars and plurals in the current round</w:t>
      </w:r>
      <w:r w:rsidR="00FD2555" w:rsidRPr="00DB7EC1">
        <w:rPr>
          <w:rFonts w:ascii="Calibri" w:hAnsi="Calibri"/>
          <w:sz w:val="22"/>
        </w:rPr>
        <w:t>.</w:t>
      </w:r>
    </w:p>
    <w:p w14:paraId="16381B8A" w14:textId="77777777" w:rsidR="00DB7EC1" w:rsidRPr="00DB7EC1" w:rsidRDefault="00DB7EC1" w:rsidP="00DB7EC1">
      <w:pPr>
        <w:rPr>
          <w:rFonts w:ascii="Calibri" w:hAnsi="Calibri"/>
          <w:sz w:val="22"/>
        </w:rPr>
      </w:pPr>
    </w:p>
    <w:p w14:paraId="01853329" w14:textId="77777777" w:rsidR="00DB7EC1" w:rsidRPr="00DB7EC1" w:rsidRDefault="00DB7EC1" w:rsidP="00DB7EC1">
      <w:pPr>
        <w:rPr>
          <w:rFonts w:ascii="Calibri" w:hAnsi="Calibri"/>
          <w:sz w:val="22"/>
        </w:rPr>
      </w:pPr>
      <w:r>
        <w:rPr>
          <w:rFonts w:ascii="Calibri" w:hAnsi="Calibri"/>
          <w:sz w:val="22"/>
        </w:rPr>
        <w:t>An</w:t>
      </w:r>
      <w:r w:rsidRPr="00DB7EC1">
        <w:rPr>
          <w:rFonts w:ascii="Calibri" w:hAnsi="Calibri"/>
          <w:sz w:val="22"/>
        </w:rPr>
        <w:t xml:space="preserve"> </w:t>
      </w:r>
      <w:r>
        <w:rPr>
          <w:rFonts w:ascii="Calibri" w:hAnsi="Calibri"/>
          <w:sz w:val="22"/>
        </w:rPr>
        <w:t>ideal opportunity to reconsider the singular/</w:t>
      </w:r>
      <w:r w:rsidRPr="00DB7EC1">
        <w:rPr>
          <w:rFonts w:ascii="Calibri" w:hAnsi="Calibri"/>
          <w:sz w:val="22"/>
        </w:rPr>
        <w:t xml:space="preserve">plural decisions of ICANN’s </w:t>
      </w:r>
      <w:r>
        <w:rPr>
          <w:rFonts w:ascii="Calibri" w:hAnsi="Calibri"/>
          <w:sz w:val="22"/>
        </w:rPr>
        <w:t xml:space="preserve">string similarity panels was provided in March through the </w:t>
      </w:r>
      <w:r w:rsidRPr="00DB7EC1">
        <w:rPr>
          <w:rFonts w:ascii="Calibri" w:hAnsi="Calibri"/>
          <w:sz w:val="22"/>
        </w:rPr>
        <w:t>Beijing GAC Communiqué</w:t>
      </w:r>
      <w:r>
        <w:rPr>
          <w:rFonts w:ascii="Calibri" w:hAnsi="Calibri"/>
          <w:sz w:val="22"/>
        </w:rPr>
        <w:t>:</w:t>
      </w:r>
      <w:r w:rsidRPr="00DB7EC1">
        <w:rPr>
          <w:rFonts w:ascii="Calibri" w:hAnsi="Calibri"/>
          <w:sz w:val="22"/>
        </w:rPr>
        <w:t xml:space="preserve"> </w:t>
      </w:r>
    </w:p>
    <w:p w14:paraId="6E085DF2" w14:textId="77777777" w:rsidR="00DB7EC1" w:rsidRDefault="00DB7EC1" w:rsidP="00DB7EC1">
      <w:pPr>
        <w:ind w:left="720" w:right="810"/>
        <w:rPr>
          <w:rFonts w:ascii="Calibri" w:hAnsi="Calibri"/>
          <w:bCs/>
          <w:i/>
          <w:sz w:val="22"/>
        </w:rPr>
      </w:pPr>
    </w:p>
    <w:p w14:paraId="5208F3A4" w14:textId="77777777" w:rsidR="00DB7EC1" w:rsidRPr="00DB7EC1" w:rsidRDefault="00DB7EC1" w:rsidP="00DB7EC1">
      <w:pPr>
        <w:ind w:left="720" w:right="810"/>
        <w:rPr>
          <w:rFonts w:ascii="Calibri" w:hAnsi="Calibri"/>
          <w:i/>
          <w:sz w:val="22"/>
        </w:rPr>
      </w:pPr>
      <w:r w:rsidRPr="00DB7EC1">
        <w:rPr>
          <w:rFonts w:ascii="Calibri" w:hAnsi="Calibri"/>
          <w:bCs/>
          <w:i/>
          <w:sz w:val="22"/>
        </w:rPr>
        <w:t xml:space="preserve">The GAC believes that singular and </w:t>
      </w:r>
      <w:proofErr w:type="gramStart"/>
      <w:r w:rsidRPr="00DB7EC1">
        <w:rPr>
          <w:rFonts w:ascii="Calibri" w:hAnsi="Calibri"/>
          <w:bCs/>
          <w:i/>
          <w:sz w:val="22"/>
        </w:rPr>
        <w:t>plural  versions</w:t>
      </w:r>
      <w:proofErr w:type="gramEnd"/>
      <w:r w:rsidRPr="00DB7EC1">
        <w:rPr>
          <w:rFonts w:ascii="Calibri" w:hAnsi="Calibri"/>
          <w:bCs/>
          <w:i/>
          <w:sz w:val="22"/>
        </w:rPr>
        <w:t xml:space="preserve"> of the string as a TLD could lead to potential consumer confusion.  Therefore the GAC advises the ICANN Board to: Reconsider its decision to allow singular and plural versions of the same strings. </w:t>
      </w:r>
    </w:p>
    <w:p w14:paraId="3C77C128" w14:textId="77777777" w:rsidR="00DB7EC1" w:rsidRPr="00DB7EC1" w:rsidRDefault="00DB7EC1" w:rsidP="00DB7EC1">
      <w:pPr>
        <w:rPr>
          <w:rFonts w:ascii="Calibri" w:hAnsi="Calibri"/>
          <w:sz w:val="22"/>
        </w:rPr>
      </w:pPr>
    </w:p>
    <w:p w14:paraId="5939E88E" w14:textId="77777777" w:rsidR="00DB7EC1" w:rsidRDefault="00DB7EC1" w:rsidP="000730B1">
      <w:pPr>
        <w:rPr>
          <w:rFonts w:ascii="Calibri" w:hAnsi="Calibri"/>
          <w:sz w:val="22"/>
        </w:rPr>
      </w:pPr>
      <w:r>
        <w:rPr>
          <w:rFonts w:ascii="Calibri" w:hAnsi="Calibri"/>
          <w:sz w:val="22"/>
        </w:rPr>
        <w:t xml:space="preserve">However, ICANN’s Board disregarded </w:t>
      </w:r>
      <w:r w:rsidRPr="00DB7EC1">
        <w:rPr>
          <w:rFonts w:ascii="Calibri" w:hAnsi="Calibri"/>
          <w:sz w:val="22"/>
        </w:rPr>
        <w:t>GAC Advice</w:t>
      </w:r>
      <w:r>
        <w:rPr>
          <w:rFonts w:ascii="Calibri" w:hAnsi="Calibri"/>
          <w:sz w:val="22"/>
        </w:rPr>
        <w:t xml:space="preserve"> and stuck by existing mechanisms and </w:t>
      </w:r>
      <w:r w:rsidR="000730B1">
        <w:rPr>
          <w:rFonts w:ascii="Calibri" w:hAnsi="Calibri"/>
          <w:sz w:val="22"/>
        </w:rPr>
        <w:t xml:space="preserve">prior </w:t>
      </w:r>
      <w:r>
        <w:rPr>
          <w:rFonts w:ascii="Calibri" w:hAnsi="Calibri"/>
          <w:sz w:val="22"/>
        </w:rPr>
        <w:t xml:space="preserve">expert decisions. The rationale given </w:t>
      </w:r>
      <w:r w:rsidR="000730B1">
        <w:rPr>
          <w:rFonts w:ascii="Calibri" w:hAnsi="Calibri"/>
          <w:sz w:val="22"/>
        </w:rPr>
        <w:t>by the Board revealed concern that making changes in singular/plural TLDs “</w:t>
      </w:r>
      <w:r w:rsidR="000730B1" w:rsidRPr="000730B1">
        <w:rPr>
          <w:rFonts w:ascii="Calibri" w:hAnsi="Calibri"/>
          <w:sz w:val="22"/>
        </w:rPr>
        <w:t>would cause a ripple effect and re-open the decisions of all expert panels.</w:t>
      </w:r>
      <w:r w:rsidR="000730B1">
        <w:rPr>
          <w:rFonts w:ascii="Calibri" w:hAnsi="Calibri"/>
          <w:sz w:val="22"/>
        </w:rPr>
        <w:t xml:space="preserve">”  While this is a valid concern, we believe it is far outweighed by the Board’s obligation to ensure that TLD expansion validates the effectiveness of the ICANN model in serving the public interest of global Internet users. </w:t>
      </w:r>
    </w:p>
    <w:p w14:paraId="1D9B854D" w14:textId="77777777" w:rsidR="000730B1" w:rsidRPr="00DB7EC1" w:rsidRDefault="000730B1" w:rsidP="000730B1">
      <w:pPr>
        <w:rPr>
          <w:rFonts w:ascii="Calibri" w:hAnsi="Calibri"/>
          <w:sz w:val="22"/>
        </w:rPr>
      </w:pPr>
    </w:p>
    <w:p w14:paraId="72559C28" w14:textId="77777777" w:rsidR="00812703" w:rsidRPr="00DB7EC1" w:rsidRDefault="000730B1" w:rsidP="00CB67C8">
      <w:pPr>
        <w:rPr>
          <w:rFonts w:ascii="Calibri" w:hAnsi="Calibri"/>
          <w:sz w:val="22"/>
        </w:rPr>
      </w:pPr>
      <w:r>
        <w:rPr>
          <w:rFonts w:ascii="Calibri" w:hAnsi="Calibri"/>
          <w:sz w:val="22"/>
        </w:rPr>
        <w:t>In its arbitration decisions over the past several weeks, t</w:t>
      </w:r>
      <w:r w:rsidR="00DB7EC1" w:rsidRPr="00DB7EC1">
        <w:rPr>
          <w:rFonts w:ascii="Calibri" w:hAnsi="Calibri"/>
          <w:sz w:val="22"/>
        </w:rPr>
        <w:t>h</w:t>
      </w:r>
      <w:r w:rsidR="00812703" w:rsidRPr="00DB7EC1">
        <w:rPr>
          <w:rFonts w:ascii="Calibri" w:hAnsi="Calibri"/>
          <w:sz w:val="22"/>
        </w:rPr>
        <w:t>e International Center for Dispute Resolution (ICDR) has ruled in certain cases that singular and plural versions of the same string are indeed confusingly similar (.sport/.sports, .pet/.pe</w:t>
      </w:r>
      <w:r w:rsidR="00DB7EC1" w:rsidRPr="00DB7EC1">
        <w:rPr>
          <w:rFonts w:ascii="Calibri" w:hAnsi="Calibri"/>
          <w:sz w:val="22"/>
        </w:rPr>
        <w:t xml:space="preserve">ts, .game/.games, .tour/.tours).  But </w:t>
      </w:r>
      <w:r w:rsidR="00812703" w:rsidRPr="00DB7EC1">
        <w:rPr>
          <w:rFonts w:ascii="Calibri" w:hAnsi="Calibri"/>
          <w:sz w:val="22"/>
        </w:rPr>
        <w:t xml:space="preserve">in other cases, </w:t>
      </w:r>
      <w:r w:rsidR="00DB7EC1" w:rsidRPr="00DB7EC1">
        <w:rPr>
          <w:rFonts w:ascii="Calibri" w:hAnsi="Calibri"/>
          <w:sz w:val="22"/>
        </w:rPr>
        <w:t>ICDR</w:t>
      </w:r>
      <w:r w:rsidR="00812703" w:rsidRPr="00DB7EC1">
        <w:rPr>
          <w:rFonts w:ascii="Calibri" w:hAnsi="Calibri"/>
          <w:sz w:val="22"/>
        </w:rPr>
        <w:t xml:space="preserve"> ruled in the opposite </w:t>
      </w:r>
      <w:r w:rsidR="00DB7EC1" w:rsidRPr="00DB7EC1">
        <w:rPr>
          <w:rFonts w:ascii="Calibri" w:hAnsi="Calibri"/>
          <w:sz w:val="22"/>
        </w:rPr>
        <w:t>way</w:t>
      </w:r>
      <w:r w:rsidR="00812703" w:rsidRPr="00DB7EC1">
        <w:rPr>
          <w:rFonts w:ascii="Calibri" w:hAnsi="Calibri"/>
          <w:sz w:val="22"/>
        </w:rPr>
        <w:t xml:space="preserve"> (.car/.cars, .hotel/.hotels).  Such inconsistent findings on precisely identical legal issues run contrary to the notions of fairness, transparency, and non-discrimination underlying the policy recommendations of the GNSO on the introduction of new gTLDs.  They also cast doubt on the</w:t>
      </w:r>
      <w:r w:rsidR="007F57DE" w:rsidRPr="00DB7EC1">
        <w:rPr>
          <w:rFonts w:ascii="Calibri" w:hAnsi="Calibri"/>
          <w:sz w:val="22"/>
        </w:rPr>
        <w:t xml:space="preserve"> appropriate implementation of </w:t>
      </w:r>
      <w:r w:rsidR="00812703" w:rsidRPr="00DB7EC1">
        <w:rPr>
          <w:rFonts w:ascii="Calibri" w:hAnsi="Calibri"/>
          <w:sz w:val="22"/>
        </w:rPr>
        <w:t>Applicant Guidebook Section 3.5.1, which states that “[s]</w:t>
      </w:r>
      <w:proofErr w:type="spellStart"/>
      <w:r w:rsidR="00812703" w:rsidRPr="00DB7EC1">
        <w:rPr>
          <w:rFonts w:ascii="Calibri" w:hAnsi="Calibri"/>
          <w:sz w:val="22"/>
        </w:rPr>
        <w:t>tring</w:t>
      </w:r>
      <w:proofErr w:type="spellEnd"/>
      <w:r w:rsidR="00812703" w:rsidRPr="00DB7EC1">
        <w:rPr>
          <w:rFonts w:ascii="Calibri" w:hAnsi="Calibri"/>
          <w:sz w:val="22"/>
        </w:rPr>
        <w:t xml:space="preserve"> confusion exists where a string so nearly resembles another that it is likely to deceive or cause confusion.” </w:t>
      </w:r>
    </w:p>
    <w:p w14:paraId="5954ABC8" w14:textId="77777777" w:rsidR="007F57DE" w:rsidRPr="00DB7EC1" w:rsidRDefault="007F57DE" w:rsidP="00CB67C8">
      <w:pPr>
        <w:rPr>
          <w:rFonts w:ascii="Calibri" w:hAnsi="Calibri"/>
          <w:sz w:val="22"/>
        </w:rPr>
      </w:pPr>
    </w:p>
    <w:p w14:paraId="204EFE3C" w14:textId="77777777" w:rsidR="007F57DE" w:rsidRPr="00DB7EC1" w:rsidRDefault="007F57DE" w:rsidP="00CB67C8">
      <w:pPr>
        <w:rPr>
          <w:rFonts w:ascii="Calibri" w:hAnsi="Calibri"/>
          <w:sz w:val="22"/>
        </w:rPr>
      </w:pPr>
      <w:r w:rsidRPr="00DB7EC1">
        <w:rPr>
          <w:rFonts w:ascii="Calibri" w:hAnsi="Calibri"/>
          <w:sz w:val="22"/>
        </w:rPr>
        <w:lastRenderedPageBreak/>
        <w:t xml:space="preserve">ICANN’s Vice President of gTLD Operations acknowledged inconsistencies </w:t>
      </w:r>
      <w:r w:rsidR="00DB7EC1" w:rsidRPr="00DB7EC1">
        <w:rPr>
          <w:rFonts w:ascii="Calibri" w:hAnsi="Calibri"/>
          <w:sz w:val="22"/>
        </w:rPr>
        <w:t xml:space="preserve">and process problems </w:t>
      </w:r>
      <w:r w:rsidRPr="00DB7EC1">
        <w:rPr>
          <w:rFonts w:ascii="Calibri" w:hAnsi="Calibri"/>
          <w:sz w:val="22"/>
        </w:rPr>
        <w:t xml:space="preserve">in her 17-September video interview.  When discussing string confusion evaluations, Ms. Willett said, </w:t>
      </w:r>
    </w:p>
    <w:p w14:paraId="117C10D4" w14:textId="77777777" w:rsidR="007F57DE" w:rsidRPr="00DB7EC1" w:rsidRDefault="007F57DE" w:rsidP="007F57DE">
      <w:pPr>
        <w:ind w:left="720" w:right="1080"/>
        <w:rPr>
          <w:rFonts w:ascii="Calibri" w:hAnsi="Calibri"/>
          <w:sz w:val="22"/>
        </w:rPr>
      </w:pPr>
      <w:r w:rsidRPr="00DB7EC1">
        <w:rPr>
          <w:rFonts w:ascii="Calibri" w:hAnsi="Calibri"/>
          <w:sz w:val="22"/>
        </w:rPr>
        <w:t>"</w:t>
      </w:r>
      <w:r w:rsidRPr="00DB7EC1">
        <w:rPr>
          <w:rFonts w:ascii="Calibri" w:hAnsi="Calibri"/>
          <w:i/>
          <w:sz w:val="22"/>
        </w:rPr>
        <w:t>There isn't an appeal process, but Staff is working diligently with dispute resolution service providers to ensure that all procedures have been followed and to look at the expert determinations — we’re looking at these consistency issues</w:t>
      </w:r>
      <w:r w:rsidRPr="00DB7EC1">
        <w:rPr>
          <w:rFonts w:ascii="Calibri" w:hAnsi="Calibri"/>
          <w:sz w:val="22"/>
        </w:rPr>
        <w:t>."</w:t>
      </w:r>
    </w:p>
    <w:p w14:paraId="5F9E3E00" w14:textId="77777777" w:rsidR="00812703" w:rsidRPr="00DB7EC1" w:rsidRDefault="00812703" w:rsidP="00CB67C8">
      <w:pPr>
        <w:rPr>
          <w:rFonts w:ascii="Calibri" w:hAnsi="Calibri"/>
          <w:sz w:val="22"/>
        </w:rPr>
      </w:pPr>
      <w:r w:rsidRPr="00DB7EC1">
        <w:rPr>
          <w:rFonts w:ascii="Calibri" w:hAnsi="Calibri"/>
          <w:sz w:val="22"/>
        </w:rPr>
        <w:t xml:space="preserve">  </w:t>
      </w:r>
    </w:p>
    <w:p w14:paraId="54BD6D8D" w14:textId="77777777" w:rsidR="00C7241B" w:rsidRDefault="00C7241B" w:rsidP="000730B1">
      <w:pPr>
        <w:rPr>
          <w:rFonts w:ascii="Calibri" w:hAnsi="Calibri"/>
          <w:sz w:val="22"/>
        </w:rPr>
      </w:pPr>
      <w:r>
        <w:rPr>
          <w:rFonts w:ascii="Calibri" w:hAnsi="Calibri"/>
          <w:sz w:val="22"/>
        </w:rPr>
        <w:t xml:space="preserve">And as Ms. Willett explained it to GNSO Council on 10-October, </w:t>
      </w:r>
    </w:p>
    <w:p w14:paraId="0220951D" w14:textId="77777777" w:rsidR="000730B1" w:rsidRPr="00DB7EC1" w:rsidRDefault="00C7241B" w:rsidP="00C7241B">
      <w:pPr>
        <w:ind w:firstLine="720"/>
        <w:rPr>
          <w:rFonts w:ascii="Calibri" w:hAnsi="Calibri"/>
          <w:sz w:val="22"/>
        </w:rPr>
      </w:pPr>
      <w:r w:rsidRPr="00C7241B">
        <w:rPr>
          <w:rFonts w:ascii="Calibri" w:hAnsi="Calibri"/>
          <w:sz w:val="22"/>
        </w:rPr>
        <w:t>"</w:t>
      </w:r>
      <w:r w:rsidRPr="00C7241B">
        <w:rPr>
          <w:rFonts w:ascii="Calibri" w:hAnsi="Calibri"/>
          <w:i/>
          <w:sz w:val="22"/>
        </w:rPr>
        <w:t xml:space="preserve">Staff </w:t>
      </w:r>
      <w:proofErr w:type="gramStart"/>
      <w:r w:rsidRPr="00C7241B">
        <w:rPr>
          <w:rFonts w:ascii="Calibri" w:hAnsi="Calibri"/>
          <w:i/>
          <w:sz w:val="22"/>
        </w:rPr>
        <w:t>are</w:t>
      </w:r>
      <w:proofErr w:type="gramEnd"/>
      <w:r w:rsidRPr="00C7241B">
        <w:rPr>
          <w:rFonts w:ascii="Calibri" w:hAnsi="Calibri"/>
          <w:i/>
          <w:sz w:val="22"/>
        </w:rPr>
        <w:t xml:space="preserve"> considering multiple options to ensure consistent and understandable results</w:t>
      </w:r>
      <w:r w:rsidRPr="00C7241B">
        <w:rPr>
          <w:rFonts w:ascii="Calibri" w:hAnsi="Calibri"/>
          <w:sz w:val="22"/>
        </w:rPr>
        <w:t>."</w:t>
      </w:r>
    </w:p>
    <w:p w14:paraId="370539AD" w14:textId="77777777" w:rsidR="00C7241B" w:rsidRDefault="00C7241B" w:rsidP="00CB67C8">
      <w:pPr>
        <w:rPr>
          <w:rFonts w:ascii="Calibri" w:hAnsi="Calibri"/>
          <w:sz w:val="22"/>
        </w:rPr>
      </w:pPr>
    </w:p>
    <w:p w14:paraId="5E8267E8" w14:textId="77777777" w:rsidR="00C7241B" w:rsidRDefault="00812703" w:rsidP="00CB67C8">
      <w:pPr>
        <w:rPr>
          <w:rFonts w:ascii="Calibri" w:hAnsi="Calibri"/>
          <w:sz w:val="22"/>
        </w:rPr>
      </w:pPr>
      <w:r w:rsidRPr="00DB7EC1">
        <w:rPr>
          <w:rFonts w:ascii="Calibri" w:hAnsi="Calibri"/>
          <w:sz w:val="22"/>
        </w:rPr>
        <w:t xml:space="preserve">Given this problematic lack of consistency in ICDR </w:t>
      </w:r>
      <w:r w:rsidR="00FC50A7">
        <w:rPr>
          <w:rFonts w:ascii="Calibri" w:hAnsi="Calibri"/>
          <w:sz w:val="22"/>
        </w:rPr>
        <w:t>decisions</w:t>
      </w:r>
      <w:r w:rsidRPr="00DB7EC1">
        <w:rPr>
          <w:rFonts w:ascii="Calibri" w:hAnsi="Calibri"/>
          <w:sz w:val="22"/>
        </w:rPr>
        <w:t xml:space="preserve">, we </w:t>
      </w:r>
      <w:r w:rsidR="00C7241B">
        <w:rPr>
          <w:rFonts w:ascii="Calibri" w:hAnsi="Calibri"/>
          <w:sz w:val="22"/>
        </w:rPr>
        <w:t>have two requests:</w:t>
      </w:r>
    </w:p>
    <w:p w14:paraId="4BD919C1" w14:textId="77777777" w:rsidR="00C7241B" w:rsidRDefault="00C7241B" w:rsidP="00C7241B">
      <w:pPr>
        <w:ind w:left="720"/>
        <w:rPr>
          <w:rFonts w:ascii="Calibri" w:hAnsi="Calibri"/>
          <w:sz w:val="22"/>
        </w:rPr>
      </w:pPr>
    </w:p>
    <w:p w14:paraId="62BDDF39" w14:textId="77777777" w:rsidR="00C7241B" w:rsidRDefault="00C7241B" w:rsidP="00C7241B">
      <w:pPr>
        <w:ind w:left="720"/>
        <w:rPr>
          <w:rFonts w:ascii="Calibri" w:hAnsi="Calibri"/>
          <w:sz w:val="22"/>
        </w:rPr>
      </w:pPr>
      <w:r>
        <w:rPr>
          <w:rFonts w:ascii="Calibri" w:hAnsi="Calibri"/>
          <w:sz w:val="22"/>
        </w:rPr>
        <w:t>First, we request that ICANN publish any evidence considered by expert panels, arbitration providers, and ICANN staff in its evaluation of these decisions.</w:t>
      </w:r>
    </w:p>
    <w:p w14:paraId="29296CF1" w14:textId="77777777" w:rsidR="00C7241B" w:rsidRDefault="00C7241B" w:rsidP="00C7241B">
      <w:pPr>
        <w:ind w:left="720"/>
        <w:rPr>
          <w:rFonts w:ascii="Calibri" w:hAnsi="Calibri"/>
          <w:sz w:val="22"/>
        </w:rPr>
      </w:pPr>
    </w:p>
    <w:p w14:paraId="35452E39" w14:textId="77777777" w:rsidR="00812703" w:rsidRPr="00DB7EC1" w:rsidRDefault="00C7241B" w:rsidP="00C7241B">
      <w:pPr>
        <w:ind w:left="720"/>
        <w:rPr>
          <w:rFonts w:ascii="Calibri" w:hAnsi="Calibri"/>
          <w:sz w:val="22"/>
        </w:rPr>
      </w:pPr>
      <w:r>
        <w:rPr>
          <w:rFonts w:ascii="Calibri" w:hAnsi="Calibri"/>
          <w:sz w:val="22"/>
        </w:rPr>
        <w:t xml:space="preserve">Second, we </w:t>
      </w:r>
      <w:r w:rsidR="00812703" w:rsidRPr="00DB7EC1">
        <w:rPr>
          <w:rFonts w:ascii="Calibri" w:hAnsi="Calibri"/>
          <w:sz w:val="22"/>
        </w:rPr>
        <w:t xml:space="preserve">ask that ICANN publish </w:t>
      </w:r>
      <w:r w:rsidR="00FC50A7">
        <w:rPr>
          <w:rFonts w:ascii="Calibri" w:hAnsi="Calibri"/>
          <w:sz w:val="22"/>
        </w:rPr>
        <w:t>more</w:t>
      </w:r>
      <w:r w:rsidR="00812703" w:rsidRPr="00DB7EC1">
        <w:rPr>
          <w:rFonts w:ascii="Calibri" w:hAnsi="Calibri"/>
          <w:sz w:val="22"/>
        </w:rPr>
        <w:t xml:space="preserve"> specific objective criteria used to judge string similarity, and then allow for an appeal system </w:t>
      </w:r>
      <w:r w:rsidR="007F57DE" w:rsidRPr="00DB7EC1">
        <w:rPr>
          <w:rFonts w:ascii="Calibri" w:hAnsi="Calibri"/>
          <w:sz w:val="22"/>
        </w:rPr>
        <w:t>where</w:t>
      </w:r>
      <w:r w:rsidR="00812703" w:rsidRPr="00DB7EC1">
        <w:rPr>
          <w:rFonts w:ascii="Calibri" w:hAnsi="Calibri"/>
          <w:sz w:val="22"/>
        </w:rPr>
        <w:t xml:space="preserve"> applicants </w:t>
      </w:r>
      <w:r w:rsidR="007F57DE" w:rsidRPr="00DB7EC1">
        <w:rPr>
          <w:rFonts w:ascii="Calibri" w:hAnsi="Calibri"/>
          <w:sz w:val="22"/>
        </w:rPr>
        <w:t xml:space="preserve">can challenge prior </w:t>
      </w:r>
      <w:r w:rsidR="00812703" w:rsidRPr="00DB7EC1">
        <w:rPr>
          <w:rFonts w:ascii="Calibri" w:hAnsi="Calibri"/>
          <w:sz w:val="22"/>
        </w:rPr>
        <w:t xml:space="preserve">ICDR decisions on singular-plural TLDs based on </w:t>
      </w:r>
      <w:r w:rsidR="007F57DE" w:rsidRPr="00DB7EC1">
        <w:rPr>
          <w:rFonts w:ascii="Calibri" w:hAnsi="Calibri"/>
          <w:sz w:val="22"/>
        </w:rPr>
        <w:t>this specific</w:t>
      </w:r>
      <w:r w:rsidR="00812703" w:rsidRPr="00DB7EC1">
        <w:rPr>
          <w:rFonts w:ascii="Calibri" w:hAnsi="Calibri"/>
          <w:sz w:val="22"/>
        </w:rPr>
        <w:t xml:space="preserve"> criteria.  </w:t>
      </w:r>
    </w:p>
    <w:p w14:paraId="3A0AFDED" w14:textId="77777777" w:rsidR="00DB7EC1" w:rsidRPr="00DB7EC1" w:rsidRDefault="00DB7EC1" w:rsidP="00DB7EC1">
      <w:pPr>
        <w:rPr>
          <w:rFonts w:ascii="Calibri" w:hAnsi="Calibri"/>
          <w:sz w:val="22"/>
        </w:rPr>
      </w:pPr>
    </w:p>
    <w:p w14:paraId="52BC2FEF" w14:textId="77777777" w:rsidR="000730B1" w:rsidRPr="00DB7EC1" w:rsidRDefault="000730B1" w:rsidP="000730B1">
      <w:pPr>
        <w:rPr>
          <w:rFonts w:ascii="Calibri" w:hAnsi="Calibri"/>
          <w:sz w:val="22"/>
        </w:rPr>
      </w:pPr>
      <w:r>
        <w:rPr>
          <w:rFonts w:ascii="Calibri" w:hAnsi="Calibri"/>
          <w:sz w:val="22"/>
        </w:rPr>
        <w:t xml:space="preserve">Time is of the essence </w:t>
      </w:r>
      <w:r w:rsidRPr="00DB7EC1">
        <w:rPr>
          <w:rFonts w:ascii="Calibri" w:hAnsi="Calibri"/>
          <w:sz w:val="22"/>
        </w:rPr>
        <w:t>as the first registries are slated to launch later this year, so we ask that immediate steps are taken to address this important issue.</w:t>
      </w:r>
    </w:p>
    <w:p w14:paraId="1887BE91" w14:textId="77777777" w:rsidR="00FE0A36" w:rsidRPr="00DB7EC1" w:rsidRDefault="00FE0A36" w:rsidP="00CB67C8">
      <w:pPr>
        <w:rPr>
          <w:rFonts w:ascii="Calibri" w:hAnsi="Calibri"/>
          <w:sz w:val="22"/>
        </w:rPr>
      </w:pPr>
    </w:p>
    <w:p w14:paraId="2AA672E1" w14:textId="77777777" w:rsidR="000730B1" w:rsidRDefault="000730B1">
      <w:pPr>
        <w:rPr>
          <w:rFonts w:ascii="Calibri" w:hAnsi="Calibri"/>
          <w:sz w:val="22"/>
        </w:rPr>
      </w:pPr>
    </w:p>
    <w:p w14:paraId="4E91F00A" w14:textId="77777777" w:rsidR="00CB67C8" w:rsidRDefault="000730B1">
      <w:pPr>
        <w:rPr>
          <w:rFonts w:ascii="Calibri" w:hAnsi="Calibri"/>
          <w:sz w:val="22"/>
        </w:rPr>
      </w:pPr>
      <w:r>
        <w:rPr>
          <w:rFonts w:ascii="Calibri" w:hAnsi="Calibri"/>
          <w:sz w:val="22"/>
        </w:rPr>
        <w:t>Sincerely,</w:t>
      </w:r>
    </w:p>
    <w:p w14:paraId="4FB2825A" w14:textId="77777777" w:rsidR="000730B1" w:rsidRDefault="000730B1">
      <w:pPr>
        <w:rPr>
          <w:rFonts w:ascii="Calibri" w:hAnsi="Calibri"/>
          <w:sz w:val="22"/>
        </w:rPr>
      </w:pPr>
      <w:r>
        <w:rPr>
          <w:rFonts w:ascii="Calibri" w:hAnsi="Calibri"/>
          <w:sz w:val="22"/>
        </w:rPr>
        <w:t>Elisa Cooper</w:t>
      </w:r>
    </w:p>
    <w:p w14:paraId="0E3FA4EB" w14:textId="77777777" w:rsidR="000730B1" w:rsidRPr="00DB7EC1" w:rsidRDefault="000730B1">
      <w:pPr>
        <w:rPr>
          <w:rFonts w:ascii="Calibri" w:hAnsi="Calibri"/>
          <w:sz w:val="22"/>
        </w:rPr>
      </w:pPr>
      <w:r>
        <w:rPr>
          <w:rFonts w:ascii="Calibri" w:hAnsi="Calibri"/>
          <w:sz w:val="22"/>
        </w:rPr>
        <w:t>Chair, ICANN Business Constituency</w:t>
      </w:r>
    </w:p>
    <w:p w14:paraId="3AA68644" w14:textId="77777777" w:rsidR="00F80E50" w:rsidRPr="00DB7EC1" w:rsidRDefault="00F80E50">
      <w:pPr>
        <w:rPr>
          <w:rFonts w:ascii="Calibri" w:hAnsi="Calibri"/>
          <w:sz w:val="22"/>
        </w:rPr>
      </w:pPr>
    </w:p>
    <w:p w14:paraId="2179AFB4" w14:textId="77777777" w:rsidR="00F80E50" w:rsidRPr="00DB7EC1" w:rsidRDefault="00F80E50">
      <w:pPr>
        <w:rPr>
          <w:sz w:val="22"/>
        </w:rPr>
      </w:pPr>
    </w:p>
    <w:sectPr w:rsidR="00F80E50" w:rsidRPr="00DB7EC1" w:rsidSect="000E238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2580E2" w14:textId="77777777" w:rsidR="00B15B58" w:rsidRDefault="00B15B58" w:rsidP="00D674F3">
      <w:r>
        <w:separator/>
      </w:r>
    </w:p>
  </w:endnote>
  <w:endnote w:type="continuationSeparator" w:id="0">
    <w:p w14:paraId="0E08B874" w14:textId="77777777" w:rsidR="00B15B58" w:rsidRDefault="00B15B58" w:rsidP="00D67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C12501" w14:textId="77777777" w:rsidR="00BC3C9E" w:rsidRDefault="000E2389" w:rsidP="00305387">
    <w:pPr>
      <w:pStyle w:val="Footer"/>
      <w:framePr w:wrap="around" w:vAnchor="text" w:hAnchor="margin" w:xAlign="right" w:y="1"/>
      <w:rPr>
        <w:rStyle w:val="PageNumber"/>
      </w:rPr>
    </w:pPr>
    <w:r>
      <w:rPr>
        <w:rStyle w:val="PageNumber"/>
      </w:rPr>
      <w:fldChar w:fldCharType="begin"/>
    </w:r>
    <w:r w:rsidR="00BC3C9E">
      <w:rPr>
        <w:rStyle w:val="PageNumber"/>
      </w:rPr>
      <w:instrText xml:space="preserve">PAGE  </w:instrText>
    </w:r>
    <w:r>
      <w:rPr>
        <w:rStyle w:val="PageNumber"/>
      </w:rPr>
      <w:fldChar w:fldCharType="end"/>
    </w:r>
  </w:p>
  <w:p w14:paraId="37B56703" w14:textId="77777777" w:rsidR="00BC3C9E" w:rsidRDefault="00BC3C9E" w:rsidP="00D674F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19192" w14:textId="77777777" w:rsidR="00BC3C9E" w:rsidRDefault="000E2389" w:rsidP="00305387">
    <w:pPr>
      <w:pStyle w:val="Footer"/>
      <w:framePr w:wrap="around" w:vAnchor="text" w:hAnchor="margin" w:xAlign="right" w:y="1"/>
      <w:rPr>
        <w:rStyle w:val="PageNumber"/>
      </w:rPr>
    </w:pPr>
    <w:r>
      <w:rPr>
        <w:rStyle w:val="PageNumber"/>
      </w:rPr>
      <w:fldChar w:fldCharType="begin"/>
    </w:r>
    <w:r w:rsidR="00BC3C9E">
      <w:rPr>
        <w:rStyle w:val="PageNumber"/>
      </w:rPr>
      <w:instrText xml:space="preserve">PAGE  </w:instrText>
    </w:r>
    <w:r>
      <w:rPr>
        <w:rStyle w:val="PageNumber"/>
      </w:rPr>
      <w:fldChar w:fldCharType="separate"/>
    </w:r>
    <w:r w:rsidR="00ED2F3B">
      <w:rPr>
        <w:rStyle w:val="PageNumber"/>
        <w:noProof/>
      </w:rPr>
      <w:t>5</w:t>
    </w:r>
    <w:r>
      <w:rPr>
        <w:rStyle w:val="PageNumber"/>
      </w:rPr>
      <w:fldChar w:fldCharType="end"/>
    </w:r>
  </w:p>
  <w:p w14:paraId="2A7A760B" w14:textId="77777777" w:rsidR="00BC3C9E" w:rsidRDefault="00BC3C9E" w:rsidP="00D674F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E7664" w14:textId="77777777" w:rsidR="00B15B58" w:rsidRDefault="00B15B58" w:rsidP="00D674F3">
      <w:r>
        <w:separator/>
      </w:r>
    </w:p>
  </w:footnote>
  <w:footnote w:type="continuationSeparator" w:id="0">
    <w:p w14:paraId="18E90ABB" w14:textId="77777777" w:rsidR="00B15B58" w:rsidRDefault="00B15B58" w:rsidP="00D674F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A16919"/>
    <w:multiLevelType w:val="hybridMultilevel"/>
    <w:tmpl w:val="AA840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n Andruff">
    <w15:presenceInfo w15:providerId="Windows Live" w15:userId="69360a2820a3f2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A36"/>
    <w:rsid w:val="00024EDC"/>
    <w:rsid w:val="000730B1"/>
    <w:rsid w:val="000C619A"/>
    <w:rsid w:val="000E2389"/>
    <w:rsid w:val="00116979"/>
    <w:rsid w:val="00121741"/>
    <w:rsid w:val="00177E7F"/>
    <w:rsid w:val="00284030"/>
    <w:rsid w:val="00296552"/>
    <w:rsid w:val="00305387"/>
    <w:rsid w:val="00480EB5"/>
    <w:rsid w:val="005C77E3"/>
    <w:rsid w:val="00663B1B"/>
    <w:rsid w:val="006C504C"/>
    <w:rsid w:val="0073235F"/>
    <w:rsid w:val="007B0D08"/>
    <w:rsid w:val="007F57DE"/>
    <w:rsid w:val="00812703"/>
    <w:rsid w:val="00915FAB"/>
    <w:rsid w:val="00926056"/>
    <w:rsid w:val="0097685D"/>
    <w:rsid w:val="009B15A1"/>
    <w:rsid w:val="00A40D49"/>
    <w:rsid w:val="00A44967"/>
    <w:rsid w:val="00B15B58"/>
    <w:rsid w:val="00BC3C9E"/>
    <w:rsid w:val="00C32337"/>
    <w:rsid w:val="00C7241B"/>
    <w:rsid w:val="00C75C29"/>
    <w:rsid w:val="00CB30ED"/>
    <w:rsid w:val="00CB67C8"/>
    <w:rsid w:val="00CC2D51"/>
    <w:rsid w:val="00CE5A3A"/>
    <w:rsid w:val="00CE7577"/>
    <w:rsid w:val="00D674F3"/>
    <w:rsid w:val="00D9351D"/>
    <w:rsid w:val="00DB7EC1"/>
    <w:rsid w:val="00DF7934"/>
    <w:rsid w:val="00E31CF2"/>
    <w:rsid w:val="00ED2F3B"/>
    <w:rsid w:val="00F24415"/>
    <w:rsid w:val="00F80E50"/>
    <w:rsid w:val="00FC50A7"/>
    <w:rsid w:val="00FD2555"/>
    <w:rsid w:val="00FE0A36"/>
    <w:rsid w:val="00FE1D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6D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3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552"/>
    <w:rPr>
      <w:rFonts w:ascii="Segoe UI" w:hAnsi="Segoe UI" w:cs="Segoe UI"/>
      <w:sz w:val="18"/>
      <w:szCs w:val="18"/>
    </w:rPr>
  </w:style>
  <w:style w:type="character" w:customStyle="1" w:styleId="apple-style-span">
    <w:name w:val="apple-style-span"/>
    <w:basedOn w:val="DefaultParagraphFont"/>
    <w:rsid w:val="00024EDC"/>
  </w:style>
  <w:style w:type="paragraph" w:styleId="ListParagraph">
    <w:name w:val="List Paragraph"/>
    <w:basedOn w:val="Normal"/>
    <w:uiPriority w:val="34"/>
    <w:qFormat/>
    <w:rsid w:val="00024EDC"/>
    <w:pPr>
      <w:ind w:left="720"/>
      <w:contextualSpacing/>
    </w:pPr>
  </w:style>
  <w:style w:type="paragraph" w:customStyle="1" w:styleId="BodyTextSingle">
    <w:name w:val="Body Text_Single"/>
    <w:aliases w:val="Body SS"/>
    <w:basedOn w:val="Normal"/>
    <w:qFormat/>
    <w:rsid w:val="007B0D08"/>
    <w:pPr>
      <w:spacing w:after="240"/>
      <w:jc w:val="both"/>
    </w:pPr>
    <w:rPr>
      <w:rFonts w:eastAsia="Times New Roman"/>
    </w:rPr>
  </w:style>
  <w:style w:type="table" w:styleId="MediumShading1-Accent1">
    <w:name w:val="Medium Shading 1 Accent 1"/>
    <w:basedOn w:val="TableNormal"/>
    <w:uiPriority w:val="63"/>
    <w:rsid w:val="007B0D08"/>
    <w:pPr>
      <w:spacing w:after="0" w:line="240" w:lineRule="auto"/>
      <w:jc w:val="both"/>
    </w:pPr>
    <w:rPr>
      <w:rFonts w:ascii="Times New Roman" w:eastAsia="Times New Roman" w:hAnsi="Times New Roman" w:cs="Times New Roman"/>
      <w:sz w:val="24"/>
      <w:szCs w:val="24"/>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7B0D08"/>
    <w:pPr>
      <w:spacing w:after="0" w:line="240" w:lineRule="auto"/>
      <w:jc w:val="both"/>
    </w:pPr>
    <w:rPr>
      <w:rFonts w:ascii="Times New Roman" w:eastAsia="Times New Roman" w:hAnsi="Times New Roman" w:cs="Times New Roman"/>
      <w:sz w:val="24"/>
      <w:szCs w:val="24"/>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Footer">
    <w:name w:val="footer"/>
    <w:basedOn w:val="Normal"/>
    <w:link w:val="FooterChar"/>
    <w:uiPriority w:val="99"/>
    <w:unhideWhenUsed/>
    <w:rsid w:val="00D674F3"/>
    <w:pPr>
      <w:tabs>
        <w:tab w:val="center" w:pos="4320"/>
        <w:tab w:val="right" w:pos="8640"/>
      </w:tabs>
    </w:pPr>
  </w:style>
  <w:style w:type="character" w:customStyle="1" w:styleId="FooterChar">
    <w:name w:val="Footer Char"/>
    <w:basedOn w:val="DefaultParagraphFont"/>
    <w:link w:val="Footer"/>
    <w:uiPriority w:val="99"/>
    <w:rsid w:val="00D674F3"/>
    <w:rPr>
      <w:rFonts w:ascii="Times New Roman" w:hAnsi="Times New Roman" w:cs="Times New Roman"/>
      <w:sz w:val="24"/>
      <w:szCs w:val="24"/>
    </w:rPr>
  </w:style>
  <w:style w:type="character" w:styleId="PageNumber">
    <w:name w:val="page number"/>
    <w:basedOn w:val="DefaultParagraphFont"/>
    <w:uiPriority w:val="99"/>
    <w:semiHidden/>
    <w:unhideWhenUsed/>
    <w:rsid w:val="00D674F3"/>
  </w:style>
  <w:style w:type="character" w:styleId="Hyperlink">
    <w:name w:val="Hyperlink"/>
    <w:basedOn w:val="DefaultParagraphFont"/>
    <w:uiPriority w:val="99"/>
    <w:unhideWhenUsed/>
    <w:rsid w:val="00BC3C9E"/>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A3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96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552"/>
    <w:rPr>
      <w:rFonts w:ascii="Segoe UI" w:hAnsi="Segoe UI" w:cs="Segoe UI"/>
      <w:sz w:val="18"/>
      <w:szCs w:val="18"/>
    </w:rPr>
  </w:style>
  <w:style w:type="character" w:customStyle="1" w:styleId="apple-style-span">
    <w:name w:val="apple-style-span"/>
    <w:basedOn w:val="DefaultParagraphFont"/>
    <w:rsid w:val="00024EDC"/>
  </w:style>
  <w:style w:type="paragraph" w:styleId="ListParagraph">
    <w:name w:val="List Paragraph"/>
    <w:basedOn w:val="Normal"/>
    <w:uiPriority w:val="34"/>
    <w:qFormat/>
    <w:rsid w:val="00024EDC"/>
    <w:pPr>
      <w:ind w:left="720"/>
      <w:contextualSpacing/>
    </w:pPr>
  </w:style>
  <w:style w:type="paragraph" w:customStyle="1" w:styleId="BodyTextSingle">
    <w:name w:val="Body Text_Single"/>
    <w:aliases w:val="Body SS"/>
    <w:basedOn w:val="Normal"/>
    <w:qFormat/>
    <w:rsid w:val="007B0D08"/>
    <w:pPr>
      <w:spacing w:after="240"/>
      <w:jc w:val="both"/>
    </w:pPr>
    <w:rPr>
      <w:rFonts w:eastAsia="Times New Roman"/>
    </w:rPr>
  </w:style>
  <w:style w:type="table" w:styleId="MediumShading1-Accent1">
    <w:name w:val="Medium Shading 1 Accent 1"/>
    <w:basedOn w:val="TableNormal"/>
    <w:uiPriority w:val="63"/>
    <w:rsid w:val="007B0D08"/>
    <w:pPr>
      <w:spacing w:after="0" w:line="240" w:lineRule="auto"/>
      <w:jc w:val="both"/>
    </w:pPr>
    <w:rPr>
      <w:rFonts w:ascii="Times New Roman" w:eastAsia="Times New Roman" w:hAnsi="Times New Roman" w:cs="Times New Roman"/>
      <w:sz w:val="24"/>
      <w:szCs w:val="24"/>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7B0D08"/>
    <w:pPr>
      <w:spacing w:after="0" w:line="240" w:lineRule="auto"/>
      <w:jc w:val="both"/>
    </w:pPr>
    <w:rPr>
      <w:rFonts w:ascii="Times New Roman" w:eastAsia="Times New Roman" w:hAnsi="Times New Roman" w:cs="Times New Roman"/>
      <w:sz w:val="24"/>
      <w:szCs w:val="24"/>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Footer">
    <w:name w:val="footer"/>
    <w:basedOn w:val="Normal"/>
    <w:link w:val="FooterChar"/>
    <w:uiPriority w:val="99"/>
    <w:unhideWhenUsed/>
    <w:rsid w:val="00D674F3"/>
    <w:pPr>
      <w:tabs>
        <w:tab w:val="center" w:pos="4320"/>
        <w:tab w:val="right" w:pos="8640"/>
      </w:tabs>
    </w:pPr>
  </w:style>
  <w:style w:type="character" w:customStyle="1" w:styleId="FooterChar">
    <w:name w:val="Footer Char"/>
    <w:basedOn w:val="DefaultParagraphFont"/>
    <w:link w:val="Footer"/>
    <w:uiPriority w:val="99"/>
    <w:rsid w:val="00D674F3"/>
    <w:rPr>
      <w:rFonts w:ascii="Times New Roman" w:hAnsi="Times New Roman" w:cs="Times New Roman"/>
      <w:sz w:val="24"/>
      <w:szCs w:val="24"/>
    </w:rPr>
  </w:style>
  <w:style w:type="character" w:styleId="PageNumber">
    <w:name w:val="page number"/>
    <w:basedOn w:val="DefaultParagraphFont"/>
    <w:uiPriority w:val="99"/>
    <w:semiHidden/>
    <w:unhideWhenUsed/>
    <w:rsid w:val="00D674F3"/>
  </w:style>
  <w:style w:type="character" w:styleId="Hyperlink">
    <w:name w:val="Hyperlink"/>
    <w:basedOn w:val="DefaultParagraphFont"/>
    <w:uiPriority w:val="99"/>
    <w:unhideWhenUsed/>
    <w:rsid w:val="00BC3C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37784">
      <w:bodyDiv w:val="1"/>
      <w:marLeft w:val="0"/>
      <w:marRight w:val="0"/>
      <w:marTop w:val="0"/>
      <w:marBottom w:val="0"/>
      <w:divBdr>
        <w:top w:val="none" w:sz="0" w:space="0" w:color="auto"/>
        <w:left w:val="none" w:sz="0" w:space="0" w:color="auto"/>
        <w:bottom w:val="none" w:sz="0" w:space="0" w:color="auto"/>
        <w:right w:val="none" w:sz="0" w:space="0" w:color="auto"/>
      </w:divBdr>
      <w:divsChild>
        <w:div w:id="1707368635">
          <w:marLeft w:val="0"/>
          <w:marRight w:val="0"/>
          <w:marTop w:val="0"/>
          <w:marBottom w:val="0"/>
          <w:divBdr>
            <w:top w:val="none" w:sz="0" w:space="0" w:color="auto"/>
            <w:left w:val="none" w:sz="0" w:space="0" w:color="auto"/>
            <w:bottom w:val="none" w:sz="0" w:space="0" w:color="auto"/>
            <w:right w:val="none" w:sz="0" w:space="0" w:color="auto"/>
          </w:divBdr>
          <w:divsChild>
            <w:div w:id="2117287039">
              <w:marLeft w:val="0"/>
              <w:marRight w:val="0"/>
              <w:marTop w:val="0"/>
              <w:marBottom w:val="0"/>
              <w:divBdr>
                <w:top w:val="none" w:sz="0" w:space="0" w:color="auto"/>
                <w:left w:val="none" w:sz="0" w:space="0" w:color="auto"/>
                <w:bottom w:val="none" w:sz="0" w:space="0" w:color="auto"/>
                <w:right w:val="none" w:sz="0" w:space="0" w:color="auto"/>
              </w:divBdr>
              <w:divsChild>
                <w:div w:id="207015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060762">
      <w:bodyDiv w:val="1"/>
      <w:marLeft w:val="0"/>
      <w:marRight w:val="0"/>
      <w:marTop w:val="0"/>
      <w:marBottom w:val="0"/>
      <w:divBdr>
        <w:top w:val="none" w:sz="0" w:space="0" w:color="auto"/>
        <w:left w:val="none" w:sz="0" w:space="0" w:color="auto"/>
        <w:bottom w:val="none" w:sz="0" w:space="0" w:color="auto"/>
        <w:right w:val="none" w:sz="0" w:space="0" w:color="auto"/>
      </w:divBdr>
    </w:div>
    <w:div w:id="65826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icann.org/en/resources/idn/fast-track/idn-cctld-implementation-plan-05nov13-en.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1448</Words>
  <Characters>8087</Characters>
  <Application>Microsoft Macintosh Word</Application>
  <DocSecurity>0</DocSecurity>
  <Lines>284</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9416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3</cp:revision>
  <dcterms:created xsi:type="dcterms:W3CDTF">2013-12-19T13:50:00Z</dcterms:created>
  <dcterms:modified xsi:type="dcterms:W3CDTF">2013-12-19T13:50:00Z</dcterms:modified>
  <cp:category/>
</cp:coreProperties>
</file>