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0F" w:rsidRDefault="008974CB"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5729605" cy="856615"/>
            <wp:effectExtent l="19050" t="0" r="4445" b="0"/>
            <wp:docPr id="1" name="Picture 1" descr="b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4CB" w:rsidRPr="00DE03E7" w:rsidRDefault="008974CB" w:rsidP="00DE03E7">
      <w:pPr>
        <w:jc w:val="center"/>
        <w:rPr>
          <w:rFonts w:ascii="Arial" w:hAnsi="Arial" w:cs="Arial"/>
          <w:b/>
          <w:sz w:val="44"/>
          <w:szCs w:val="44"/>
        </w:rPr>
      </w:pPr>
      <w:r w:rsidRPr="00DE03E7">
        <w:rPr>
          <w:rFonts w:ascii="Arial" w:hAnsi="Arial" w:cs="Arial"/>
          <w:b/>
          <w:sz w:val="44"/>
          <w:szCs w:val="44"/>
        </w:rPr>
        <w:t>OUTREACH</w:t>
      </w:r>
    </w:p>
    <w:p w:rsidR="008974CB" w:rsidRPr="00F97E6A" w:rsidRDefault="008974CB" w:rsidP="00F97E6A">
      <w:pPr>
        <w:jc w:val="center"/>
        <w:rPr>
          <w:rFonts w:ascii="Arial" w:hAnsi="Arial" w:cs="Arial"/>
          <w:b/>
          <w:sz w:val="44"/>
          <w:szCs w:val="44"/>
        </w:rPr>
      </w:pPr>
      <w:r w:rsidRPr="00DE03E7">
        <w:rPr>
          <w:rFonts w:ascii="Arial" w:hAnsi="Arial" w:cs="Arial"/>
          <w:b/>
          <w:sz w:val="44"/>
          <w:szCs w:val="44"/>
        </w:rPr>
        <w:t>@</w:t>
      </w:r>
    </w:p>
    <w:p w:rsidR="001F405A" w:rsidRDefault="00DE03E7" w:rsidP="00390558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>
            <wp:extent cx="2765328" cy="1064871"/>
            <wp:effectExtent l="0" t="0" r="0" b="0"/>
            <wp:docPr id="4" name="Picture 4" descr="AIS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IS 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891" cy="107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E0E" w:rsidRDefault="00BA0E0E" w:rsidP="001F405A">
      <w:pPr>
        <w:rPr>
          <w:rFonts w:ascii="Arial" w:hAnsi="Arial" w:cs="Arial"/>
          <w:b/>
          <w:sz w:val="32"/>
          <w:szCs w:val="32"/>
        </w:rPr>
      </w:pPr>
    </w:p>
    <w:p w:rsidR="001F405A" w:rsidRPr="00560344" w:rsidRDefault="001F405A" w:rsidP="001F405A">
      <w:pPr>
        <w:rPr>
          <w:rFonts w:ascii="Arial" w:hAnsi="Arial" w:cs="Arial"/>
          <w:b/>
          <w:sz w:val="32"/>
          <w:szCs w:val="32"/>
        </w:rPr>
      </w:pPr>
      <w:r w:rsidRPr="00560344">
        <w:rPr>
          <w:rFonts w:ascii="Arial" w:hAnsi="Arial" w:cs="Arial"/>
          <w:b/>
          <w:sz w:val="32"/>
          <w:szCs w:val="32"/>
        </w:rPr>
        <w:t>The Event:</w:t>
      </w:r>
    </w:p>
    <w:p w:rsidR="00DE03E7" w:rsidRPr="006A6ADB" w:rsidRDefault="00DE03E7" w:rsidP="00CC4113">
      <w:pPr>
        <w:pStyle w:val="NormalWeb"/>
        <w:shd w:val="clear" w:color="auto" w:fill="FFFFFF"/>
        <w:spacing w:before="0" w:beforeAutospacing="0" w:after="182" w:afterAutospacing="0"/>
        <w:ind w:firstLine="720"/>
        <w:jc w:val="both"/>
        <w:rPr>
          <w:rFonts w:ascii="Arial" w:hAnsi="Arial" w:cs="Arial"/>
        </w:rPr>
      </w:pPr>
      <w:r w:rsidRPr="006A6ADB">
        <w:rPr>
          <w:rFonts w:ascii="Arial" w:hAnsi="Arial" w:cs="Arial"/>
        </w:rPr>
        <w:t xml:space="preserve">The Africa Internet Summit (AIS) is an annual, regional, multi-stakeholder ICT conference. It is the pinnacle educational and business ICT event in Africa where key players in the Internet industry can interact with the global </w:t>
      </w:r>
      <w:r w:rsidR="00CC4113" w:rsidRPr="006A6ADB">
        <w:rPr>
          <w:rFonts w:ascii="Arial" w:hAnsi="Arial" w:cs="Arial"/>
        </w:rPr>
        <w:t>Internet community. T</w:t>
      </w:r>
      <w:r w:rsidRPr="006A6ADB">
        <w:rPr>
          <w:rFonts w:ascii="Arial" w:hAnsi="Arial" w:cs="Arial"/>
        </w:rPr>
        <w:t>he Summit consists of seminars, workshops, tutorials, conference sessions, birds-of-a-feather (BOFs), and other forums for sharing ICT knowledge within the African region.</w:t>
      </w:r>
    </w:p>
    <w:p w:rsidR="00DE03E7" w:rsidRPr="006A6ADB" w:rsidRDefault="00DE03E7" w:rsidP="00DE03E7">
      <w:pPr>
        <w:pStyle w:val="NormalWeb"/>
        <w:shd w:val="clear" w:color="auto" w:fill="FFFFFF"/>
        <w:spacing w:before="0" w:beforeAutospacing="0" w:after="182" w:afterAutospacing="0"/>
        <w:jc w:val="both"/>
        <w:rPr>
          <w:rFonts w:ascii="Arial" w:hAnsi="Arial" w:cs="Arial"/>
        </w:rPr>
      </w:pPr>
      <w:r w:rsidRPr="006A6ADB">
        <w:rPr>
          <w:rFonts w:ascii="Arial" w:hAnsi="Arial" w:cs="Arial"/>
        </w:rPr>
        <w:t>The Summit aims to bring the ICT business and technical community in Africa together under one roof to discuss ICT issues and challenges.</w:t>
      </w:r>
      <w:r w:rsidR="005C1A94" w:rsidRPr="006A6ADB">
        <w:rPr>
          <w:rFonts w:ascii="Arial" w:hAnsi="Arial" w:cs="Arial"/>
          <w:shd w:val="clear" w:color="auto" w:fill="FFFFFF"/>
        </w:rPr>
        <w:t xml:space="preserve"> The annual summit attracts internationally renowned Instructors, Experts and Speakers to share the latest innovations and Best practices in the Internet industry. This is the place where the African</w:t>
      </w:r>
      <w:r w:rsidR="00390558" w:rsidRPr="006A6ADB">
        <w:rPr>
          <w:rFonts w:ascii="Arial" w:hAnsi="Arial" w:cs="Arial"/>
          <w:shd w:val="clear" w:color="auto" w:fill="FFFFFF"/>
        </w:rPr>
        <w:t xml:space="preserve"> Technical Institutions </w:t>
      </w:r>
      <w:r w:rsidR="005C1A94" w:rsidRPr="006A6ADB">
        <w:rPr>
          <w:rFonts w:ascii="Arial" w:hAnsi="Arial" w:cs="Arial"/>
          <w:shd w:val="clear" w:color="auto" w:fill="FFFFFF"/>
        </w:rPr>
        <w:t xml:space="preserve">such as </w:t>
      </w:r>
      <w:proofErr w:type="spellStart"/>
      <w:r w:rsidR="005C1A94" w:rsidRPr="006A6ADB">
        <w:rPr>
          <w:rFonts w:ascii="Arial" w:hAnsi="Arial" w:cs="Arial"/>
          <w:shd w:val="clear" w:color="auto" w:fill="FFFFFF"/>
        </w:rPr>
        <w:t>AfNOG</w:t>
      </w:r>
      <w:proofErr w:type="spellEnd"/>
      <w:r w:rsidR="005C1A94" w:rsidRPr="006A6ADB">
        <w:rPr>
          <w:rFonts w:ascii="Arial" w:hAnsi="Arial" w:cs="Arial"/>
          <w:shd w:val="clear" w:color="auto" w:fill="FFFFFF"/>
        </w:rPr>
        <w:t xml:space="preserve">, AFRINIC, </w:t>
      </w:r>
      <w:proofErr w:type="spellStart"/>
      <w:r w:rsidR="005C1A94" w:rsidRPr="006A6ADB">
        <w:rPr>
          <w:rFonts w:ascii="Arial" w:hAnsi="Arial" w:cs="Arial"/>
          <w:shd w:val="clear" w:color="auto" w:fill="FFFFFF"/>
        </w:rPr>
        <w:t>AfREN</w:t>
      </w:r>
      <w:proofErr w:type="spellEnd"/>
      <w:r w:rsidR="005C1A94" w:rsidRPr="006A6AD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5C1A94" w:rsidRPr="006A6ADB">
        <w:rPr>
          <w:rFonts w:ascii="Arial" w:hAnsi="Arial" w:cs="Arial"/>
          <w:shd w:val="clear" w:color="auto" w:fill="FFFFFF"/>
        </w:rPr>
        <w:t>AfricaCERT</w:t>
      </w:r>
      <w:proofErr w:type="spellEnd"/>
      <w:r w:rsidR="005C1A94" w:rsidRPr="006A6AD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5C1A94" w:rsidRPr="006A6ADB">
        <w:rPr>
          <w:rFonts w:ascii="Arial" w:hAnsi="Arial" w:cs="Arial"/>
          <w:shd w:val="clear" w:color="auto" w:fill="FFFFFF"/>
        </w:rPr>
        <w:t>AfTLD</w:t>
      </w:r>
      <w:proofErr w:type="spellEnd"/>
      <w:r w:rsidR="005C1A94" w:rsidRPr="006A6ADB">
        <w:rPr>
          <w:rFonts w:ascii="Arial" w:hAnsi="Arial" w:cs="Arial"/>
          <w:shd w:val="clear" w:color="auto" w:fill="FFFFFF"/>
        </w:rPr>
        <w:t xml:space="preserve"> - AROC, ISOC Africa, </w:t>
      </w:r>
      <w:proofErr w:type="spellStart"/>
      <w:r w:rsidR="005C1A94" w:rsidRPr="006A6ADB">
        <w:rPr>
          <w:rFonts w:ascii="Arial" w:hAnsi="Arial" w:cs="Arial"/>
          <w:shd w:val="clear" w:color="auto" w:fill="FFFFFF"/>
        </w:rPr>
        <w:t>AfrICANN</w:t>
      </w:r>
      <w:proofErr w:type="spellEnd"/>
      <w:r w:rsidR="005C1A94" w:rsidRPr="006A6ADB">
        <w:rPr>
          <w:rFonts w:ascii="Arial" w:hAnsi="Arial" w:cs="Arial"/>
          <w:shd w:val="clear" w:color="auto" w:fill="FFFFFF"/>
        </w:rPr>
        <w:t xml:space="preserve">, </w:t>
      </w:r>
      <w:proofErr w:type="spellStart"/>
      <w:proofErr w:type="gramStart"/>
      <w:r w:rsidR="005C1A94" w:rsidRPr="006A6ADB">
        <w:rPr>
          <w:rFonts w:ascii="Arial" w:hAnsi="Arial" w:cs="Arial"/>
          <w:shd w:val="clear" w:color="auto" w:fill="FFFFFF"/>
        </w:rPr>
        <w:t>AfGWG</w:t>
      </w:r>
      <w:proofErr w:type="spellEnd"/>
      <w:proofErr w:type="gramEnd"/>
      <w:r w:rsidR="005C1A94" w:rsidRPr="006A6ADB">
        <w:rPr>
          <w:rFonts w:ascii="Arial" w:hAnsi="Arial" w:cs="Arial"/>
          <w:shd w:val="clear" w:color="auto" w:fill="FFFFFF"/>
        </w:rPr>
        <w:t xml:space="preserve"> etc meet.</w:t>
      </w:r>
      <w:r w:rsidR="00F357A6" w:rsidRPr="006A6ADB">
        <w:rPr>
          <w:rFonts w:ascii="Arial" w:hAnsi="Arial" w:cs="Arial"/>
          <w:shd w:val="clear" w:color="auto" w:fill="FFFFFF"/>
        </w:rPr>
        <w:t xml:space="preserve"> </w:t>
      </w:r>
      <w:r w:rsidR="00200FAD" w:rsidRPr="006A6ADB">
        <w:rPr>
          <w:rFonts w:ascii="Arial" w:hAnsi="Arial" w:cs="Arial"/>
          <w:shd w:val="clear" w:color="auto" w:fill="FFFFFF"/>
        </w:rPr>
        <w:t xml:space="preserve">Delegates to the last conference </w:t>
      </w:r>
      <w:r w:rsidR="00BA0E0E" w:rsidRPr="006A6ADB">
        <w:rPr>
          <w:rFonts w:ascii="Arial" w:hAnsi="Arial" w:cs="Arial"/>
          <w:shd w:val="clear" w:color="auto" w:fill="FFFFFF"/>
        </w:rPr>
        <w:t xml:space="preserve">held in </w:t>
      </w:r>
      <w:proofErr w:type="spellStart"/>
      <w:r w:rsidR="00BA0E0E" w:rsidRPr="006A6ADB">
        <w:rPr>
          <w:rFonts w:ascii="Arial" w:hAnsi="Arial" w:cs="Arial"/>
          <w:shd w:val="clear" w:color="auto" w:fill="FFFFFF"/>
        </w:rPr>
        <w:t>Garborne</w:t>
      </w:r>
      <w:proofErr w:type="spellEnd"/>
      <w:r w:rsidR="00BA0E0E" w:rsidRPr="006A6ADB">
        <w:rPr>
          <w:rFonts w:ascii="Arial" w:hAnsi="Arial" w:cs="Arial"/>
          <w:shd w:val="clear" w:color="auto" w:fill="FFFFFF"/>
        </w:rPr>
        <w:t xml:space="preserve"> in 2018 had an </w:t>
      </w:r>
      <w:proofErr w:type="gramStart"/>
      <w:r w:rsidR="00BA0E0E" w:rsidRPr="006A6ADB">
        <w:rPr>
          <w:rFonts w:ascii="Arial" w:hAnsi="Arial" w:cs="Arial"/>
          <w:shd w:val="clear" w:color="auto" w:fill="FFFFFF"/>
        </w:rPr>
        <w:t xml:space="preserve">audience  </w:t>
      </w:r>
      <w:r w:rsidR="00200FAD" w:rsidRPr="006A6ADB">
        <w:rPr>
          <w:rFonts w:ascii="Arial" w:hAnsi="Arial" w:cs="Arial"/>
          <w:shd w:val="clear" w:color="auto" w:fill="FFFFFF"/>
        </w:rPr>
        <w:t>cut</w:t>
      </w:r>
      <w:r w:rsidR="00BA0E0E" w:rsidRPr="006A6ADB">
        <w:rPr>
          <w:rFonts w:ascii="Arial" w:hAnsi="Arial" w:cs="Arial"/>
          <w:shd w:val="clear" w:color="auto" w:fill="FFFFFF"/>
        </w:rPr>
        <w:t>ting</w:t>
      </w:r>
      <w:proofErr w:type="gramEnd"/>
      <w:r w:rsidR="00200FAD" w:rsidRPr="006A6ADB">
        <w:rPr>
          <w:rFonts w:ascii="Arial" w:hAnsi="Arial" w:cs="Arial"/>
          <w:shd w:val="clear" w:color="auto" w:fill="FFFFFF"/>
        </w:rPr>
        <w:t xml:space="preserve"> acr</w:t>
      </w:r>
      <w:r w:rsidR="00BA0E0E" w:rsidRPr="006A6ADB">
        <w:rPr>
          <w:rFonts w:ascii="Arial" w:hAnsi="Arial" w:cs="Arial"/>
          <w:shd w:val="clear" w:color="auto" w:fill="FFFFFF"/>
        </w:rPr>
        <w:t>oss 17 African countries with</w:t>
      </w:r>
      <w:r w:rsidR="00200FAD" w:rsidRPr="006A6ADB">
        <w:rPr>
          <w:rFonts w:ascii="Arial" w:hAnsi="Arial" w:cs="Arial"/>
          <w:shd w:val="clear" w:color="auto" w:fill="FFFFFF"/>
        </w:rPr>
        <w:t xml:space="preserve"> over 1000 professionals</w:t>
      </w:r>
      <w:r w:rsidR="0048658D" w:rsidRPr="006A6ADB">
        <w:rPr>
          <w:rFonts w:ascii="Arial" w:hAnsi="Arial" w:cs="Arial"/>
          <w:shd w:val="clear" w:color="auto" w:fill="FFFFFF"/>
        </w:rPr>
        <w:t xml:space="preserve"> across different continents of the world </w:t>
      </w:r>
      <w:r w:rsidR="00200FAD" w:rsidRPr="006A6ADB">
        <w:rPr>
          <w:rFonts w:ascii="Arial" w:hAnsi="Arial" w:cs="Arial"/>
          <w:shd w:val="clear" w:color="auto" w:fill="FFFFFF"/>
        </w:rPr>
        <w:t xml:space="preserve">in attendance. </w:t>
      </w:r>
      <w:r w:rsidR="00BA0E0E" w:rsidRPr="006A6ADB">
        <w:rPr>
          <w:rFonts w:ascii="Arial" w:hAnsi="Arial" w:cs="Arial"/>
          <w:shd w:val="clear" w:color="auto" w:fill="FFFFFF"/>
        </w:rPr>
        <w:t>The annual event features an ICANN Day and witnessed an elaborate outreach by the NCUC at the last edition.</w:t>
      </w:r>
    </w:p>
    <w:p w:rsidR="007C1322" w:rsidRPr="006A6ADB" w:rsidRDefault="00BA0E0E" w:rsidP="00CC4113">
      <w:pPr>
        <w:pStyle w:val="NormalWeb"/>
        <w:shd w:val="clear" w:color="auto" w:fill="FFFFFF"/>
        <w:spacing w:before="0" w:beforeAutospacing="0" w:after="182" w:afterAutospacing="0"/>
        <w:jc w:val="both"/>
        <w:rPr>
          <w:rFonts w:ascii="Arial" w:hAnsi="Arial" w:cs="Arial"/>
        </w:rPr>
      </w:pPr>
      <w:r w:rsidRPr="006A6ADB">
        <w:rPr>
          <w:rFonts w:ascii="Arial" w:hAnsi="Arial" w:cs="Arial"/>
        </w:rPr>
        <w:t>This year’s</w:t>
      </w:r>
      <w:r w:rsidR="00DE03E7" w:rsidRPr="006A6ADB">
        <w:rPr>
          <w:rFonts w:ascii="Arial" w:hAnsi="Arial" w:cs="Arial"/>
        </w:rPr>
        <w:t xml:space="preserve"> event spots Workshop sessions from the 21</w:t>
      </w:r>
      <w:r w:rsidR="00DE03E7" w:rsidRPr="006A6ADB">
        <w:rPr>
          <w:rFonts w:ascii="Arial" w:hAnsi="Arial" w:cs="Arial"/>
          <w:vertAlign w:val="superscript"/>
        </w:rPr>
        <w:t>st</w:t>
      </w:r>
      <w:r w:rsidR="00DE03E7" w:rsidRPr="006A6ADB">
        <w:rPr>
          <w:rFonts w:ascii="Arial" w:hAnsi="Arial" w:cs="Arial"/>
        </w:rPr>
        <w:t xml:space="preserve"> to the 28</w:t>
      </w:r>
      <w:r w:rsidR="00DE03E7" w:rsidRPr="006A6ADB">
        <w:rPr>
          <w:rFonts w:ascii="Arial" w:hAnsi="Arial" w:cs="Arial"/>
          <w:vertAlign w:val="superscript"/>
        </w:rPr>
        <w:t>th</w:t>
      </w:r>
      <w:r w:rsidR="00DE03E7" w:rsidRPr="006A6ADB">
        <w:rPr>
          <w:rFonts w:ascii="Arial" w:hAnsi="Arial" w:cs="Arial"/>
        </w:rPr>
        <w:t xml:space="preserve"> of May and a conference belt from the 29</w:t>
      </w:r>
      <w:r w:rsidR="00DE03E7" w:rsidRPr="006A6ADB">
        <w:rPr>
          <w:rFonts w:ascii="Arial" w:hAnsi="Arial" w:cs="Arial"/>
          <w:vertAlign w:val="superscript"/>
        </w:rPr>
        <w:t>th</w:t>
      </w:r>
      <w:r w:rsidR="00DE03E7" w:rsidRPr="006A6ADB">
        <w:rPr>
          <w:rFonts w:ascii="Arial" w:hAnsi="Arial" w:cs="Arial"/>
        </w:rPr>
        <w:t xml:space="preserve"> of May to the 2</w:t>
      </w:r>
      <w:r w:rsidR="00DE03E7" w:rsidRPr="006A6ADB">
        <w:rPr>
          <w:rFonts w:ascii="Arial" w:hAnsi="Arial" w:cs="Arial"/>
          <w:vertAlign w:val="superscript"/>
        </w:rPr>
        <w:t>nd</w:t>
      </w:r>
      <w:r w:rsidR="00DE03E7" w:rsidRPr="006A6ADB">
        <w:rPr>
          <w:rFonts w:ascii="Arial" w:hAnsi="Arial" w:cs="Arial"/>
        </w:rPr>
        <w:t xml:space="preserve"> of June, 2017.</w:t>
      </w:r>
      <w:r w:rsidR="00B31F5C" w:rsidRPr="006A6ADB">
        <w:rPr>
          <w:rFonts w:ascii="Arial" w:hAnsi="Arial" w:cs="Arial"/>
        </w:rPr>
        <w:t xml:space="preserve"> The conference period is the target for the BC outreach.</w:t>
      </w:r>
      <w:r w:rsidR="00A6693A" w:rsidRPr="006A6ADB">
        <w:rPr>
          <w:rFonts w:ascii="Arial" w:hAnsi="Arial" w:cs="Arial"/>
        </w:rPr>
        <w:t xml:space="preserve"> The event’s website</w:t>
      </w:r>
      <w:r w:rsidR="003F58DB" w:rsidRPr="006A6ADB">
        <w:rPr>
          <w:rFonts w:ascii="Arial" w:hAnsi="Arial" w:cs="Arial"/>
        </w:rPr>
        <w:t xml:space="preserve"> and its </w:t>
      </w:r>
      <w:r w:rsidR="003E45E1" w:rsidRPr="006A6ADB">
        <w:rPr>
          <w:rFonts w:ascii="Arial" w:hAnsi="Arial" w:cs="Arial"/>
        </w:rPr>
        <w:t>sponsors</w:t>
      </w:r>
      <w:r w:rsidR="003F58DB" w:rsidRPr="006A6ADB">
        <w:rPr>
          <w:rFonts w:ascii="Arial" w:hAnsi="Arial" w:cs="Arial"/>
        </w:rPr>
        <w:t xml:space="preserve"> can be found </w:t>
      </w:r>
      <w:hyperlink r:id="rId8" w:history="1">
        <w:r w:rsidR="003F58DB" w:rsidRPr="006A6ADB">
          <w:rPr>
            <w:rStyle w:val="Hyperlink"/>
            <w:rFonts w:ascii="Arial" w:hAnsi="Arial" w:cs="Arial"/>
          </w:rPr>
          <w:t>here</w:t>
        </w:r>
      </w:hyperlink>
      <w:r w:rsidR="003F58DB" w:rsidRPr="006A6ADB">
        <w:rPr>
          <w:rFonts w:ascii="Arial" w:hAnsi="Arial" w:cs="Arial"/>
        </w:rPr>
        <w:t xml:space="preserve">, whilst their </w:t>
      </w:r>
      <w:r w:rsidR="003E45E1" w:rsidRPr="006A6ADB">
        <w:rPr>
          <w:rFonts w:ascii="Arial" w:hAnsi="Arial" w:cs="Arial"/>
        </w:rPr>
        <w:t>sponsorship</w:t>
      </w:r>
      <w:r w:rsidR="003F58DB" w:rsidRPr="006A6ADB">
        <w:rPr>
          <w:rFonts w:ascii="Arial" w:hAnsi="Arial" w:cs="Arial"/>
        </w:rPr>
        <w:t xml:space="preserve"> page provides </w:t>
      </w:r>
      <w:r w:rsidR="001D2A0F" w:rsidRPr="006A6ADB">
        <w:rPr>
          <w:rFonts w:ascii="Arial" w:hAnsi="Arial" w:cs="Arial"/>
        </w:rPr>
        <w:t xml:space="preserve">some additional </w:t>
      </w:r>
      <w:hyperlink r:id="rId9" w:history="1">
        <w:r w:rsidR="001D2A0F" w:rsidRPr="006A6ADB">
          <w:rPr>
            <w:rStyle w:val="Hyperlink"/>
            <w:rFonts w:ascii="Arial" w:hAnsi="Arial" w:cs="Arial"/>
          </w:rPr>
          <w:t>statistics</w:t>
        </w:r>
      </w:hyperlink>
      <w:r w:rsidR="001D2A0F" w:rsidRPr="006A6ADB">
        <w:rPr>
          <w:rFonts w:ascii="Arial" w:hAnsi="Arial" w:cs="Arial"/>
        </w:rPr>
        <w:t>.</w:t>
      </w:r>
    </w:p>
    <w:p w:rsidR="008C2BA6" w:rsidRDefault="008C2BA6" w:rsidP="003E2D3A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C2BA6" w:rsidRDefault="008C2BA6" w:rsidP="003E2D3A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7C1322" w:rsidRPr="00560344" w:rsidRDefault="003E2D3A" w:rsidP="003E2D3A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560344">
        <w:rPr>
          <w:rFonts w:ascii="Arial" w:hAnsi="Arial" w:cs="Arial"/>
          <w:b/>
          <w:sz w:val="32"/>
          <w:szCs w:val="32"/>
        </w:rPr>
        <w:lastRenderedPageBreak/>
        <w:t>Introduction:</w:t>
      </w:r>
    </w:p>
    <w:p w:rsidR="003E2D3A" w:rsidRPr="00696A77" w:rsidRDefault="003E2D3A" w:rsidP="003E2D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3466" w:rsidRPr="006A6ADB" w:rsidRDefault="00103466" w:rsidP="003E2D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ADB">
        <w:rPr>
          <w:rFonts w:ascii="Arial" w:hAnsi="Arial" w:cs="Arial"/>
          <w:sz w:val="24"/>
          <w:szCs w:val="24"/>
        </w:rPr>
        <w:t xml:space="preserve">In line with its FY17 Outreach Strategy, the BC seeking to encourage diversity and new membership recruitment </w:t>
      </w:r>
      <w:r w:rsidR="00A960E3" w:rsidRPr="006A6ADB">
        <w:rPr>
          <w:rFonts w:ascii="Arial" w:hAnsi="Arial" w:cs="Arial"/>
          <w:sz w:val="24"/>
          <w:szCs w:val="24"/>
        </w:rPr>
        <w:t xml:space="preserve">in </w:t>
      </w:r>
      <w:r w:rsidRPr="006A6ADB">
        <w:rPr>
          <w:rFonts w:ascii="Arial" w:hAnsi="Arial" w:cs="Arial"/>
          <w:sz w:val="24"/>
          <w:szCs w:val="24"/>
        </w:rPr>
        <w:t xml:space="preserve">Africa and other developing regions of the world, </w:t>
      </w:r>
      <w:r w:rsidR="00A960E3" w:rsidRPr="006A6ADB">
        <w:rPr>
          <w:rFonts w:ascii="Arial" w:hAnsi="Arial" w:cs="Arial"/>
          <w:sz w:val="24"/>
          <w:szCs w:val="24"/>
        </w:rPr>
        <w:t xml:space="preserve">this </w:t>
      </w:r>
      <w:proofErr w:type="gramStart"/>
      <w:r w:rsidR="00A960E3" w:rsidRPr="006A6ADB">
        <w:rPr>
          <w:rFonts w:ascii="Arial" w:hAnsi="Arial" w:cs="Arial"/>
          <w:sz w:val="24"/>
          <w:szCs w:val="24"/>
        </w:rPr>
        <w:t>proposal  presents</w:t>
      </w:r>
      <w:proofErr w:type="gramEnd"/>
      <w:r w:rsidRPr="006A6ADB">
        <w:rPr>
          <w:rFonts w:ascii="Arial" w:hAnsi="Arial" w:cs="Arial"/>
          <w:sz w:val="24"/>
          <w:szCs w:val="24"/>
        </w:rPr>
        <w:t xml:space="preserve"> </w:t>
      </w:r>
      <w:r w:rsidR="00A960E3" w:rsidRPr="006A6ADB">
        <w:rPr>
          <w:rFonts w:ascii="Arial" w:hAnsi="Arial" w:cs="Arial"/>
          <w:sz w:val="24"/>
          <w:szCs w:val="24"/>
        </w:rPr>
        <w:t xml:space="preserve">the BC with </w:t>
      </w:r>
      <w:r w:rsidRPr="006A6ADB">
        <w:rPr>
          <w:rFonts w:ascii="Arial" w:hAnsi="Arial" w:cs="Arial"/>
          <w:sz w:val="24"/>
          <w:szCs w:val="24"/>
        </w:rPr>
        <w:t>a unique opportunity to broaden its engagement and seek to recruit more businesses that align wi</w:t>
      </w:r>
      <w:r w:rsidR="00A960E3" w:rsidRPr="006A6ADB">
        <w:rPr>
          <w:rFonts w:ascii="Arial" w:hAnsi="Arial" w:cs="Arial"/>
          <w:sz w:val="24"/>
          <w:szCs w:val="24"/>
        </w:rPr>
        <w:t xml:space="preserve">th its mission into the Constituency </w:t>
      </w:r>
      <w:r w:rsidRPr="006A6ADB">
        <w:rPr>
          <w:rFonts w:ascii="Arial" w:hAnsi="Arial" w:cs="Arial"/>
          <w:sz w:val="24"/>
          <w:szCs w:val="24"/>
        </w:rPr>
        <w:t xml:space="preserve"> at the AIS 2017 conference holding in Nairobi, Kenya from the 29</w:t>
      </w:r>
      <w:r w:rsidRPr="006A6ADB">
        <w:rPr>
          <w:rFonts w:ascii="Arial" w:hAnsi="Arial" w:cs="Arial"/>
          <w:sz w:val="24"/>
          <w:szCs w:val="24"/>
          <w:vertAlign w:val="superscript"/>
        </w:rPr>
        <w:t>th</w:t>
      </w:r>
      <w:r w:rsidRPr="006A6ADB">
        <w:rPr>
          <w:rFonts w:ascii="Arial" w:hAnsi="Arial" w:cs="Arial"/>
          <w:sz w:val="24"/>
          <w:szCs w:val="24"/>
        </w:rPr>
        <w:t xml:space="preserve"> to the 2</w:t>
      </w:r>
      <w:r w:rsidRPr="006A6ADB">
        <w:rPr>
          <w:rFonts w:ascii="Arial" w:hAnsi="Arial" w:cs="Arial"/>
          <w:sz w:val="24"/>
          <w:szCs w:val="24"/>
          <w:vertAlign w:val="superscript"/>
        </w:rPr>
        <w:t>nd</w:t>
      </w:r>
      <w:r w:rsidRPr="006A6ADB">
        <w:rPr>
          <w:rFonts w:ascii="Arial" w:hAnsi="Arial" w:cs="Arial"/>
          <w:sz w:val="24"/>
          <w:szCs w:val="24"/>
        </w:rPr>
        <w:t xml:space="preserve"> of June, 2017. </w:t>
      </w:r>
    </w:p>
    <w:p w:rsidR="00103466" w:rsidRPr="006A6ADB" w:rsidRDefault="00103466" w:rsidP="003E2D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1322" w:rsidRPr="006A6ADB" w:rsidRDefault="007C1322" w:rsidP="003E2D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6ADB">
        <w:rPr>
          <w:rFonts w:ascii="Arial" w:hAnsi="Arial" w:cs="Arial"/>
          <w:sz w:val="24"/>
          <w:szCs w:val="24"/>
        </w:rPr>
        <w:t xml:space="preserve">BC Outreach initiatives in Africa has witnessed a massive increase since outreach interventions in the region increased. This is yet another opportunity to grow the membership and diversity of the BC in Africa. </w:t>
      </w:r>
    </w:p>
    <w:p w:rsidR="00B71186" w:rsidRDefault="00B71186" w:rsidP="003E2D3A">
      <w:pPr>
        <w:spacing w:after="0" w:line="240" w:lineRule="auto"/>
        <w:jc w:val="both"/>
        <w:rPr>
          <w:rFonts w:ascii="Arial" w:hAnsi="Arial" w:cs="Arial"/>
        </w:rPr>
      </w:pPr>
    </w:p>
    <w:p w:rsidR="00B71186" w:rsidRPr="003E2D3A" w:rsidRDefault="00B71186" w:rsidP="003E2D3A">
      <w:pPr>
        <w:spacing w:after="0" w:line="240" w:lineRule="auto"/>
        <w:jc w:val="both"/>
        <w:rPr>
          <w:rFonts w:ascii="Arial" w:hAnsi="Arial" w:cs="Arial"/>
        </w:rPr>
      </w:pPr>
    </w:p>
    <w:p w:rsidR="001F405A" w:rsidRPr="00560344" w:rsidRDefault="001F405A" w:rsidP="003E2D3A">
      <w:pPr>
        <w:jc w:val="both"/>
        <w:rPr>
          <w:rFonts w:ascii="Arial" w:hAnsi="Arial" w:cs="Arial"/>
          <w:b/>
          <w:sz w:val="32"/>
          <w:szCs w:val="32"/>
        </w:rPr>
      </w:pPr>
      <w:r w:rsidRPr="00560344">
        <w:rPr>
          <w:rFonts w:ascii="Arial" w:hAnsi="Arial" w:cs="Arial"/>
          <w:b/>
          <w:sz w:val="32"/>
          <w:szCs w:val="32"/>
        </w:rPr>
        <w:t>Outreach Model:</w:t>
      </w:r>
    </w:p>
    <w:p w:rsidR="00152DC0" w:rsidRPr="006A6ADB" w:rsidRDefault="00152DC0" w:rsidP="002718A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A6ADB">
        <w:rPr>
          <w:rFonts w:ascii="Arial" w:hAnsi="Arial" w:cs="Arial"/>
          <w:sz w:val="24"/>
          <w:szCs w:val="24"/>
        </w:rPr>
        <w:t xml:space="preserve">I have commitments to meet with some business leaders attending the AIS conference session in Nairobi, and would leverage </w:t>
      </w:r>
      <w:r w:rsidR="00A960E3" w:rsidRPr="006A6ADB">
        <w:rPr>
          <w:rFonts w:ascii="Arial" w:hAnsi="Arial" w:cs="Arial"/>
          <w:sz w:val="24"/>
          <w:szCs w:val="24"/>
        </w:rPr>
        <w:t>on the huge networking potential this gathering presents</w:t>
      </w:r>
      <w:r w:rsidRPr="006A6ADB">
        <w:rPr>
          <w:rFonts w:ascii="Arial" w:hAnsi="Arial" w:cs="Arial"/>
          <w:sz w:val="24"/>
          <w:szCs w:val="24"/>
        </w:rPr>
        <w:t xml:space="preserve"> to promote the BC.</w:t>
      </w:r>
      <w:r w:rsidR="00A960E3" w:rsidRPr="006A6ADB">
        <w:rPr>
          <w:rFonts w:ascii="Arial" w:hAnsi="Arial" w:cs="Arial"/>
          <w:sz w:val="24"/>
          <w:szCs w:val="24"/>
        </w:rPr>
        <w:t xml:space="preserve"> I </w:t>
      </w:r>
      <w:r w:rsidRPr="006A6ADB">
        <w:rPr>
          <w:rFonts w:ascii="Arial" w:hAnsi="Arial" w:cs="Arial"/>
          <w:sz w:val="24"/>
          <w:szCs w:val="24"/>
        </w:rPr>
        <w:t xml:space="preserve">have sort </w:t>
      </w:r>
      <w:r w:rsidR="00BA0E0E" w:rsidRPr="006A6ADB">
        <w:rPr>
          <w:rFonts w:ascii="Arial" w:hAnsi="Arial" w:cs="Arial"/>
          <w:sz w:val="24"/>
          <w:szCs w:val="24"/>
        </w:rPr>
        <w:t xml:space="preserve">further </w:t>
      </w:r>
      <w:r w:rsidRPr="006A6ADB">
        <w:rPr>
          <w:rFonts w:ascii="Arial" w:hAnsi="Arial" w:cs="Arial"/>
          <w:sz w:val="24"/>
          <w:szCs w:val="24"/>
        </w:rPr>
        <w:t>introductions to the business community billed</w:t>
      </w:r>
      <w:r w:rsidR="00BA0E0E" w:rsidRPr="006A6ADB">
        <w:rPr>
          <w:rFonts w:ascii="Arial" w:hAnsi="Arial" w:cs="Arial"/>
          <w:sz w:val="24"/>
          <w:szCs w:val="24"/>
        </w:rPr>
        <w:t xml:space="preserve"> to be in attendance</w:t>
      </w:r>
      <w:r w:rsidRPr="006A6ADB">
        <w:rPr>
          <w:rFonts w:ascii="Arial" w:hAnsi="Arial" w:cs="Arial"/>
          <w:sz w:val="24"/>
          <w:szCs w:val="24"/>
        </w:rPr>
        <w:t xml:space="preserve"> for</w:t>
      </w:r>
      <w:r w:rsidR="00BA0E0E" w:rsidRPr="006A6ADB">
        <w:rPr>
          <w:rFonts w:ascii="Arial" w:hAnsi="Arial" w:cs="Arial"/>
          <w:sz w:val="24"/>
          <w:szCs w:val="24"/>
        </w:rPr>
        <w:t>m</w:t>
      </w:r>
      <w:r w:rsidRPr="006A6ADB">
        <w:rPr>
          <w:rFonts w:ascii="Arial" w:hAnsi="Arial" w:cs="Arial"/>
          <w:sz w:val="24"/>
          <w:szCs w:val="24"/>
        </w:rPr>
        <w:t xml:space="preserve"> the event organizers,</w:t>
      </w:r>
      <w:r w:rsidR="001522C3" w:rsidRPr="006A6ADB">
        <w:rPr>
          <w:rFonts w:ascii="Arial" w:hAnsi="Arial" w:cs="Arial"/>
          <w:sz w:val="24"/>
          <w:szCs w:val="24"/>
        </w:rPr>
        <w:t xml:space="preserve"> </w:t>
      </w:r>
      <w:r w:rsidRPr="006A6ADB">
        <w:rPr>
          <w:rFonts w:ascii="Arial" w:hAnsi="Arial" w:cs="Arial"/>
          <w:sz w:val="24"/>
          <w:szCs w:val="24"/>
        </w:rPr>
        <w:t xml:space="preserve">leveraging on my relationship with </w:t>
      </w:r>
      <w:proofErr w:type="spellStart"/>
      <w:r w:rsidRPr="006A6ADB">
        <w:rPr>
          <w:rFonts w:ascii="Arial" w:hAnsi="Arial" w:cs="Arial"/>
          <w:sz w:val="24"/>
          <w:szCs w:val="24"/>
        </w:rPr>
        <w:t>Afrinic</w:t>
      </w:r>
      <w:proofErr w:type="spellEnd"/>
      <w:r w:rsidRPr="006A6ADB">
        <w:rPr>
          <w:rFonts w:ascii="Arial" w:hAnsi="Arial" w:cs="Arial"/>
          <w:sz w:val="24"/>
          <w:szCs w:val="24"/>
        </w:rPr>
        <w:t xml:space="preserve"> (as I </w:t>
      </w:r>
      <w:r w:rsidR="001522C3" w:rsidRPr="006A6ADB">
        <w:rPr>
          <w:rFonts w:ascii="Arial" w:hAnsi="Arial" w:cs="Arial"/>
          <w:sz w:val="24"/>
          <w:szCs w:val="24"/>
        </w:rPr>
        <w:t>have</w:t>
      </w:r>
      <w:r w:rsidRPr="006A6ADB">
        <w:rPr>
          <w:rFonts w:ascii="Arial" w:hAnsi="Arial" w:cs="Arial"/>
          <w:sz w:val="24"/>
          <w:szCs w:val="24"/>
        </w:rPr>
        <w:t xml:space="preserve"> in the past </w:t>
      </w:r>
      <w:r w:rsidR="001522C3" w:rsidRPr="006A6ADB">
        <w:rPr>
          <w:rFonts w:ascii="Arial" w:hAnsi="Arial" w:cs="Arial"/>
          <w:sz w:val="24"/>
          <w:szCs w:val="24"/>
        </w:rPr>
        <w:t xml:space="preserve">organized and </w:t>
      </w:r>
      <w:r w:rsidRPr="006A6ADB">
        <w:rPr>
          <w:rFonts w:ascii="Arial" w:hAnsi="Arial" w:cs="Arial"/>
          <w:sz w:val="24"/>
          <w:szCs w:val="24"/>
        </w:rPr>
        <w:t>hosted a 4 day training event for them in Nigeria).</w:t>
      </w:r>
    </w:p>
    <w:p w:rsidR="00B71186" w:rsidRPr="006A6ADB" w:rsidRDefault="00B71186" w:rsidP="00B71186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B71186" w:rsidRPr="006A6ADB" w:rsidRDefault="00F357A6" w:rsidP="00B7118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A6ADB">
        <w:rPr>
          <w:rFonts w:ascii="Arial" w:hAnsi="Arial" w:cs="Arial"/>
          <w:sz w:val="24"/>
          <w:szCs w:val="24"/>
        </w:rPr>
        <w:t xml:space="preserve">I am awaiting confirmation on my proposal to lead a BOF </w:t>
      </w:r>
      <w:r w:rsidR="00152DC0" w:rsidRPr="006A6ADB">
        <w:rPr>
          <w:rFonts w:ascii="Arial" w:hAnsi="Arial" w:cs="Arial"/>
          <w:sz w:val="24"/>
          <w:szCs w:val="24"/>
        </w:rPr>
        <w:t xml:space="preserve">(Birds of the Same Feather) </w:t>
      </w:r>
      <w:r w:rsidRPr="006A6ADB">
        <w:rPr>
          <w:rFonts w:ascii="Arial" w:hAnsi="Arial" w:cs="Arial"/>
          <w:sz w:val="24"/>
          <w:szCs w:val="24"/>
        </w:rPr>
        <w:t xml:space="preserve">session on </w:t>
      </w:r>
      <w:r w:rsidR="001C28F1" w:rsidRPr="006A6ADB">
        <w:rPr>
          <w:rFonts w:ascii="Arial" w:hAnsi="Arial" w:cs="Arial"/>
          <w:sz w:val="24"/>
          <w:szCs w:val="24"/>
        </w:rPr>
        <w:t>“Start-Up</w:t>
      </w:r>
      <w:r w:rsidRPr="006A6ADB">
        <w:rPr>
          <w:rFonts w:ascii="Arial" w:hAnsi="Arial" w:cs="Arial"/>
          <w:sz w:val="24"/>
          <w:szCs w:val="24"/>
        </w:rPr>
        <w:t xml:space="preserve"> Incubation and the Future of the Internet</w:t>
      </w:r>
      <w:r w:rsidR="001C28F1" w:rsidRPr="006A6ADB">
        <w:rPr>
          <w:rFonts w:ascii="Arial" w:hAnsi="Arial" w:cs="Arial"/>
          <w:sz w:val="24"/>
          <w:szCs w:val="24"/>
        </w:rPr>
        <w:t>”</w:t>
      </w:r>
      <w:r w:rsidRPr="006A6ADB">
        <w:rPr>
          <w:rFonts w:ascii="Arial" w:hAnsi="Arial" w:cs="Arial"/>
          <w:sz w:val="24"/>
          <w:szCs w:val="24"/>
        </w:rPr>
        <w:t>.</w:t>
      </w:r>
      <w:r w:rsidR="001C28F1" w:rsidRPr="006A6ADB">
        <w:rPr>
          <w:rFonts w:ascii="Arial" w:hAnsi="Arial" w:cs="Arial"/>
          <w:sz w:val="24"/>
          <w:szCs w:val="24"/>
        </w:rPr>
        <w:t xml:space="preserve"> I await d</w:t>
      </w:r>
      <w:r w:rsidRPr="006A6ADB">
        <w:rPr>
          <w:rFonts w:ascii="Arial" w:hAnsi="Arial" w:cs="Arial"/>
          <w:sz w:val="24"/>
          <w:szCs w:val="24"/>
        </w:rPr>
        <w:t>etails of the ro</w:t>
      </w:r>
      <w:r w:rsidR="001C28F1" w:rsidRPr="006A6ADB">
        <w:rPr>
          <w:rFonts w:ascii="Arial" w:hAnsi="Arial" w:cs="Arial"/>
          <w:sz w:val="24"/>
          <w:szCs w:val="24"/>
        </w:rPr>
        <w:t>om and scheduling of the day on which it would hold</w:t>
      </w:r>
      <w:r w:rsidR="001522C3" w:rsidRPr="006A6ADB">
        <w:rPr>
          <w:rFonts w:ascii="Arial" w:hAnsi="Arial" w:cs="Arial"/>
          <w:sz w:val="24"/>
          <w:szCs w:val="24"/>
        </w:rPr>
        <w:t xml:space="preserve"> where approved</w:t>
      </w:r>
      <w:r w:rsidRPr="006A6ADB">
        <w:rPr>
          <w:rFonts w:ascii="Arial" w:hAnsi="Arial" w:cs="Arial"/>
          <w:sz w:val="24"/>
          <w:szCs w:val="24"/>
        </w:rPr>
        <w:t xml:space="preserve">. This session is perceived as a high interest topic as more African governments and the private sector imbibe the culture of incubating small tech companies </w:t>
      </w:r>
      <w:r w:rsidR="001522C3" w:rsidRPr="006A6ADB">
        <w:rPr>
          <w:rFonts w:ascii="Arial" w:hAnsi="Arial" w:cs="Arial"/>
          <w:sz w:val="24"/>
          <w:szCs w:val="24"/>
        </w:rPr>
        <w:t>and entrepreneurs</w:t>
      </w:r>
      <w:r w:rsidRPr="006A6ADB">
        <w:rPr>
          <w:rFonts w:ascii="Arial" w:hAnsi="Arial" w:cs="Arial"/>
          <w:sz w:val="24"/>
          <w:szCs w:val="24"/>
        </w:rPr>
        <w:t xml:space="preserve"> under a common shelter to allow for mentorship, </w:t>
      </w:r>
      <w:r w:rsidR="001C28F1" w:rsidRPr="006A6ADB">
        <w:rPr>
          <w:rFonts w:ascii="Arial" w:hAnsi="Arial" w:cs="Arial"/>
          <w:sz w:val="24"/>
          <w:szCs w:val="24"/>
        </w:rPr>
        <w:t xml:space="preserve">sharing, </w:t>
      </w:r>
      <w:r w:rsidRPr="006A6ADB">
        <w:rPr>
          <w:rFonts w:ascii="Arial" w:hAnsi="Arial" w:cs="Arial"/>
          <w:sz w:val="24"/>
          <w:szCs w:val="24"/>
        </w:rPr>
        <w:t>growth and collaboration.</w:t>
      </w:r>
    </w:p>
    <w:p w:rsidR="00B71186" w:rsidRPr="006A6ADB" w:rsidRDefault="00B71186" w:rsidP="00B71186">
      <w:pPr>
        <w:pStyle w:val="ListParagraph"/>
        <w:rPr>
          <w:rFonts w:ascii="Arial" w:hAnsi="Arial" w:cs="Arial"/>
          <w:sz w:val="24"/>
          <w:szCs w:val="24"/>
        </w:rPr>
      </w:pPr>
    </w:p>
    <w:p w:rsidR="00B71186" w:rsidRPr="006A6ADB" w:rsidRDefault="00B71186" w:rsidP="00B71186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AB6054" w:rsidRPr="006A6ADB" w:rsidRDefault="00AB6054" w:rsidP="00AB605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A6ADB">
        <w:rPr>
          <w:rFonts w:ascii="Arial" w:hAnsi="Arial" w:cs="Arial"/>
          <w:sz w:val="24"/>
          <w:szCs w:val="24"/>
        </w:rPr>
        <w:t>P</w:t>
      </w:r>
      <w:r w:rsidR="00802028" w:rsidRPr="006A6ADB">
        <w:rPr>
          <w:rFonts w:ascii="Arial" w:hAnsi="Arial" w:cs="Arial"/>
          <w:sz w:val="24"/>
          <w:szCs w:val="24"/>
        </w:rPr>
        <w:t>articipant at th</w:t>
      </w:r>
      <w:r w:rsidRPr="006A6ADB">
        <w:rPr>
          <w:rFonts w:ascii="Arial" w:hAnsi="Arial" w:cs="Arial"/>
          <w:sz w:val="24"/>
          <w:szCs w:val="24"/>
        </w:rPr>
        <w:t xml:space="preserve">e birds of the same feather session on Start-up incubation would be introduced to the </w:t>
      </w:r>
      <w:r w:rsidR="00B31F5C" w:rsidRPr="006A6ADB">
        <w:rPr>
          <w:rFonts w:ascii="Arial" w:hAnsi="Arial" w:cs="Arial"/>
          <w:sz w:val="24"/>
          <w:szCs w:val="24"/>
        </w:rPr>
        <w:t xml:space="preserve">BC </w:t>
      </w:r>
      <w:r w:rsidRPr="006A6ADB">
        <w:rPr>
          <w:rFonts w:ascii="Arial" w:hAnsi="Arial" w:cs="Arial"/>
          <w:sz w:val="24"/>
          <w:szCs w:val="24"/>
        </w:rPr>
        <w:t xml:space="preserve">and provided copies of our </w:t>
      </w:r>
      <w:r w:rsidR="00B31F5C" w:rsidRPr="006A6ADB">
        <w:rPr>
          <w:rFonts w:ascii="Arial" w:hAnsi="Arial" w:cs="Arial"/>
          <w:sz w:val="24"/>
          <w:szCs w:val="24"/>
        </w:rPr>
        <w:t xml:space="preserve">Newsletters, Factsheets in English and French, </w:t>
      </w:r>
      <w:r w:rsidR="001C28F1" w:rsidRPr="006A6ADB">
        <w:rPr>
          <w:rFonts w:ascii="Arial" w:hAnsi="Arial" w:cs="Arial"/>
          <w:sz w:val="24"/>
          <w:szCs w:val="24"/>
        </w:rPr>
        <w:t xml:space="preserve">copies of </w:t>
      </w:r>
      <w:r w:rsidR="001522C3" w:rsidRPr="006A6ADB">
        <w:rPr>
          <w:rFonts w:ascii="Arial" w:hAnsi="Arial" w:cs="Arial"/>
          <w:sz w:val="24"/>
          <w:szCs w:val="24"/>
        </w:rPr>
        <w:t>the recent “</w:t>
      </w:r>
      <w:r w:rsidR="00B31F5C" w:rsidRPr="006A6ADB">
        <w:rPr>
          <w:rFonts w:ascii="Arial" w:hAnsi="Arial" w:cs="Arial"/>
          <w:sz w:val="24"/>
          <w:szCs w:val="24"/>
        </w:rPr>
        <w:t>Meet the BC</w:t>
      </w:r>
      <w:r w:rsidR="001522C3" w:rsidRPr="006A6ADB">
        <w:rPr>
          <w:rFonts w:ascii="Arial" w:hAnsi="Arial" w:cs="Arial"/>
          <w:sz w:val="24"/>
          <w:szCs w:val="24"/>
        </w:rPr>
        <w:t>” b</w:t>
      </w:r>
      <w:r w:rsidR="00B31F5C" w:rsidRPr="006A6ADB">
        <w:rPr>
          <w:rFonts w:ascii="Arial" w:hAnsi="Arial" w:cs="Arial"/>
          <w:sz w:val="24"/>
          <w:szCs w:val="24"/>
        </w:rPr>
        <w:t>ulletin</w:t>
      </w:r>
      <w:r w:rsidR="001522C3" w:rsidRPr="006A6ADB">
        <w:rPr>
          <w:rFonts w:ascii="Arial" w:hAnsi="Arial" w:cs="Arial"/>
          <w:sz w:val="24"/>
          <w:szCs w:val="24"/>
        </w:rPr>
        <w:t xml:space="preserve"> and a</w:t>
      </w:r>
      <w:r w:rsidRPr="006A6ADB">
        <w:rPr>
          <w:rFonts w:ascii="Arial" w:hAnsi="Arial" w:cs="Arial"/>
          <w:sz w:val="24"/>
          <w:szCs w:val="24"/>
        </w:rPr>
        <w:t xml:space="preserve"> small p</w:t>
      </w:r>
      <w:r w:rsidR="001522C3" w:rsidRPr="006A6ADB">
        <w:rPr>
          <w:rFonts w:ascii="Arial" w:hAnsi="Arial" w:cs="Arial"/>
          <w:sz w:val="24"/>
          <w:szCs w:val="24"/>
        </w:rPr>
        <w:t xml:space="preserve">ocket card that introduces the process </w:t>
      </w:r>
      <w:r w:rsidRPr="006A6ADB">
        <w:rPr>
          <w:rFonts w:ascii="Arial" w:hAnsi="Arial" w:cs="Arial"/>
          <w:sz w:val="24"/>
          <w:szCs w:val="24"/>
        </w:rPr>
        <w:t>o</w:t>
      </w:r>
      <w:r w:rsidR="001522C3" w:rsidRPr="006A6ADB">
        <w:rPr>
          <w:rFonts w:ascii="Arial" w:hAnsi="Arial" w:cs="Arial"/>
          <w:sz w:val="24"/>
          <w:szCs w:val="24"/>
        </w:rPr>
        <w:t>f</w:t>
      </w:r>
      <w:r w:rsidRPr="006A6ADB">
        <w:rPr>
          <w:rFonts w:ascii="Arial" w:hAnsi="Arial" w:cs="Arial"/>
          <w:sz w:val="24"/>
          <w:szCs w:val="24"/>
        </w:rPr>
        <w:t xml:space="preserve"> applying for a BC membership in 3 easy steps</w:t>
      </w:r>
      <w:r w:rsidR="001522C3" w:rsidRPr="006A6ADB">
        <w:rPr>
          <w:rFonts w:ascii="Arial" w:hAnsi="Arial" w:cs="Arial"/>
          <w:sz w:val="24"/>
          <w:szCs w:val="24"/>
        </w:rPr>
        <w:t xml:space="preserve"> would</w:t>
      </w:r>
      <w:r w:rsidR="001C28F1" w:rsidRPr="006A6ADB">
        <w:rPr>
          <w:rFonts w:ascii="Arial" w:hAnsi="Arial" w:cs="Arial"/>
          <w:sz w:val="24"/>
          <w:szCs w:val="24"/>
        </w:rPr>
        <w:t xml:space="preserve"> be handed out at the session</w:t>
      </w:r>
      <w:r w:rsidRPr="006A6ADB">
        <w:rPr>
          <w:rFonts w:ascii="Arial" w:hAnsi="Arial" w:cs="Arial"/>
          <w:sz w:val="24"/>
          <w:szCs w:val="24"/>
        </w:rPr>
        <w:t>.</w:t>
      </w:r>
    </w:p>
    <w:p w:rsidR="00B71186" w:rsidRPr="006A6ADB" w:rsidRDefault="00B71186" w:rsidP="00B71186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3E2D3A" w:rsidRPr="006A6ADB" w:rsidRDefault="00AB6054" w:rsidP="00AB605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A6ADB">
        <w:rPr>
          <w:rFonts w:ascii="Arial" w:hAnsi="Arial" w:cs="Arial"/>
          <w:sz w:val="24"/>
          <w:szCs w:val="24"/>
        </w:rPr>
        <w:t>Copies of these fore mentioned materials would also be placed at strategic points around the conference venue, the ICANN booth and distributed at other business sessions during the conference.</w:t>
      </w:r>
    </w:p>
    <w:p w:rsidR="003E2D3A" w:rsidRDefault="003E2D3A" w:rsidP="001219DD">
      <w:pPr>
        <w:rPr>
          <w:rFonts w:ascii="Arial" w:hAnsi="Arial" w:cs="Arial"/>
          <w:sz w:val="32"/>
          <w:szCs w:val="32"/>
        </w:rPr>
      </w:pPr>
    </w:p>
    <w:p w:rsidR="009A3869" w:rsidRPr="00560344" w:rsidRDefault="001F405A" w:rsidP="001219DD">
      <w:pPr>
        <w:rPr>
          <w:rFonts w:ascii="Arial" w:hAnsi="Arial" w:cs="Arial"/>
          <w:b/>
          <w:sz w:val="32"/>
          <w:szCs w:val="32"/>
        </w:rPr>
      </w:pPr>
      <w:r w:rsidRPr="00560344">
        <w:rPr>
          <w:rFonts w:ascii="Arial" w:hAnsi="Arial" w:cs="Arial"/>
          <w:b/>
          <w:sz w:val="32"/>
          <w:szCs w:val="32"/>
        </w:rPr>
        <w:lastRenderedPageBreak/>
        <w:t>Pro</w:t>
      </w:r>
      <w:r w:rsidR="00563E3F" w:rsidRPr="00560344">
        <w:rPr>
          <w:rFonts w:ascii="Arial" w:hAnsi="Arial" w:cs="Arial"/>
          <w:b/>
          <w:sz w:val="32"/>
          <w:szCs w:val="32"/>
        </w:rPr>
        <w:t>jected</w:t>
      </w:r>
      <w:r w:rsidRPr="00560344">
        <w:rPr>
          <w:rFonts w:ascii="Arial" w:hAnsi="Arial" w:cs="Arial"/>
          <w:b/>
          <w:sz w:val="32"/>
          <w:szCs w:val="32"/>
        </w:rPr>
        <w:t xml:space="preserve"> Outcomes:</w:t>
      </w:r>
    </w:p>
    <w:p w:rsidR="008C72A7" w:rsidRDefault="003E2D3A" w:rsidP="00512C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Outreach activity would result in at least 3</w:t>
      </w:r>
      <w:r w:rsidR="008C72A7">
        <w:rPr>
          <w:rFonts w:ascii="Arial" w:hAnsi="Arial" w:cs="Arial"/>
          <w:sz w:val="24"/>
          <w:szCs w:val="24"/>
        </w:rPr>
        <w:t xml:space="preserve"> new</w:t>
      </w:r>
      <w:r>
        <w:rPr>
          <w:rFonts w:ascii="Arial" w:hAnsi="Arial" w:cs="Arial"/>
          <w:sz w:val="24"/>
          <w:szCs w:val="24"/>
        </w:rPr>
        <w:t xml:space="preserve"> membership applications </w:t>
      </w:r>
      <w:r w:rsidR="008C72A7">
        <w:rPr>
          <w:rFonts w:ascii="Arial" w:hAnsi="Arial" w:cs="Arial"/>
          <w:sz w:val="24"/>
          <w:szCs w:val="24"/>
        </w:rPr>
        <w:t>from the African region after the Summit.</w:t>
      </w:r>
    </w:p>
    <w:p w:rsidR="008C72A7" w:rsidRDefault="008C72A7" w:rsidP="00512CB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47DB" w:rsidRPr="00512CBD" w:rsidRDefault="002C47DB" w:rsidP="00512C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Businesses would be better informed about how to onboard </w:t>
      </w:r>
      <w:r w:rsidR="00AB6054">
        <w:rPr>
          <w:rFonts w:ascii="Arial" w:hAnsi="Arial" w:cs="Arial"/>
          <w:sz w:val="24"/>
          <w:szCs w:val="24"/>
        </w:rPr>
        <w:t xml:space="preserve">into the BC </w:t>
      </w:r>
      <w:r>
        <w:rPr>
          <w:rFonts w:ascii="Arial" w:hAnsi="Arial" w:cs="Arial"/>
          <w:sz w:val="24"/>
          <w:szCs w:val="24"/>
        </w:rPr>
        <w:t xml:space="preserve">and </w:t>
      </w:r>
      <w:r w:rsidR="00AB6054">
        <w:rPr>
          <w:rFonts w:ascii="Arial" w:hAnsi="Arial" w:cs="Arial"/>
          <w:sz w:val="24"/>
          <w:szCs w:val="24"/>
        </w:rPr>
        <w:t>more awareness created locally about the BC and</w:t>
      </w:r>
      <w:r w:rsidR="001A6716">
        <w:rPr>
          <w:rFonts w:ascii="Arial" w:hAnsi="Arial" w:cs="Arial"/>
          <w:sz w:val="24"/>
          <w:szCs w:val="24"/>
        </w:rPr>
        <w:t xml:space="preserve"> how businesses engage in the constituency</w:t>
      </w:r>
      <w:r w:rsidRPr="00512CBD">
        <w:rPr>
          <w:rFonts w:ascii="Arial" w:hAnsi="Arial" w:cs="Arial"/>
          <w:sz w:val="24"/>
          <w:szCs w:val="24"/>
        </w:rPr>
        <w:t>.</w:t>
      </w:r>
    </w:p>
    <w:p w:rsidR="002C47DB" w:rsidRPr="002C47DB" w:rsidRDefault="002C47DB" w:rsidP="00512CB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72A7" w:rsidRDefault="008C72A7" w:rsidP="00512C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presence of the BC would allow for more visibility across the Continent and diverse stakeholders participating at the summit.</w:t>
      </w:r>
      <w:r w:rsidR="002C47DB">
        <w:rPr>
          <w:rFonts w:ascii="Arial" w:hAnsi="Arial" w:cs="Arial"/>
          <w:sz w:val="24"/>
          <w:szCs w:val="24"/>
        </w:rPr>
        <w:t xml:space="preserve"> It would be an opportunity to promote our values, mission and objectives, our stakes in the empowered community and crucial role in the overall stability, reliability and resiliency of ICANN.</w:t>
      </w:r>
    </w:p>
    <w:p w:rsidR="00CC4113" w:rsidRPr="00CC4113" w:rsidRDefault="00CC4113" w:rsidP="00CC4113">
      <w:pPr>
        <w:pStyle w:val="ListParagraph"/>
        <w:rPr>
          <w:rFonts w:ascii="Arial" w:hAnsi="Arial" w:cs="Arial"/>
          <w:sz w:val="24"/>
          <w:szCs w:val="24"/>
        </w:rPr>
      </w:pPr>
    </w:p>
    <w:p w:rsidR="00CC4113" w:rsidRPr="001A6716" w:rsidRDefault="00CC4113" w:rsidP="001A671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6716">
        <w:rPr>
          <w:rFonts w:ascii="Arial" w:hAnsi="Arial" w:cs="Arial"/>
          <w:sz w:val="24"/>
          <w:szCs w:val="24"/>
        </w:rPr>
        <w:t xml:space="preserve">This would be one way of addressing the volunteer burn-out phenomenon; by bringing fresh minds into the constituency hence </w:t>
      </w:r>
      <w:r w:rsidR="001A6716">
        <w:rPr>
          <w:rFonts w:ascii="Arial" w:hAnsi="Arial" w:cs="Arial"/>
          <w:sz w:val="24"/>
          <w:szCs w:val="24"/>
        </w:rPr>
        <w:t xml:space="preserve">this outreach would help reach out to </w:t>
      </w:r>
      <w:r w:rsidRPr="001A6716">
        <w:rPr>
          <w:rFonts w:ascii="Arial" w:hAnsi="Arial" w:cs="Arial"/>
          <w:sz w:val="24"/>
          <w:szCs w:val="24"/>
        </w:rPr>
        <w:t xml:space="preserve">potential members </w:t>
      </w:r>
      <w:r w:rsidR="001A6716">
        <w:rPr>
          <w:rFonts w:ascii="Arial" w:hAnsi="Arial" w:cs="Arial"/>
          <w:sz w:val="24"/>
          <w:szCs w:val="24"/>
        </w:rPr>
        <w:t>of the</w:t>
      </w:r>
      <w:r w:rsidRPr="001A6716">
        <w:rPr>
          <w:rFonts w:ascii="Arial" w:hAnsi="Arial" w:cs="Arial"/>
          <w:sz w:val="24"/>
          <w:szCs w:val="24"/>
        </w:rPr>
        <w:t xml:space="preserve"> </w:t>
      </w:r>
      <w:r w:rsidR="001A6716">
        <w:rPr>
          <w:rFonts w:ascii="Arial" w:hAnsi="Arial" w:cs="Arial"/>
          <w:sz w:val="24"/>
          <w:szCs w:val="24"/>
        </w:rPr>
        <w:t>BC</w:t>
      </w:r>
      <w:r w:rsidRPr="001A6716">
        <w:rPr>
          <w:rFonts w:ascii="Arial" w:hAnsi="Arial" w:cs="Arial"/>
          <w:sz w:val="24"/>
          <w:szCs w:val="24"/>
        </w:rPr>
        <w:t>.</w:t>
      </w:r>
    </w:p>
    <w:p w:rsidR="008C72A7" w:rsidRPr="008C72A7" w:rsidRDefault="008C72A7" w:rsidP="00512CB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F405A" w:rsidRDefault="003E2D3A" w:rsidP="001F405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7DB">
        <w:rPr>
          <w:rFonts w:ascii="Arial" w:hAnsi="Arial" w:cs="Arial"/>
          <w:sz w:val="24"/>
          <w:szCs w:val="24"/>
        </w:rPr>
        <w:t xml:space="preserve">Diversity. The issue of membership diversity is important for </w:t>
      </w:r>
      <w:r w:rsidR="00512CBD">
        <w:rPr>
          <w:rFonts w:ascii="Arial" w:hAnsi="Arial" w:cs="Arial"/>
          <w:sz w:val="24"/>
          <w:szCs w:val="24"/>
        </w:rPr>
        <w:t>the BC and t</w:t>
      </w:r>
      <w:r w:rsidRPr="002C47DB">
        <w:rPr>
          <w:rFonts w:ascii="Arial" w:hAnsi="Arial" w:cs="Arial"/>
          <w:sz w:val="24"/>
          <w:szCs w:val="24"/>
        </w:rPr>
        <w:t>his outreach event will foster diversity within BC as new participants</w:t>
      </w:r>
      <w:r w:rsidR="00512CBD">
        <w:rPr>
          <w:rFonts w:ascii="Arial" w:hAnsi="Arial" w:cs="Arial"/>
          <w:sz w:val="24"/>
          <w:szCs w:val="24"/>
        </w:rPr>
        <w:t xml:space="preserve"> join our constituency </w:t>
      </w:r>
      <w:r w:rsidR="00471842">
        <w:rPr>
          <w:rFonts w:ascii="Arial" w:hAnsi="Arial" w:cs="Arial"/>
          <w:sz w:val="24"/>
          <w:szCs w:val="24"/>
        </w:rPr>
        <w:t>to contribute to its diversity</w:t>
      </w:r>
      <w:r w:rsidRPr="002C47DB">
        <w:rPr>
          <w:rFonts w:ascii="Arial" w:hAnsi="Arial" w:cs="Arial"/>
          <w:sz w:val="24"/>
          <w:szCs w:val="24"/>
        </w:rPr>
        <w:t xml:space="preserve">. </w:t>
      </w:r>
    </w:p>
    <w:p w:rsidR="00560344" w:rsidRPr="00560344" w:rsidRDefault="00560344" w:rsidP="00560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CBD" w:rsidRPr="00512CBD" w:rsidRDefault="00512CBD" w:rsidP="00512CBD">
      <w:pPr>
        <w:ind w:left="720"/>
        <w:rPr>
          <w:rFonts w:ascii="Arial" w:hAnsi="Arial" w:cs="Arial"/>
          <w:sz w:val="24"/>
          <w:szCs w:val="24"/>
        </w:rPr>
      </w:pPr>
    </w:p>
    <w:p w:rsidR="00B1162B" w:rsidRPr="00B1162B" w:rsidRDefault="00B1162B" w:rsidP="00B1162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B1162B">
        <w:rPr>
          <w:rFonts w:ascii="Arial" w:hAnsi="Arial" w:cs="Arial"/>
          <w:b/>
          <w:sz w:val="32"/>
          <w:szCs w:val="32"/>
        </w:rPr>
        <w:t>Request to BC Outreach Committee</w:t>
      </w:r>
      <w:r>
        <w:rPr>
          <w:rFonts w:ascii="Arial" w:hAnsi="Arial" w:cs="Arial"/>
          <w:b/>
          <w:sz w:val="32"/>
          <w:szCs w:val="32"/>
        </w:rPr>
        <w:t>:</w:t>
      </w:r>
    </w:p>
    <w:p w:rsidR="00B1162B" w:rsidRDefault="00B1162B" w:rsidP="00B116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CA2" w:rsidRPr="00B9769D" w:rsidRDefault="00471842" w:rsidP="004B6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</w:t>
      </w:r>
      <w:r w:rsidR="004B6CA2">
        <w:rPr>
          <w:rFonts w:ascii="Arial" w:hAnsi="Arial" w:cs="Arial"/>
          <w:sz w:val="24"/>
          <w:szCs w:val="24"/>
        </w:rPr>
        <w:t>ropose to use</w:t>
      </w:r>
      <w:r w:rsidR="004B6CA2" w:rsidRPr="00B9769D">
        <w:rPr>
          <w:rFonts w:ascii="Arial" w:hAnsi="Arial" w:cs="Arial"/>
          <w:sz w:val="24"/>
          <w:szCs w:val="24"/>
        </w:rPr>
        <w:t xml:space="preserve"> BC budgeted</w:t>
      </w:r>
      <w:r w:rsidR="004B6CA2">
        <w:rPr>
          <w:rFonts w:ascii="Arial" w:hAnsi="Arial" w:cs="Arial"/>
          <w:sz w:val="24"/>
          <w:szCs w:val="24"/>
        </w:rPr>
        <w:t xml:space="preserve"> fund to </w:t>
      </w:r>
      <w:r w:rsidR="004C17D0">
        <w:rPr>
          <w:rFonts w:ascii="Arial" w:hAnsi="Arial" w:cs="Arial"/>
          <w:sz w:val="24"/>
          <w:szCs w:val="24"/>
        </w:rPr>
        <w:t>argument</w:t>
      </w:r>
      <w:r>
        <w:rPr>
          <w:rFonts w:ascii="Arial" w:hAnsi="Arial" w:cs="Arial"/>
          <w:sz w:val="24"/>
          <w:szCs w:val="24"/>
        </w:rPr>
        <w:t xml:space="preserve"> my travel </w:t>
      </w:r>
      <w:r w:rsidR="004C17D0">
        <w:rPr>
          <w:rFonts w:ascii="Arial" w:hAnsi="Arial" w:cs="Arial"/>
          <w:sz w:val="24"/>
          <w:szCs w:val="24"/>
        </w:rPr>
        <w:t xml:space="preserve">to Nairobi, Kenya for the </w:t>
      </w:r>
      <w:r w:rsidR="004B6CA2">
        <w:rPr>
          <w:rFonts w:ascii="Arial" w:hAnsi="Arial" w:cs="Arial"/>
          <w:sz w:val="24"/>
          <w:szCs w:val="24"/>
        </w:rPr>
        <w:t>duration of the conference period</w:t>
      </w:r>
      <w:r w:rsidR="004C17D0">
        <w:rPr>
          <w:rFonts w:ascii="Arial" w:hAnsi="Arial" w:cs="Arial"/>
          <w:sz w:val="24"/>
          <w:szCs w:val="24"/>
        </w:rPr>
        <w:t xml:space="preserve">. For this I request support in the sum of $1,500. </w:t>
      </w:r>
      <w:r w:rsidR="001522C3">
        <w:rPr>
          <w:rFonts w:ascii="Arial" w:hAnsi="Arial" w:cs="Arial"/>
          <w:sz w:val="24"/>
          <w:szCs w:val="24"/>
        </w:rPr>
        <w:t xml:space="preserve">To </w:t>
      </w:r>
      <w:r w:rsidR="00F650A6">
        <w:rPr>
          <w:rFonts w:ascii="Arial" w:hAnsi="Arial" w:cs="Arial"/>
          <w:sz w:val="24"/>
          <w:szCs w:val="24"/>
        </w:rPr>
        <w:t>aid in the</w:t>
      </w:r>
      <w:r w:rsidR="004B6CA2">
        <w:rPr>
          <w:rFonts w:ascii="Arial" w:hAnsi="Arial" w:cs="Arial"/>
          <w:sz w:val="24"/>
          <w:szCs w:val="24"/>
        </w:rPr>
        <w:t xml:space="preserve"> produc</w:t>
      </w:r>
      <w:r w:rsidR="00F650A6">
        <w:rPr>
          <w:rFonts w:ascii="Arial" w:hAnsi="Arial" w:cs="Arial"/>
          <w:sz w:val="24"/>
          <w:szCs w:val="24"/>
        </w:rPr>
        <w:t>tion of</w:t>
      </w:r>
      <w:r w:rsidR="004B6CA2">
        <w:rPr>
          <w:rFonts w:ascii="Arial" w:hAnsi="Arial" w:cs="Arial"/>
          <w:sz w:val="24"/>
          <w:szCs w:val="24"/>
        </w:rPr>
        <w:t xml:space="preserve"> information materials </w:t>
      </w:r>
      <w:r w:rsidR="00394749">
        <w:rPr>
          <w:rFonts w:ascii="Arial" w:hAnsi="Arial" w:cs="Arial"/>
          <w:sz w:val="24"/>
          <w:szCs w:val="24"/>
        </w:rPr>
        <w:t>in English and</w:t>
      </w:r>
      <w:r w:rsidR="003B7DF8">
        <w:rPr>
          <w:rFonts w:ascii="Arial" w:hAnsi="Arial" w:cs="Arial"/>
          <w:sz w:val="24"/>
          <w:szCs w:val="24"/>
        </w:rPr>
        <w:t xml:space="preserve"> French</w:t>
      </w:r>
      <w:r w:rsidR="00394749">
        <w:rPr>
          <w:rFonts w:ascii="Arial" w:hAnsi="Arial" w:cs="Arial"/>
          <w:sz w:val="24"/>
          <w:szCs w:val="24"/>
        </w:rPr>
        <w:t>,</w:t>
      </w:r>
      <w:r w:rsidR="003B7DF8">
        <w:rPr>
          <w:rFonts w:ascii="Arial" w:hAnsi="Arial" w:cs="Arial"/>
          <w:sz w:val="24"/>
          <w:szCs w:val="24"/>
        </w:rPr>
        <w:t xml:space="preserve"> including newsletters, bulletins and cards to be distributed at the event,</w:t>
      </w:r>
      <w:r w:rsidR="00394749">
        <w:rPr>
          <w:rFonts w:ascii="Arial" w:hAnsi="Arial" w:cs="Arial"/>
          <w:sz w:val="24"/>
          <w:szCs w:val="24"/>
        </w:rPr>
        <w:t xml:space="preserve"> I request an additional support of $1,000</w:t>
      </w:r>
      <w:r w:rsidR="004B6CA2">
        <w:rPr>
          <w:rFonts w:ascii="Arial" w:hAnsi="Arial" w:cs="Arial"/>
          <w:sz w:val="24"/>
          <w:szCs w:val="24"/>
        </w:rPr>
        <w:t>.</w:t>
      </w:r>
      <w:r w:rsidR="004B6CA2" w:rsidRPr="00B9769D">
        <w:rPr>
          <w:rFonts w:ascii="Arial" w:hAnsi="Arial" w:cs="Arial"/>
          <w:sz w:val="24"/>
          <w:szCs w:val="24"/>
        </w:rPr>
        <w:t xml:space="preserve"> </w:t>
      </w:r>
    </w:p>
    <w:p w:rsidR="004B6CA2" w:rsidRDefault="004B6CA2" w:rsidP="004B6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162B" w:rsidRDefault="00394749" w:rsidP="003947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sum of two</w:t>
      </w:r>
      <w:r w:rsidR="004B6CA2" w:rsidRPr="00147023">
        <w:rPr>
          <w:rFonts w:ascii="Arial" w:hAnsi="Arial" w:cs="Arial"/>
          <w:sz w:val="24"/>
          <w:szCs w:val="24"/>
        </w:rPr>
        <w:t xml:space="preserve"> thousand</w:t>
      </w:r>
      <w:r>
        <w:rPr>
          <w:rFonts w:ascii="Arial" w:hAnsi="Arial" w:cs="Arial"/>
          <w:sz w:val="24"/>
          <w:szCs w:val="24"/>
        </w:rPr>
        <w:t>, five hundred</w:t>
      </w:r>
      <w:r w:rsidR="004B6CA2" w:rsidRPr="00147023">
        <w:rPr>
          <w:rFonts w:ascii="Arial" w:hAnsi="Arial" w:cs="Arial"/>
          <w:sz w:val="24"/>
          <w:szCs w:val="24"/>
        </w:rPr>
        <w:t xml:space="preserve"> dollars $</w:t>
      </w:r>
      <w:r>
        <w:rPr>
          <w:rFonts w:ascii="Arial" w:hAnsi="Arial" w:cs="Arial"/>
          <w:sz w:val="24"/>
          <w:szCs w:val="24"/>
        </w:rPr>
        <w:t>2,5</w:t>
      </w:r>
      <w:r w:rsidR="004B6CA2" w:rsidRPr="00147023">
        <w:rPr>
          <w:rFonts w:ascii="Arial" w:hAnsi="Arial" w:cs="Arial"/>
          <w:sz w:val="24"/>
          <w:szCs w:val="24"/>
        </w:rPr>
        <w:t xml:space="preserve">00 is </w:t>
      </w:r>
      <w:r>
        <w:rPr>
          <w:rFonts w:ascii="Arial" w:hAnsi="Arial" w:cs="Arial"/>
          <w:sz w:val="24"/>
          <w:szCs w:val="24"/>
        </w:rPr>
        <w:t>therefore requested</w:t>
      </w:r>
      <w:r w:rsidR="00677FD1">
        <w:rPr>
          <w:rFonts w:ascii="Arial" w:hAnsi="Arial" w:cs="Arial"/>
          <w:sz w:val="24"/>
          <w:szCs w:val="24"/>
        </w:rPr>
        <w:t xml:space="preserve"> and approval in time to have the translation done and printing effected before my travel date</w:t>
      </w:r>
      <w:r w:rsidR="006A6ADB">
        <w:rPr>
          <w:rFonts w:ascii="Arial" w:hAnsi="Arial" w:cs="Arial"/>
          <w:sz w:val="24"/>
          <w:szCs w:val="24"/>
        </w:rPr>
        <w:t xml:space="preserve"> so I can have them hand carried with my luggage to Nairobi</w:t>
      </w:r>
      <w:r>
        <w:rPr>
          <w:rFonts w:ascii="Arial" w:hAnsi="Arial" w:cs="Arial"/>
          <w:sz w:val="24"/>
          <w:szCs w:val="24"/>
        </w:rPr>
        <w:t>.</w:t>
      </w:r>
    </w:p>
    <w:p w:rsidR="00D96AD9" w:rsidRDefault="00D96AD9" w:rsidP="00B116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162B" w:rsidRPr="00B1162B" w:rsidRDefault="00B1162B" w:rsidP="00B1162B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727C14" w:rsidRDefault="00727C14" w:rsidP="00394749">
      <w:pPr>
        <w:rPr>
          <w:rFonts w:ascii="Arial" w:hAnsi="Arial" w:cs="Arial"/>
          <w:b/>
          <w:sz w:val="32"/>
          <w:szCs w:val="32"/>
        </w:rPr>
      </w:pPr>
    </w:p>
    <w:p w:rsidR="00727C14" w:rsidRDefault="00727C14" w:rsidP="00394749">
      <w:pPr>
        <w:rPr>
          <w:rFonts w:ascii="Arial" w:hAnsi="Arial" w:cs="Arial"/>
          <w:b/>
          <w:sz w:val="32"/>
          <w:szCs w:val="32"/>
        </w:rPr>
      </w:pPr>
    </w:p>
    <w:p w:rsidR="00727C14" w:rsidRDefault="00727C14" w:rsidP="00394749">
      <w:pPr>
        <w:rPr>
          <w:rFonts w:ascii="Arial" w:hAnsi="Arial" w:cs="Arial"/>
          <w:b/>
          <w:sz w:val="32"/>
          <w:szCs w:val="32"/>
        </w:rPr>
      </w:pPr>
    </w:p>
    <w:p w:rsidR="005C759B" w:rsidRPr="00394749" w:rsidRDefault="001F405A" w:rsidP="00394749">
      <w:pPr>
        <w:rPr>
          <w:rFonts w:ascii="Arial" w:hAnsi="Arial" w:cs="Arial"/>
          <w:b/>
          <w:sz w:val="32"/>
          <w:szCs w:val="32"/>
        </w:rPr>
      </w:pPr>
      <w:r w:rsidRPr="00560344">
        <w:rPr>
          <w:rFonts w:ascii="Arial" w:hAnsi="Arial" w:cs="Arial"/>
          <w:b/>
          <w:sz w:val="32"/>
          <w:szCs w:val="32"/>
        </w:rPr>
        <w:lastRenderedPageBreak/>
        <w:t>Budget</w:t>
      </w:r>
      <w:r w:rsidR="00B1162B" w:rsidRPr="00560344">
        <w:rPr>
          <w:rFonts w:ascii="Arial" w:hAnsi="Arial" w:cs="Arial"/>
          <w:b/>
          <w:sz w:val="32"/>
          <w:szCs w:val="32"/>
        </w:rPr>
        <w:t xml:space="preserve"> Breakdown</w:t>
      </w:r>
      <w:proofErr w:type="gramStart"/>
      <w:r w:rsidRPr="00560344">
        <w:rPr>
          <w:rFonts w:ascii="Arial" w:hAnsi="Arial" w:cs="Arial"/>
          <w:b/>
          <w:sz w:val="32"/>
          <w:szCs w:val="32"/>
        </w:rPr>
        <w:t>:</w:t>
      </w:r>
      <w:r w:rsidR="00A30844">
        <w:rPr>
          <w:rFonts w:ascii="Arial" w:hAnsi="Arial" w:cs="Arial"/>
          <w:sz w:val="24"/>
          <w:szCs w:val="24"/>
        </w:rPr>
        <w:t>.</w:t>
      </w:r>
      <w:proofErr w:type="gramEnd"/>
    </w:p>
    <w:p w:rsidR="005C759B" w:rsidRDefault="005C759B" w:rsidP="004B6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77" w:type="dxa"/>
        <w:tblInd w:w="-442" w:type="dxa"/>
        <w:tblLook w:val="04A0"/>
      </w:tblPr>
      <w:tblGrid>
        <w:gridCol w:w="873"/>
        <w:gridCol w:w="6116"/>
        <w:gridCol w:w="1112"/>
        <w:gridCol w:w="2176"/>
      </w:tblGrid>
      <w:tr w:rsidR="0025610E" w:rsidTr="0025610E">
        <w:trPr>
          <w:trHeight w:val="514"/>
        </w:trPr>
        <w:tc>
          <w:tcPr>
            <w:tcW w:w="873" w:type="dxa"/>
            <w:vAlign w:val="center"/>
          </w:tcPr>
          <w:p w:rsidR="0025610E" w:rsidRPr="00D736DA" w:rsidRDefault="0025610E" w:rsidP="00D7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36DA">
              <w:rPr>
                <w:rFonts w:ascii="Arial" w:hAnsi="Arial" w:cs="Arial"/>
                <w:b/>
                <w:sz w:val="24"/>
                <w:szCs w:val="24"/>
              </w:rPr>
              <w:t>S/N</w:t>
            </w:r>
          </w:p>
        </w:tc>
        <w:tc>
          <w:tcPr>
            <w:tcW w:w="6116" w:type="dxa"/>
            <w:vAlign w:val="center"/>
          </w:tcPr>
          <w:p w:rsidR="0025610E" w:rsidRPr="00D736DA" w:rsidRDefault="0025610E" w:rsidP="00D7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36D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112" w:type="dxa"/>
            <w:vAlign w:val="center"/>
          </w:tcPr>
          <w:p w:rsidR="0025610E" w:rsidRPr="00D736DA" w:rsidRDefault="0025610E" w:rsidP="00D7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36DA">
              <w:rPr>
                <w:rFonts w:ascii="Arial" w:hAnsi="Arial" w:cs="Arial"/>
                <w:b/>
                <w:sz w:val="24"/>
                <w:szCs w:val="24"/>
              </w:rPr>
              <w:t>UNIT</w:t>
            </w:r>
          </w:p>
        </w:tc>
        <w:tc>
          <w:tcPr>
            <w:tcW w:w="2176" w:type="dxa"/>
            <w:vAlign w:val="center"/>
          </w:tcPr>
          <w:p w:rsidR="0025610E" w:rsidRPr="00D736DA" w:rsidRDefault="0025610E" w:rsidP="00D73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36DA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($)</w:t>
            </w:r>
          </w:p>
        </w:tc>
      </w:tr>
      <w:tr w:rsidR="0025610E" w:rsidTr="00E37F26">
        <w:trPr>
          <w:trHeight w:val="449"/>
        </w:trPr>
        <w:tc>
          <w:tcPr>
            <w:tcW w:w="873" w:type="dxa"/>
            <w:vAlign w:val="center"/>
          </w:tcPr>
          <w:p w:rsidR="0025610E" w:rsidRDefault="0025610E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37F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16" w:type="dxa"/>
            <w:vAlign w:val="center"/>
          </w:tcPr>
          <w:p w:rsidR="0025610E" w:rsidRDefault="0025610E" w:rsidP="00E37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Production of BC Factsheet in English</w:t>
            </w:r>
          </w:p>
        </w:tc>
        <w:tc>
          <w:tcPr>
            <w:tcW w:w="1112" w:type="dxa"/>
            <w:vAlign w:val="center"/>
          </w:tcPr>
          <w:p w:rsidR="0025610E" w:rsidRDefault="0025610E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76" w:type="dxa"/>
            <w:vAlign w:val="center"/>
          </w:tcPr>
          <w:p w:rsidR="0025610E" w:rsidRDefault="0025610E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5610E" w:rsidTr="00E37F26">
        <w:trPr>
          <w:trHeight w:val="449"/>
        </w:trPr>
        <w:tc>
          <w:tcPr>
            <w:tcW w:w="873" w:type="dxa"/>
            <w:vAlign w:val="center"/>
          </w:tcPr>
          <w:p w:rsidR="0025610E" w:rsidRDefault="00E37F26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116" w:type="dxa"/>
            <w:vAlign w:val="center"/>
          </w:tcPr>
          <w:p w:rsidR="0025610E" w:rsidRDefault="0025610E" w:rsidP="00E37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Translation and production of BC Factsheet in French</w:t>
            </w:r>
          </w:p>
        </w:tc>
        <w:tc>
          <w:tcPr>
            <w:tcW w:w="1112" w:type="dxa"/>
            <w:vAlign w:val="center"/>
          </w:tcPr>
          <w:p w:rsidR="0025610E" w:rsidRDefault="0025610E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76" w:type="dxa"/>
            <w:vAlign w:val="center"/>
          </w:tcPr>
          <w:p w:rsidR="0025610E" w:rsidRDefault="0025610E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25610E" w:rsidTr="00E37F26">
        <w:trPr>
          <w:trHeight w:val="449"/>
        </w:trPr>
        <w:tc>
          <w:tcPr>
            <w:tcW w:w="873" w:type="dxa"/>
            <w:vAlign w:val="center"/>
          </w:tcPr>
          <w:p w:rsidR="0025610E" w:rsidRDefault="00E37F26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116" w:type="dxa"/>
            <w:vAlign w:val="center"/>
          </w:tcPr>
          <w:p w:rsidR="0025610E" w:rsidRDefault="0025610E" w:rsidP="00E37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Production of Meet The BC bulletin</w:t>
            </w:r>
          </w:p>
        </w:tc>
        <w:tc>
          <w:tcPr>
            <w:tcW w:w="1112" w:type="dxa"/>
            <w:vAlign w:val="center"/>
          </w:tcPr>
          <w:p w:rsidR="0025610E" w:rsidRDefault="00560344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5610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176" w:type="dxa"/>
            <w:vAlign w:val="center"/>
          </w:tcPr>
          <w:p w:rsidR="0025610E" w:rsidRDefault="00560344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5610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25610E" w:rsidTr="00E37F26">
        <w:trPr>
          <w:trHeight w:val="449"/>
        </w:trPr>
        <w:tc>
          <w:tcPr>
            <w:tcW w:w="873" w:type="dxa"/>
            <w:vAlign w:val="center"/>
          </w:tcPr>
          <w:p w:rsidR="0025610E" w:rsidRDefault="00E37F26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116" w:type="dxa"/>
            <w:vAlign w:val="center"/>
          </w:tcPr>
          <w:p w:rsidR="0025610E" w:rsidRDefault="0025610E" w:rsidP="00E37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Production of Join the BC Complimentary cards</w:t>
            </w:r>
          </w:p>
        </w:tc>
        <w:tc>
          <w:tcPr>
            <w:tcW w:w="1112" w:type="dxa"/>
            <w:vAlign w:val="center"/>
          </w:tcPr>
          <w:p w:rsidR="0025610E" w:rsidRDefault="0025610E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76" w:type="dxa"/>
            <w:vAlign w:val="center"/>
          </w:tcPr>
          <w:p w:rsidR="0025610E" w:rsidRDefault="00E37F26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5610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5610E" w:rsidTr="00E37F26">
        <w:trPr>
          <w:trHeight w:val="449"/>
        </w:trPr>
        <w:tc>
          <w:tcPr>
            <w:tcW w:w="873" w:type="dxa"/>
            <w:vAlign w:val="center"/>
          </w:tcPr>
          <w:p w:rsidR="0025610E" w:rsidRDefault="00E37F26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116" w:type="dxa"/>
            <w:vAlign w:val="center"/>
          </w:tcPr>
          <w:p w:rsidR="0025610E" w:rsidRDefault="00E37F26" w:rsidP="00E37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Travel Support</w:t>
            </w:r>
            <w:r w:rsidR="002561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4749">
              <w:rPr>
                <w:rFonts w:ascii="Arial" w:hAnsi="Arial" w:cs="Arial"/>
                <w:sz w:val="24"/>
                <w:szCs w:val="24"/>
              </w:rPr>
              <w:t xml:space="preserve">and logistics </w:t>
            </w:r>
            <w:r w:rsidR="0025610E">
              <w:rPr>
                <w:rFonts w:ascii="Arial" w:hAnsi="Arial" w:cs="Arial"/>
                <w:sz w:val="24"/>
                <w:szCs w:val="24"/>
              </w:rPr>
              <w:t>for Lawrence</w:t>
            </w:r>
          </w:p>
        </w:tc>
        <w:tc>
          <w:tcPr>
            <w:tcW w:w="1112" w:type="dxa"/>
            <w:vAlign w:val="center"/>
          </w:tcPr>
          <w:p w:rsidR="0025610E" w:rsidRDefault="0025610E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6" w:type="dxa"/>
            <w:vAlign w:val="center"/>
          </w:tcPr>
          <w:p w:rsidR="0025610E" w:rsidRDefault="00E37F26" w:rsidP="00E37F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25610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560344" w:rsidTr="00C610FF">
        <w:trPr>
          <w:trHeight w:val="449"/>
        </w:trPr>
        <w:tc>
          <w:tcPr>
            <w:tcW w:w="6989" w:type="dxa"/>
            <w:gridSpan w:val="2"/>
            <w:vAlign w:val="center"/>
          </w:tcPr>
          <w:p w:rsidR="00560344" w:rsidRDefault="00560344" w:rsidP="007D11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3288" w:type="dxa"/>
            <w:gridSpan w:val="2"/>
            <w:vAlign w:val="center"/>
          </w:tcPr>
          <w:p w:rsidR="00560344" w:rsidRDefault="00560344" w:rsidP="00256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E37F26">
              <w:rPr>
                <w:rFonts w:ascii="Arial" w:hAnsi="Arial" w:cs="Arial"/>
                <w:sz w:val="24"/>
                <w:szCs w:val="24"/>
              </w:rPr>
              <w:t>2,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37F2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</w:tbl>
    <w:p w:rsidR="001219DD" w:rsidRDefault="001219DD" w:rsidP="004B6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E6A" w:rsidRDefault="00F97E6A" w:rsidP="004B6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E6A" w:rsidRDefault="00F97E6A" w:rsidP="004952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2843222"/>
            <wp:effectExtent l="19050" t="0" r="0" b="0"/>
            <wp:docPr id="8" name="Picture 8" descr="C:\Users\ELITEBOOK 6930P\Desktop\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ITEBOOK 6930P\Desktop\A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62B" w:rsidRDefault="00B1162B" w:rsidP="004952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162B" w:rsidRPr="003C6EDB" w:rsidRDefault="00B1162B" w:rsidP="00B116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6EDB">
        <w:rPr>
          <w:rFonts w:ascii="Arial" w:hAnsi="Arial" w:cs="Arial"/>
          <w:b/>
          <w:sz w:val="24"/>
          <w:szCs w:val="24"/>
        </w:rPr>
        <w:t xml:space="preserve">Therefore, the Outreach Committee is requested to approve </w:t>
      </w:r>
      <w:r w:rsidR="0025610E">
        <w:rPr>
          <w:rFonts w:ascii="Arial" w:hAnsi="Arial" w:cs="Arial"/>
          <w:b/>
          <w:sz w:val="24"/>
          <w:szCs w:val="24"/>
        </w:rPr>
        <w:t>$</w:t>
      </w:r>
      <w:r w:rsidR="00514DA6">
        <w:rPr>
          <w:rFonts w:ascii="Arial" w:hAnsi="Arial" w:cs="Arial"/>
          <w:b/>
          <w:sz w:val="24"/>
          <w:szCs w:val="24"/>
        </w:rPr>
        <w:t>2,5</w:t>
      </w:r>
      <w:r>
        <w:rPr>
          <w:rFonts w:ascii="Arial" w:hAnsi="Arial" w:cs="Arial"/>
          <w:b/>
          <w:sz w:val="24"/>
          <w:szCs w:val="24"/>
        </w:rPr>
        <w:t>00 to fund outreach in Kenya from the 2</w:t>
      </w:r>
      <w:r w:rsidR="00787A8F">
        <w:rPr>
          <w:rFonts w:ascii="Arial" w:hAnsi="Arial" w:cs="Arial"/>
          <w:b/>
          <w:sz w:val="24"/>
          <w:szCs w:val="24"/>
        </w:rPr>
        <w:t>6</w:t>
      </w:r>
      <w:r w:rsidRPr="00B1162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of May – 2</w:t>
      </w:r>
      <w:r w:rsidRPr="00B1162B"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June,</w:t>
      </w:r>
      <w:r w:rsidR="004B6C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2017</w:t>
      </w:r>
      <w:r w:rsidRPr="003C6EDB">
        <w:rPr>
          <w:rFonts w:ascii="Arial" w:hAnsi="Arial" w:cs="Arial"/>
          <w:b/>
          <w:sz w:val="24"/>
          <w:szCs w:val="24"/>
        </w:rPr>
        <w:t>.</w:t>
      </w:r>
    </w:p>
    <w:p w:rsidR="00B1162B" w:rsidRPr="00696A77" w:rsidRDefault="00B1162B" w:rsidP="00B116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C14" w:rsidRDefault="00727C14" w:rsidP="004B6CA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1162B" w:rsidRPr="00696A77" w:rsidRDefault="00B1162B" w:rsidP="004B6CA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Submitted by Lawr</w:t>
      </w:r>
      <w:r w:rsidR="004B6CA2">
        <w:rPr>
          <w:rFonts w:ascii="Arial" w:hAnsi="Arial" w:cs="Arial"/>
          <w:sz w:val="24"/>
          <w:szCs w:val="24"/>
        </w:rPr>
        <w:t>ence Olawale-Roberts; MD, MicroBoss &amp; member, BC Outreach Committee.</w:t>
      </w:r>
      <w:proofErr w:type="gramEnd"/>
    </w:p>
    <w:p w:rsidR="00B1162B" w:rsidRPr="00495252" w:rsidRDefault="00B1162B" w:rsidP="0049525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162B" w:rsidRPr="00495252" w:rsidSect="001E1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57B4"/>
    <w:multiLevelType w:val="hybridMultilevel"/>
    <w:tmpl w:val="3A4E3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52727"/>
    <w:multiLevelType w:val="hybridMultilevel"/>
    <w:tmpl w:val="87B8202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F726E0"/>
    <w:multiLevelType w:val="hybridMultilevel"/>
    <w:tmpl w:val="2354B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521B"/>
    <w:multiLevelType w:val="hybridMultilevel"/>
    <w:tmpl w:val="35320F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8B3CAF"/>
    <w:multiLevelType w:val="hybridMultilevel"/>
    <w:tmpl w:val="6A26C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C74B3"/>
    <w:multiLevelType w:val="hybridMultilevel"/>
    <w:tmpl w:val="2354B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F3D3C"/>
    <w:multiLevelType w:val="hybridMultilevel"/>
    <w:tmpl w:val="3A4E3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8974CB"/>
    <w:rsid w:val="0001690F"/>
    <w:rsid w:val="00103466"/>
    <w:rsid w:val="001219DD"/>
    <w:rsid w:val="001522C3"/>
    <w:rsid w:val="00152DC0"/>
    <w:rsid w:val="001A6716"/>
    <w:rsid w:val="001C28F1"/>
    <w:rsid w:val="001D2A0F"/>
    <w:rsid w:val="001D5F7F"/>
    <w:rsid w:val="001E13F9"/>
    <w:rsid w:val="001F1406"/>
    <w:rsid w:val="001F405A"/>
    <w:rsid w:val="00200FAD"/>
    <w:rsid w:val="0025610E"/>
    <w:rsid w:val="002668B9"/>
    <w:rsid w:val="002718A4"/>
    <w:rsid w:val="002B523A"/>
    <w:rsid w:val="002C47DB"/>
    <w:rsid w:val="00304DA0"/>
    <w:rsid w:val="003359D1"/>
    <w:rsid w:val="0037003E"/>
    <w:rsid w:val="00390558"/>
    <w:rsid w:val="00390747"/>
    <w:rsid w:val="00394749"/>
    <w:rsid w:val="003B7DF8"/>
    <w:rsid w:val="003E2D3A"/>
    <w:rsid w:val="003E45E1"/>
    <w:rsid w:val="003F24D3"/>
    <w:rsid w:val="003F58DB"/>
    <w:rsid w:val="00471842"/>
    <w:rsid w:val="0048658D"/>
    <w:rsid w:val="00495252"/>
    <w:rsid w:val="004B6CA2"/>
    <w:rsid w:val="004C17D0"/>
    <w:rsid w:val="004D1283"/>
    <w:rsid w:val="00512CBD"/>
    <w:rsid w:val="00514DA6"/>
    <w:rsid w:val="00547BDD"/>
    <w:rsid w:val="00560344"/>
    <w:rsid w:val="00563E3F"/>
    <w:rsid w:val="005B45CE"/>
    <w:rsid w:val="005C1A94"/>
    <w:rsid w:val="005C759B"/>
    <w:rsid w:val="005D55CA"/>
    <w:rsid w:val="006160EA"/>
    <w:rsid w:val="00623CC5"/>
    <w:rsid w:val="00677FD1"/>
    <w:rsid w:val="006A6ADB"/>
    <w:rsid w:val="00727C14"/>
    <w:rsid w:val="007616D8"/>
    <w:rsid w:val="00782628"/>
    <w:rsid w:val="00787A8F"/>
    <w:rsid w:val="007C1322"/>
    <w:rsid w:val="00802028"/>
    <w:rsid w:val="008669D4"/>
    <w:rsid w:val="00867AAD"/>
    <w:rsid w:val="008974CB"/>
    <w:rsid w:val="008C2BA6"/>
    <w:rsid w:val="008C72A7"/>
    <w:rsid w:val="009523AB"/>
    <w:rsid w:val="009A3869"/>
    <w:rsid w:val="00A30577"/>
    <w:rsid w:val="00A30844"/>
    <w:rsid w:val="00A56311"/>
    <w:rsid w:val="00A6693A"/>
    <w:rsid w:val="00A960E3"/>
    <w:rsid w:val="00AB6054"/>
    <w:rsid w:val="00AD5B84"/>
    <w:rsid w:val="00B1162B"/>
    <w:rsid w:val="00B25CBB"/>
    <w:rsid w:val="00B31F5C"/>
    <w:rsid w:val="00B71186"/>
    <w:rsid w:val="00B7774F"/>
    <w:rsid w:val="00B9769D"/>
    <w:rsid w:val="00BA0E0E"/>
    <w:rsid w:val="00BD356C"/>
    <w:rsid w:val="00C452FB"/>
    <w:rsid w:val="00C50BEE"/>
    <w:rsid w:val="00CC4113"/>
    <w:rsid w:val="00D156A0"/>
    <w:rsid w:val="00D56ADB"/>
    <w:rsid w:val="00D67D48"/>
    <w:rsid w:val="00D736DA"/>
    <w:rsid w:val="00D9005F"/>
    <w:rsid w:val="00D951AF"/>
    <w:rsid w:val="00D96AD9"/>
    <w:rsid w:val="00DE03E7"/>
    <w:rsid w:val="00DF4329"/>
    <w:rsid w:val="00DF7535"/>
    <w:rsid w:val="00E125E7"/>
    <w:rsid w:val="00E13398"/>
    <w:rsid w:val="00E37F26"/>
    <w:rsid w:val="00EA575D"/>
    <w:rsid w:val="00EC0EB7"/>
    <w:rsid w:val="00F357A6"/>
    <w:rsid w:val="00F650A6"/>
    <w:rsid w:val="00F97E6A"/>
    <w:rsid w:val="00FA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4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E6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718A4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7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769D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5C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D35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9021">
              <w:marLeft w:val="-273"/>
              <w:marRight w:val="-2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summitafrica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internetsummitafrica.org/images/AIS17_Sponsorship_Broch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C4A01-0552-48A1-BA7B-53B62C3C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Olawale-Roberts</dc:creator>
  <cp:lastModifiedBy>Lawrence Olawale-Roberts</cp:lastModifiedBy>
  <cp:revision>32</cp:revision>
  <cp:lastPrinted>2017-05-04T14:25:00Z</cp:lastPrinted>
  <dcterms:created xsi:type="dcterms:W3CDTF">2017-05-08T11:45:00Z</dcterms:created>
  <dcterms:modified xsi:type="dcterms:W3CDTF">2017-05-09T07:40:00Z</dcterms:modified>
</cp:coreProperties>
</file>