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bookmarkStart w:colFirst="0" w:colLast="0" w:name="_o2i69tmhuyad" w:id="0"/>
      <w:bookmarkEnd w:id="0"/>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bookmarkStart w:colFirst="0" w:colLast="0" w:name="_x2vfli7nm3cp" w:id="1"/>
      <w:bookmarkEnd w:id="1"/>
      <w:r w:rsidDel="00000000" w:rsidR="00000000" w:rsidRPr="00000000">
        <w:rPr>
          <w:rFonts w:ascii="Times New Roman" w:cs="Times New Roman" w:eastAsia="Times New Roman" w:hAnsi="Times New Roman"/>
          <w:b w:val="1"/>
          <w:rtl w:val="0"/>
        </w:rPr>
        <w:t xml:space="preserve">BC Outreach Program at the World Congress on IT</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bookmarkStart w:colFirst="0" w:colLast="0" w:name="_qg82ut1fyq8u" w:id="2"/>
      <w:bookmarkEnd w:id="2"/>
      <w:r w:rsidDel="00000000" w:rsidR="00000000" w:rsidRPr="00000000">
        <w:rPr>
          <w:rFonts w:ascii="Times New Roman" w:cs="Times New Roman" w:eastAsia="Times New Roman" w:hAnsi="Times New Roman"/>
          <w:b w:val="1"/>
          <w:rtl w:val="0"/>
        </w:rPr>
        <w:t xml:space="preserve">Hyderabad, India</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bookmarkStart w:colFirst="0" w:colLast="0" w:name="_nfmctgn07kh" w:id="3"/>
      <w:bookmarkEnd w:id="3"/>
      <w:r w:rsidDel="00000000" w:rsidR="00000000" w:rsidRPr="00000000">
        <w:rPr>
          <w:rFonts w:ascii="Times New Roman" w:cs="Times New Roman" w:eastAsia="Times New Roman" w:hAnsi="Times New Roman"/>
          <w:b w:val="1"/>
          <w:rtl w:val="0"/>
        </w:rPr>
        <w:t xml:space="preserve">February 18 - 21, 2018</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bookmarkStart w:colFirst="0" w:colLast="0" w:name="_cf1wwo9mox7" w:id="4"/>
      <w:bookmarkEnd w:id="4"/>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bookmarkStart w:colFirst="0" w:colLast="0" w:name="_gjdgxs" w:id="5"/>
      <w:bookmarkEnd w:id="5"/>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Background</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BC Outreach initiatives are primarily focused on developing countries. Activities have included engagement in Africa, Asia, and Latin America. Recently, with the addition of TechNation as a BC member, the opportunity to do outreach that can reach the business community in Asia-Pacific (AP), but more specifically in CASA (Central Asia and South Asia), has emerged.  It is useful to understand which countries are considered to be in the CASA region, and thus reachable via the World IT and Service Alliance (WITSA’s) World Congress on IT (WCIT), and the opportunity for the BC to recruit a selected and pre identified group of ICT associations. Thus, we include a map of CASA but also, as WITSA is a global organization, Appendix A includes the list of WITSA members.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February 18-21, the 22nd World Congress on IT (WCIT) will be held in Hyderabad, India, bringing together over 2,500 visionaries, captains of industry, government leaders and academics from over 80 countries.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request to receive CROP funding for Omar Mansoor Ansari to attend the WITSA WCIT, with a presentation to the WITSA Board planned, and also broader distribution of BC materials, and bilateral discussions with selected ICT associations for recruitment to the BC membership.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line with its FY18 Outreach Strategy, the BC is seeking to encourage the expansion of awareness and membership recruitment from the Asian countries, especially from the developing world. The World Congress on IT (WCIT) 2018 provides a unique opportunity for the BC to create awareness about its work, engage with actors in the region, and identify and recruit members.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WCIT 2018 will commence with key themes of interest to the BC: 1) Bracing for Impact- big shift/ discontinuities impacting the business environment; 2) Digital the Core- embracing digital in the heart of business; 3) Firm of the Future- traits, attributes of a firm that will thrive in the future; 4) Emerging Imperatives- evolving threats/ challenges and required guardrails; 5) Collaborate to Disrupt- disrupt boundaries across countries and businesses.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WCIT 2018 is a multi-stakeholder initiative, but has been catalyzed by the World Congress on IT in partnership with India’s NASSCOM. NASSCOM’s ILF will be held in conjunction with the WCIT that will provide another opportunity for the BC to make an influence. WCIT is a flagship event of the World Information Technology and Services Alliance (WITSA), it has been annually held since 1978 and has become premier international ICT Forum.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TechNation’s President, Omar Mansoor Ansari, BC member, who also serves as the Board Member of WITSA shall work as the key organizer of the BC Outreach at the WCIT.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Experience in organizing highly successful and visible events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Omar served as the key catalyst and organizer of the recently held Internet Governance Forum Afghanistan (IGFA), held between March 28 and March 30, in Kabul, Afghanistan, that brought together over 200 key players from the industry, civil society, government, technical and academic communities and the mass media from across Afghanistan, CASA, AP, EU, the US (onsite and remote) to discuss the most pressing issues the region is facing. Omar also organized with Marilyn Cade a BC outreach program in association with the IGFA, which included several sessions, a lunch for the participants and a dinner with the private sector companies. The dinner brought together 30+ CEOs and senior executives who were briefed about the BC, its work and membership program.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Omar has been playing a key role in organizing events and programs on national, regional and international levels. He is an IGF MAG member where he helps with designing the program of the global UN IGFs. He will be holding a TechNation booth at the IGF 2017, Dec 19-21, in Geneva, and will be organizing several sessions. He previously organized TechWomen Summit Afghanistan, in 2015, where over 250 women from business, academia, civil society, government, international community, media and entrepreneurs participated.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Omar’s TechNation has also engaged over 5,000 individuals, representing diverse stakeholders, in events and meetings in the past couple of years.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Proposed event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TechNation proposes a BC Outreach Program at the WCIT 2018 to be organized in the following format: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spacing w:after="0" w:line="24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role at the WITSA Board meeting: to explain why WITSA and individual ICT associations should join the BC</w:t>
      </w:r>
    </w:p>
    <w:p w:rsidR="00000000" w:rsidDel="00000000" w:rsidP="00000000" w:rsidRDefault="00000000" w:rsidRPr="00000000">
      <w:pPr>
        <w:numPr>
          <w:ilvl w:val="0"/>
          <w:numId w:val="1"/>
        </w:numPr>
        <w:spacing w:after="0" w:line="24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Bilateral engagement  select invited guests from the industry, and key influential people from the host country and others,  for bilateral engagement.</w:t>
      </w:r>
    </w:p>
    <w:p w:rsidR="00000000" w:rsidDel="00000000" w:rsidP="00000000" w:rsidRDefault="00000000" w:rsidRPr="00000000">
      <w:pPr>
        <w:numPr>
          <w:ilvl w:val="0"/>
          <w:numId w:val="1"/>
        </w:numPr>
        <w:spacing w:after="0" w:line="24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Promotional activities- print material, such as BC flyers, newsletters, and other stationery will be distributed among the visitors of the booth and the participants of the reception.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WCIT will be hosted by the Government Telangana in Hyderabad. </w:t>
      </w:r>
      <w:r w:rsidDel="00000000" w:rsidR="00000000" w:rsidRPr="00000000">
        <w:rPr>
          <w:rFonts w:ascii="Times New Roman" w:cs="Times New Roman" w:eastAsia="Times New Roman" w:hAnsi="Times New Roman"/>
          <w:rtl w:val="0"/>
        </w:rPr>
        <w:t xml:space="preserve">Telangana is the hub for the technology and services sector in India and offers world class infrastructure, skilled talent, presence of all global and Indian MNCs and proactive government.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Event Agenda: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numPr>
          <w:ilvl w:val="0"/>
          <w:numId w:val="2"/>
        </w:numPr>
        <w:spacing w:after="0" w:line="24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welcome/ introductory remarks will be provided by Omar Mansoor Ansari, and possibly another senior BC member attending the Congress. </w:t>
      </w:r>
    </w:p>
    <w:p w:rsidR="00000000" w:rsidDel="00000000" w:rsidP="00000000" w:rsidRDefault="00000000" w:rsidRPr="00000000">
      <w:pPr>
        <w:numPr>
          <w:ilvl w:val="0"/>
          <w:numId w:val="2"/>
        </w:numPr>
        <w:spacing w:after="0" w:line="24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will be followed by 2-3 speeches by the prominent speakers from WITSA (possibly its Chair), NASSCOM (Chair), and a high official from the Indian Government.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events will be focusing on </w:t>
      </w:r>
      <w:r w:rsidDel="00000000" w:rsidR="00000000" w:rsidRPr="00000000">
        <w:rPr>
          <w:rFonts w:ascii="Times New Roman" w:cs="Times New Roman" w:eastAsia="Times New Roman" w:hAnsi="Times New Roman"/>
          <w:b w:val="1"/>
          <w:rtl w:val="0"/>
        </w:rPr>
        <w:t xml:space="preserve">linking engagement of ICANN BC in IG ecosystem issues and IG activities affecting ICANN, </w:t>
      </w:r>
      <w:r w:rsidDel="00000000" w:rsidR="00000000" w:rsidRPr="00000000">
        <w:rPr>
          <w:rFonts w:ascii="Times New Roman" w:cs="Times New Roman" w:eastAsia="Times New Roman" w:hAnsi="Times New Roman"/>
          <w:rtl w:val="0"/>
        </w:rPr>
        <w:t xml:space="preserve">and inviting business leaders and business entrepreneurs from various regions and industries to follow ICANN’s BC activities, and consider joining the BC.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process to apply as an ICANN fellow will also be highlighted, as many first time attendees will benefit from the coaching approach of the ICANN Fellowship program. This will also contribute to making the ICANN Fellowship program of more relevance to the BC’s interests.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activities will be carried out that will result in increased visibility of BC and engagement with the industry plans in the Asia Pacific region and other regions in general: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Event: An event with food with keynote speaker</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Sole sponsorship of the event by the BC@ICANN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Preparation of a special two-page fact sheet</w:t>
      </w:r>
      <w:r w:rsidDel="00000000" w:rsidR="00000000" w:rsidRPr="00000000">
        <w:rPr>
          <w:rFonts w:ascii="Times New Roman" w:cs="Times New Roman" w:eastAsia="Times New Roman" w:hAnsi="Times New Roman"/>
          <w:rtl w:val="0"/>
        </w:rPr>
        <w:t xml:space="preserve"> with translation, but also content specific to WCIT/WITSA</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Promotion of the call to engagement from business in </w:t>
      </w:r>
      <w:r w:rsidDel="00000000" w:rsidR="00000000" w:rsidRPr="00000000">
        <w:rPr>
          <w:rFonts w:ascii="Times New Roman" w:cs="Times New Roman" w:eastAsia="Times New Roman" w:hAnsi="Times New Roman"/>
          <w:rtl w:val="0"/>
        </w:rPr>
        <w:t xml:space="preserve">the AP/CASA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but also from </w:t>
      </w:r>
      <w:r w:rsidDel="00000000" w:rsidR="00000000" w:rsidRPr="00000000">
        <w:rPr>
          <w:rFonts w:ascii="Times New Roman" w:cs="Times New Roman" w:eastAsia="Times New Roman" w:hAnsi="Times New Roman"/>
          <w:rtl w:val="0"/>
        </w:rPr>
        <w:t xml:space="preserve">other regions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Encourage </w:t>
      </w:r>
      <w:r w:rsidDel="00000000" w:rsidR="00000000" w:rsidRPr="00000000">
        <w:rPr>
          <w:rFonts w:ascii="Times New Roman" w:cs="Times New Roman" w:eastAsia="Times New Roman" w:hAnsi="Times New Roman"/>
          <w:rtl w:val="0"/>
        </w:rPr>
        <w:t xml:space="preserve">3-4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applicants from business leaders to the ICANN fellowship program, to help to build the benefit of the fellowship program for business leaders.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Use of BC budgeted funding to support WCIT, through </w:t>
      </w:r>
      <w:r w:rsidDel="00000000" w:rsidR="00000000" w:rsidRPr="00000000">
        <w:rPr>
          <w:rFonts w:ascii="Times New Roman" w:cs="Times New Roman" w:eastAsia="Times New Roman" w:hAnsi="Times New Roman"/>
          <w:rtl w:val="0"/>
        </w:rPr>
        <w:t xml:space="preserve">exhibitor space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contribution to the core budget so that the ICANN BC can be recognized as a</w:t>
      </w:r>
      <w:r w:rsidDel="00000000" w:rsidR="00000000" w:rsidRPr="00000000">
        <w:rPr>
          <w:rFonts w:ascii="Times New Roman" w:cs="Times New Roman" w:eastAsia="Times New Roman" w:hAnsi="Times New Roman"/>
          <w:rtl w:val="0"/>
        </w:rPr>
        <w:t xml:space="preserve">n exhibitor/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sponsor to the </w:t>
      </w:r>
      <w:r w:rsidDel="00000000" w:rsidR="00000000" w:rsidRPr="00000000">
        <w:rPr>
          <w:rFonts w:ascii="Times New Roman" w:cs="Times New Roman" w:eastAsia="Times New Roman" w:hAnsi="Times New Roman"/>
          <w:rtl w:val="0"/>
        </w:rPr>
        <w:t xml:space="preserve">WCIT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and a key contributor overall to </w:t>
      </w:r>
      <w:r w:rsidDel="00000000" w:rsidR="00000000" w:rsidRPr="00000000">
        <w:rPr>
          <w:rFonts w:ascii="Times New Roman" w:cs="Times New Roman" w:eastAsia="Times New Roman" w:hAnsi="Times New Roman"/>
          <w:rtl w:val="0"/>
        </w:rPr>
        <w:t xml:space="preserve">WCIT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TechNation’s Omar Mansoor Ansari will speak about the fellowship opportunities ICANN provides to create awareness among business, and</w:t>
      </w:r>
      <w:r w:rsidDel="00000000" w:rsidR="00000000" w:rsidRPr="00000000">
        <w:rPr>
          <w:rFonts w:ascii="Times New Roman" w:cs="Times New Roman" w:eastAsia="Times New Roman" w:hAnsi="Times New Roman"/>
          <w:rtl w:val="0"/>
        </w:rPr>
        <w:t xml:space="preserve"> other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stakeholders in </w:t>
      </w:r>
      <w:r w:rsidDel="00000000" w:rsidR="00000000" w:rsidRPr="00000000">
        <w:rPr>
          <w:rFonts w:ascii="Times New Roman" w:cs="Times New Roman" w:eastAsia="Times New Roman" w:hAnsi="Times New Roman"/>
          <w:rtl w:val="0"/>
        </w:rPr>
        <w:t xml:space="preserve">AP/CASA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on how to get involved in the ICANN process. </w:t>
      </w: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 to BC/ICANN</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Awareness creation through recognition on the event website, advert materials and including signage that promotes the BC@ICANN. The testimonial BC member [Omar] present would  provide important enlightenment on the crucial role of business users of the Internet in the overall stability, reliability and resiliency of ICANN, and especially post IANA transition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Addressing volunteer burnout. One way of addressing the volunteer burn-out phenomenon is bringing fresh minds into the constituency hence focus on reaching such potential members to be part of a BC event and starting two to three business leaders on the path to BC membership.</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Diversity. The issue of membership diversity is important for the BC, especially given the challenges to the changes in the BC Charter from French speakers. This outreach event will foster diversity within BC as new participants, and then members from AP</w:t>
      </w:r>
      <w:r w:rsidDel="00000000" w:rsidR="00000000" w:rsidRPr="00000000">
        <w:rPr>
          <w:rFonts w:ascii="Times New Roman" w:cs="Times New Roman" w:eastAsia="Times New Roman" w:hAnsi="Times New Roman"/>
          <w:rtl w:val="0"/>
        </w:rPr>
        <w:t xml:space="preserve"> and CASA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will help to contribute to the diversity of the BC, but also illustrate that language is not a diversity issue for the BC – geo diversity and gender are instead very valid priorities.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 to BC Outreach Committee</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BC Outreach for FY18 includes a specific allocated amount of sponsorship, that has not yet been applied for. It requests priority for funding of $5,000 which will contribute to funding of the BC Outreach Program (event/food/etc), and contribute to supporting the exhibitor booth sponsorship.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detailed report</w:t>
      </w:r>
      <w:r w:rsidDel="00000000" w:rsidR="00000000" w:rsidRPr="00000000">
        <w:rPr>
          <w:rFonts w:ascii="Times New Roman" w:cs="Times New Roman" w:eastAsia="Times New Roman" w:hAnsi="Times New Roman"/>
          <w:rtl w:val="0"/>
        </w:rPr>
        <w:t xml:space="preserve"> of the event and engagement will be provided at the end of the event. The Organizer commit to providing an article suitable for inclusion in the BC newsletter for the next ICANN meeting.</w:t>
      </w:r>
    </w:p>
    <w:p w:rsidR="00000000" w:rsidDel="00000000" w:rsidP="00000000" w:rsidRDefault="00000000" w:rsidRPr="00000000">
      <w:pPr>
        <w:spacing w:after="0" w:line="240" w:lineRule="auto"/>
        <w:ind w:left="0"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BC FY18 Outreach Strategy would be well served with this Outreach event in conjunction with the WITSA organized WCIT, which will also have visibility in the full Asia-Pacific and Central Asia/ South Asia communities, as speakers will be promoted with both entities. The objectives of evolving and further globalization of the BC@ ICANN and promotion of ICANN’s role as part of the Internet Governance community as a positive force, while also helping to support the development of understanding and supporting the multistakeholder approach.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challenges are emerging to the role of the private sector perspectives as cyber security, fake news, and other initiatives, including the recent announcement by China, which will potentially direct attention to the idea that the UN organizations [present or future] should assume some or all of ICANN’s coordinating roles. AP and CASA will benefit from this opportunity to advance its understanding of multi stakeholder engagement in both ICANN and maintaining this approach across the other UN meetings and interactions.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specific session is planned to discuss ICANN and its mission and activities, and to further support the commitment of the Asian governments to attend and participate in the Government Advisory Committee (GAC), and to maintain a positive relationship with the BC members who are developing these relationships. The BC sponsorship is targeted to reach the businesses from ICT sector to gain new members for the BC.  </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Therefore, the Outreach Committee is requested to approve BC sponsorship of this event with the allocated amount for the region for 2018: $5,000.</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0" w:line="240" w:lineRule="auto"/>
        <w:ind w:left="36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Submitted by Omar Mansoor Ansari, President TechNation – member BC</w:t>
      </w:r>
    </w:p>
    <w:sectPr>
      <w:pgSz w:h="15840" w:w="12240"/>
      <w:pgMar w:bottom="144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