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0956" w14:textId="308165C5" w:rsidR="007B6CB6" w:rsidRDefault="007B6CB6" w:rsidP="007B6CB6"/>
    <w:p w14:paraId="6F2A1652" w14:textId="201C6D55" w:rsidR="00071805" w:rsidRPr="00B66E0C" w:rsidRDefault="00071805" w:rsidP="007B6CB6">
      <w:pPr>
        <w:rPr>
          <w:rFonts w:ascii="Arial" w:hAnsi="Arial" w:cs="Arial"/>
          <w:b/>
          <w:bCs/>
          <w:sz w:val="28"/>
          <w:szCs w:val="28"/>
        </w:rPr>
      </w:pPr>
    </w:p>
    <w:p w14:paraId="17127DA6" w14:textId="0DE8762B" w:rsidR="007B6CB6" w:rsidRPr="00B66E0C" w:rsidRDefault="007B6CB6" w:rsidP="007B6CB6">
      <w:pPr>
        <w:rPr>
          <w:rFonts w:ascii="Arial" w:hAnsi="Arial" w:cs="Arial"/>
        </w:rPr>
      </w:pPr>
      <w:r w:rsidRPr="00B66E0C">
        <w:rPr>
          <w:rFonts w:ascii="Arial" w:hAnsi="Arial" w:cs="Arial"/>
        </w:rPr>
        <w:t xml:space="preserve">After the April 22nd </w:t>
      </w:r>
      <w:proofErr w:type="spellStart"/>
      <w:r w:rsidRPr="00B66E0C">
        <w:rPr>
          <w:rFonts w:ascii="Arial" w:hAnsi="Arial" w:cs="Arial"/>
        </w:rPr>
        <w:t>ccNSO</w:t>
      </w:r>
      <w:proofErr w:type="spellEnd"/>
      <w:r w:rsidRPr="00B66E0C">
        <w:rPr>
          <w:rFonts w:ascii="Arial" w:hAnsi="Arial" w:cs="Arial"/>
        </w:rPr>
        <w:t xml:space="preserve"> council meeting, we held our 15th ccPDP4 full group meeting on May </w:t>
      </w:r>
      <w:proofErr w:type="gramStart"/>
      <w:r w:rsidRPr="00B66E0C">
        <w:rPr>
          <w:rFonts w:ascii="Arial" w:hAnsi="Arial" w:cs="Arial"/>
        </w:rPr>
        <w:t>4th</w:t>
      </w:r>
      <w:proofErr w:type="gramEnd"/>
      <w:r w:rsidRPr="00B66E0C">
        <w:rPr>
          <w:rFonts w:ascii="Arial" w:hAnsi="Arial" w:cs="Arial"/>
        </w:rPr>
        <w:t xml:space="preserve"> and we held 2 V</w:t>
      </w:r>
      <w:r w:rsidR="00022FF9" w:rsidRPr="00B66E0C">
        <w:rPr>
          <w:rFonts w:ascii="Arial" w:hAnsi="Arial" w:cs="Arial"/>
        </w:rPr>
        <w:t xml:space="preserve">ariant </w:t>
      </w:r>
      <w:r w:rsidRPr="00B66E0C">
        <w:rPr>
          <w:rFonts w:ascii="Arial" w:hAnsi="Arial" w:cs="Arial"/>
        </w:rPr>
        <w:t>M</w:t>
      </w:r>
      <w:r w:rsidR="00022FF9" w:rsidRPr="00B66E0C">
        <w:rPr>
          <w:rFonts w:ascii="Arial" w:hAnsi="Arial" w:cs="Arial"/>
        </w:rPr>
        <w:t>anagement</w:t>
      </w:r>
      <w:r w:rsidRPr="00B66E0C">
        <w:rPr>
          <w:rFonts w:ascii="Arial" w:hAnsi="Arial" w:cs="Arial"/>
        </w:rPr>
        <w:t xml:space="preserve"> sub</w:t>
      </w:r>
      <w:r w:rsidR="00814562" w:rsidRPr="00B66E0C">
        <w:rPr>
          <w:rFonts w:ascii="Arial" w:hAnsi="Arial" w:cs="Arial"/>
        </w:rPr>
        <w:t>-</w:t>
      </w:r>
      <w:r w:rsidRPr="00B66E0C">
        <w:rPr>
          <w:rFonts w:ascii="Arial" w:hAnsi="Arial" w:cs="Arial"/>
        </w:rPr>
        <w:t>group meetings on April 27th and May 11th.</w:t>
      </w:r>
    </w:p>
    <w:p w14:paraId="139B48E2" w14:textId="77777777" w:rsidR="007B6CB6" w:rsidRPr="00B66E0C" w:rsidRDefault="007B6CB6" w:rsidP="007B6CB6">
      <w:pPr>
        <w:rPr>
          <w:rFonts w:ascii="Arial" w:hAnsi="Arial" w:cs="Arial"/>
        </w:rPr>
      </w:pPr>
    </w:p>
    <w:p w14:paraId="0E90E76E" w14:textId="77777777" w:rsidR="007B6CB6" w:rsidRPr="00B66E0C" w:rsidRDefault="007B6CB6" w:rsidP="007B6CB6">
      <w:pPr>
        <w:rPr>
          <w:rFonts w:ascii="Arial" w:hAnsi="Arial" w:cs="Arial"/>
        </w:rPr>
      </w:pPr>
      <w:r w:rsidRPr="00B66E0C">
        <w:rPr>
          <w:rFonts w:ascii="Arial" w:hAnsi="Arial" w:cs="Arial"/>
        </w:rPr>
        <w:t>The ccPDP4 Working Group on the (de)selection of Internationali</w:t>
      </w:r>
      <w:r w:rsidRPr="00B66E0C">
        <w:rPr>
          <w:rFonts w:ascii="Arial" w:hAnsi="Arial" w:cs="Arial"/>
        </w:rPr>
        <w:t>z</w:t>
      </w:r>
      <w:r w:rsidRPr="00B66E0C">
        <w:rPr>
          <w:rFonts w:ascii="Arial" w:hAnsi="Arial" w:cs="Arial"/>
        </w:rPr>
        <w:t xml:space="preserve">ed Domain Name ccTLD strings made excellent progress on its review and update of the criteria, procedures and required documentation of the process for the selection of IDN ccTLD strings. The group is even slightly ahead of schedule. </w:t>
      </w:r>
    </w:p>
    <w:p w14:paraId="25CE783A" w14:textId="680B31AA" w:rsidR="007B6CB6" w:rsidRPr="00B66E0C" w:rsidRDefault="007B6CB6" w:rsidP="007B6CB6">
      <w:pPr>
        <w:rPr>
          <w:rFonts w:ascii="Arial" w:hAnsi="Arial" w:cs="Arial"/>
        </w:rPr>
      </w:pPr>
      <w:r w:rsidRPr="00B66E0C">
        <w:rPr>
          <w:rFonts w:ascii="Arial" w:hAnsi="Arial" w:cs="Arial"/>
        </w:rPr>
        <w:t>The sub-group on Variant Management completed its review of some fundamental documents and now started using a framework on the review of the recommendations moving forward.</w:t>
      </w:r>
    </w:p>
    <w:p w14:paraId="7CE713EC" w14:textId="77777777" w:rsidR="007B6CB6" w:rsidRPr="00B66E0C" w:rsidRDefault="007B6CB6" w:rsidP="007B6CB6">
      <w:pPr>
        <w:rPr>
          <w:rFonts w:ascii="Arial" w:hAnsi="Arial" w:cs="Arial"/>
        </w:rPr>
      </w:pPr>
    </w:p>
    <w:p w14:paraId="2D4F6075" w14:textId="7D9B1796" w:rsidR="00D97A8C" w:rsidRDefault="007B6CB6" w:rsidP="007B6CB6">
      <w:pPr>
        <w:rPr>
          <w:rFonts w:ascii="Arial" w:hAnsi="Arial" w:cs="Arial"/>
        </w:rPr>
      </w:pPr>
      <w:r w:rsidRPr="00B66E0C">
        <w:rPr>
          <w:rFonts w:ascii="Arial" w:hAnsi="Arial" w:cs="Arial"/>
        </w:rPr>
        <w:t xml:space="preserve">During a </w:t>
      </w:r>
      <w:proofErr w:type="spellStart"/>
      <w:r w:rsidRPr="00B66E0C">
        <w:rPr>
          <w:rFonts w:ascii="Arial" w:hAnsi="Arial" w:cs="Arial"/>
        </w:rPr>
        <w:t>ccNSO</w:t>
      </w:r>
      <w:proofErr w:type="spellEnd"/>
      <w:r w:rsidRPr="00B66E0C">
        <w:rPr>
          <w:rFonts w:ascii="Arial" w:hAnsi="Arial" w:cs="Arial"/>
        </w:rPr>
        <w:t xml:space="preserve"> Policy Session at ICANN71, the ccPDP4 Group will provide an update on their progress to date and seek input from the ccTLDs and other community members present on their proposals. The c</w:t>
      </w:r>
      <w:proofErr w:type="spellStart"/>
      <w:r w:rsidRPr="00B66E0C">
        <w:rPr>
          <w:rFonts w:ascii="Arial" w:hAnsi="Arial" w:cs="Arial"/>
        </w:rPr>
        <w:t>cNSO</w:t>
      </w:r>
      <w:proofErr w:type="spellEnd"/>
      <w:r w:rsidRPr="00B66E0C">
        <w:rPr>
          <w:rFonts w:ascii="Arial" w:hAnsi="Arial" w:cs="Arial"/>
        </w:rPr>
        <w:t xml:space="preserve"> Policy Session is scheduled to be held on Wednesday, 16 June | 10:30-12:00 UTC.</w:t>
      </w:r>
    </w:p>
    <w:p w14:paraId="41E4E129" w14:textId="77777777" w:rsidR="00BD3999" w:rsidRPr="00B66E0C" w:rsidRDefault="00BD3999" w:rsidP="007B6CB6">
      <w:pPr>
        <w:rPr>
          <w:rFonts w:ascii="Arial" w:hAnsi="Arial" w:cs="Arial"/>
        </w:rPr>
      </w:pPr>
    </w:p>
    <w:p w14:paraId="705B7DCB" w14:textId="76B95308" w:rsidR="007B6CB6" w:rsidRPr="00B66E0C" w:rsidRDefault="00071805" w:rsidP="007B6CB6">
      <w:pPr>
        <w:rPr>
          <w:rFonts w:ascii="Arial" w:hAnsi="Arial" w:cs="Arial"/>
        </w:rPr>
      </w:pPr>
      <w:r w:rsidRPr="00B66E0C">
        <w:rPr>
          <w:rFonts w:ascii="Arial" w:hAnsi="Arial" w:cs="Arial"/>
        </w:rPr>
        <w:t xml:space="preserve">If you are interested in further details, please </w:t>
      </w:r>
      <w:r w:rsidRPr="00B66E0C">
        <w:rPr>
          <w:rFonts w:ascii="Arial" w:hAnsi="Arial" w:cs="Arial"/>
        </w:rPr>
        <w:t xml:space="preserve">refer to the following: </w:t>
      </w:r>
    </w:p>
    <w:p w14:paraId="75C1DDEF" w14:textId="296C1AC7" w:rsidR="00071805" w:rsidRPr="00B66E0C" w:rsidRDefault="00071805" w:rsidP="007B6CB6">
      <w:pPr>
        <w:rPr>
          <w:rFonts w:ascii="Arial" w:hAnsi="Arial" w:cs="Arial"/>
        </w:rPr>
      </w:pPr>
    </w:p>
    <w:p w14:paraId="334C0EFF" w14:textId="07B5AA72" w:rsidR="00071805" w:rsidRPr="00B66E0C" w:rsidRDefault="00071805" w:rsidP="007B6CB6">
      <w:pPr>
        <w:rPr>
          <w:rFonts w:ascii="Arial" w:hAnsi="Arial" w:cs="Arial"/>
          <w:b/>
          <w:bCs/>
          <w:sz w:val="28"/>
          <w:szCs w:val="28"/>
        </w:rPr>
      </w:pPr>
      <w:r w:rsidRPr="00B66E0C">
        <w:rPr>
          <w:rFonts w:ascii="Arial" w:hAnsi="Arial" w:cs="Arial"/>
          <w:b/>
          <w:bCs/>
          <w:sz w:val="28"/>
          <w:szCs w:val="28"/>
        </w:rPr>
        <w:t xml:space="preserve">ccPDP4 </w:t>
      </w:r>
      <w:proofErr w:type="gramStart"/>
      <w:r w:rsidRPr="00B66E0C">
        <w:rPr>
          <w:rFonts w:ascii="Arial" w:hAnsi="Arial" w:cs="Arial"/>
          <w:b/>
          <w:bCs/>
          <w:sz w:val="28"/>
          <w:szCs w:val="28"/>
        </w:rPr>
        <w:t>full-group</w:t>
      </w:r>
      <w:proofErr w:type="gramEnd"/>
    </w:p>
    <w:p w14:paraId="0F816DFA" w14:textId="77777777" w:rsidR="00B66E0C" w:rsidRPr="00B66E0C" w:rsidRDefault="00B66E0C" w:rsidP="00B66E0C">
      <w:pPr>
        <w:rPr>
          <w:rFonts w:ascii="Arial" w:hAnsi="Arial" w:cs="Arial"/>
          <w:szCs w:val="24"/>
        </w:rPr>
      </w:pPr>
    </w:p>
    <w:p w14:paraId="7C518485" w14:textId="3F5DE5A7" w:rsidR="00B66E0C" w:rsidRPr="00B66E0C" w:rsidRDefault="00B66E0C" w:rsidP="00B66E0C">
      <w:pPr>
        <w:rPr>
          <w:rFonts w:ascii="Arial" w:hAnsi="Arial" w:cs="Arial"/>
          <w:i/>
          <w:szCs w:val="24"/>
        </w:rPr>
      </w:pPr>
      <w:r w:rsidRPr="00B66E0C">
        <w:rPr>
          <w:rFonts w:ascii="Arial" w:hAnsi="Arial" w:cs="Arial"/>
          <w:b/>
          <w:bCs/>
          <w:szCs w:val="24"/>
        </w:rPr>
        <w:t>1. Final Reading Open Parts</w:t>
      </w:r>
      <w:r w:rsidRPr="00B66E0C">
        <w:rPr>
          <w:rFonts w:ascii="Arial" w:hAnsi="Arial" w:cs="Arial"/>
          <w:szCs w:val="24"/>
        </w:rPr>
        <w:t xml:space="preserve"> – </w:t>
      </w:r>
      <w:r w:rsidRPr="00B66E0C">
        <w:rPr>
          <w:rFonts w:ascii="Arial" w:hAnsi="Arial" w:cs="Arial"/>
          <w:i/>
          <w:szCs w:val="24"/>
        </w:rPr>
        <w:t>Section 3: Meaningfulness Criteria and Related Process and Procedures</w:t>
      </w:r>
      <w:r w:rsidRPr="00B66E0C">
        <w:rPr>
          <w:rFonts w:ascii="Arial" w:hAnsi="Arial" w:cs="Arial"/>
          <w:szCs w:val="24"/>
        </w:rPr>
        <w:t xml:space="preserve"> and </w:t>
      </w:r>
      <w:r w:rsidRPr="00B66E0C">
        <w:rPr>
          <w:rFonts w:ascii="Arial" w:hAnsi="Arial" w:cs="Arial"/>
          <w:i/>
          <w:szCs w:val="24"/>
        </w:rPr>
        <w:t>Section 4: Required Support for Proposed String</w:t>
      </w:r>
    </w:p>
    <w:p w14:paraId="5E55D122" w14:textId="77777777" w:rsidR="00B66E0C" w:rsidRPr="00B66E0C" w:rsidRDefault="00B66E0C" w:rsidP="00B66E0C">
      <w:pPr>
        <w:rPr>
          <w:rFonts w:ascii="Arial" w:hAnsi="Arial" w:cs="Arial"/>
          <w:szCs w:val="24"/>
        </w:rPr>
      </w:pPr>
      <w:r w:rsidRPr="00B66E0C">
        <w:rPr>
          <w:rFonts w:ascii="Arial" w:hAnsi="Arial" w:cs="Arial"/>
          <w:szCs w:val="24"/>
        </w:rPr>
        <w:t>&gt;&gt;We adopted the sections mentioned above.</w:t>
      </w:r>
    </w:p>
    <w:p w14:paraId="1D44F812" w14:textId="77777777" w:rsidR="00B66E0C" w:rsidRPr="00B66E0C" w:rsidRDefault="00B66E0C" w:rsidP="00B66E0C">
      <w:pPr>
        <w:rPr>
          <w:rFonts w:ascii="Arial" w:hAnsi="Arial" w:cs="Arial"/>
          <w:szCs w:val="24"/>
        </w:rPr>
      </w:pPr>
    </w:p>
    <w:p w14:paraId="79ED8189" w14:textId="77777777" w:rsidR="00B66E0C" w:rsidRPr="00B66E0C" w:rsidRDefault="00B66E0C" w:rsidP="00B66E0C">
      <w:pPr>
        <w:rPr>
          <w:rFonts w:ascii="Arial" w:hAnsi="Arial" w:cs="Arial"/>
          <w:i/>
          <w:szCs w:val="24"/>
        </w:rPr>
      </w:pPr>
      <w:r w:rsidRPr="00B66E0C">
        <w:rPr>
          <w:rFonts w:ascii="Arial" w:hAnsi="Arial" w:cs="Arial"/>
          <w:szCs w:val="24"/>
        </w:rPr>
        <w:t xml:space="preserve">2. </w:t>
      </w:r>
      <w:r w:rsidRPr="00B66E0C">
        <w:rPr>
          <w:rFonts w:ascii="Arial" w:hAnsi="Arial" w:cs="Arial"/>
          <w:b/>
          <w:szCs w:val="24"/>
        </w:rPr>
        <w:t>Second Reading</w:t>
      </w:r>
      <w:r w:rsidRPr="00B66E0C">
        <w:rPr>
          <w:rFonts w:ascii="Arial" w:hAnsi="Arial" w:cs="Arial"/>
          <w:szCs w:val="24"/>
        </w:rPr>
        <w:t xml:space="preserve"> – </w:t>
      </w:r>
      <w:r w:rsidRPr="00B66E0C">
        <w:rPr>
          <w:rFonts w:ascii="Arial" w:hAnsi="Arial" w:cs="Arial"/>
          <w:i/>
          <w:szCs w:val="24"/>
        </w:rPr>
        <w:t>Section 5.1: Technical Criteria</w:t>
      </w:r>
      <w:r w:rsidRPr="00B66E0C">
        <w:rPr>
          <w:rFonts w:ascii="Arial" w:hAnsi="Arial" w:cs="Arial"/>
          <w:szCs w:val="24"/>
        </w:rPr>
        <w:t xml:space="preserve"> and </w:t>
      </w:r>
      <w:r w:rsidRPr="00B66E0C">
        <w:rPr>
          <w:rFonts w:ascii="Arial" w:hAnsi="Arial" w:cs="Arial"/>
          <w:i/>
          <w:szCs w:val="24"/>
        </w:rPr>
        <w:t>Section 6.1: General Description of Technical and String Confusion Review</w:t>
      </w:r>
    </w:p>
    <w:p w14:paraId="3F3EE2F3" w14:textId="77777777" w:rsidR="00B66E0C" w:rsidRPr="00B66E0C" w:rsidRDefault="00B66E0C" w:rsidP="00B66E0C">
      <w:pPr>
        <w:rPr>
          <w:rFonts w:ascii="Arial" w:hAnsi="Arial" w:cs="Arial"/>
          <w:szCs w:val="24"/>
        </w:rPr>
      </w:pPr>
      <w:r w:rsidRPr="00B66E0C">
        <w:rPr>
          <w:rFonts w:ascii="Arial" w:hAnsi="Arial" w:cs="Arial"/>
          <w:szCs w:val="24"/>
        </w:rPr>
        <w:t xml:space="preserve">&gt;&gt;There </w:t>
      </w:r>
      <w:proofErr w:type="gramStart"/>
      <w:r w:rsidRPr="00B66E0C">
        <w:rPr>
          <w:rFonts w:ascii="Arial" w:hAnsi="Arial" w:cs="Arial"/>
          <w:szCs w:val="24"/>
        </w:rPr>
        <w:t>weren’t</w:t>
      </w:r>
      <w:proofErr w:type="gramEnd"/>
      <w:r w:rsidRPr="00B66E0C">
        <w:rPr>
          <w:rFonts w:ascii="Arial" w:hAnsi="Arial" w:cs="Arial"/>
          <w:szCs w:val="24"/>
        </w:rPr>
        <w:t xml:space="preserve"> any comments or concerns regarding Section 5.1. As for Section 6.1, we set up Action Item #1: Amendment of language by staff as well as a revisit in the following meeting.</w:t>
      </w:r>
    </w:p>
    <w:p w14:paraId="6A956B14" w14:textId="77777777" w:rsidR="00B66E0C" w:rsidRPr="00B66E0C" w:rsidRDefault="00B66E0C" w:rsidP="00B66E0C">
      <w:pPr>
        <w:rPr>
          <w:rFonts w:ascii="Arial" w:hAnsi="Arial" w:cs="Arial"/>
          <w:szCs w:val="24"/>
        </w:rPr>
      </w:pPr>
    </w:p>
    <w:p w14:paraId="0139C033" w14:textId="77777777" w:rsidR="00B66E0C" w:rsidRPr="00B66E0C" w:rsidRDefault="00B66E0C" w:rsidP="00B66E0C">
      <w:pPr>
        <w:rPr>
          <w:rFonts w:ascii="Arial" w:hAnsi="Arial" w:cs="Arial"/>
          <w:b/>
          <w:bCs/>
          <w:szCs w:val="24"/>
        </w:rPr>
      </w:pPr>
      <w:r w:rsidRPr="00B66E0C">
        <w:rPr>
          <w:rFonts w:ascii="Arial" w:hAnsi="Arial" w:cs="Arial"/>
          <w:b/>
          <w:bCs/>
          <w:szCs w:val="24"/>
        </w:rPr>
        <w:t xml:space="preserve">3. Consolidation of all sections moving forward </w:t>
      </w:r>
    </w:p>
    <w:p w14:paraId="51EBB544" w14:textId="77777777" w:rsidR="00B66E0C" w:rsidRPr="00B66E0C" w:rsidRDefault="00B66E0C" w:rsidP="00B66E0C">
      <w:pPr>
        <w:rPr>
          <w:rFonts w:ascii="Arial" w:hAnsi="Arial" w:cs="Arial"/>
          <w:szCs w:val="24"/>
        </w:rPr>
      </w:pPr>
      <w:r w:rsidRPr="00B66E0C">
        <w:rPr>
          <w:rFonts w:ascii="Arial" w:hAnsi="Arial" w:cs="Arial"/>
          <w:szCs w:val="24"/>
        </w:rPr>
        <w:t>&gt;&gt; Created Action Item #2: Overall update and clean-up by staff</w:t>
      </w:r>
    </w:p>
    <w:p w14:paraId="5A95CD87" w14:textId="77777777" w:rsidR="00B66E0C" w:rsidRPr="00B66E0C" w:rsidRDefault="00B66E0C" w:rsidP="00B66E0C">
      <w:pPr>
        <w:rPr>
          <w:rFonts w:ascii="Arial" w:hAnsi="Arial" w:cs="Arial"/>
          <w:szCs w:val="24"/>
        </w:rPr>
      </w:pPr>
    </w:p>
    <w:p w14:paraId="0220BA1B" w14:textId="77777777" w:rsidR="00B66E0C" w:rsidRDefault="00B66E0C" w:rsidP="00B66E0C">
      <w:pPr>
        <w:rPr>
          <w:rFonts w:ascii="Arial" w:hAnsi="Arial" w:cs="Arial"/>
          <w:b/>
          <w:bCs/>
          <w:szCs w:val="24"/>
        </w:rPr>
      </w:pPr>
    </w:p>
    <w:p w14:paraId="060720A8" w14:textId="77777777" w:rsidR="00B66E0C" w:rsidRDefault="00B66E0C" w:rsidP="00B66E0C">
      <w:pPr>
        <w:rPr>
          <w:rFonts w:ascii="Arial" w:hAnsi="Arial" w:cs="Arial"/>
          <w:b/>
          <w:bCs/>
          <w:szCs w:val="24"/>
        </w:rPr>
      </w:pPr>
    </w:p>
    <w:p w14:paraId="3FFA91B4" w14:textId="3C90472B" w:rsidR="00B66E0C" w:rsidRPr="00B66E0C" w:rsidRDefault="00B66E0C" w:rsidP="00B66E0C">
      <w:pPr>
        <w:rPr>
          <w:rFonts w:ascii="Arial" w:hAnsi="Arial" w:cs="Arial"/>
          <w:b/>
          <w:bCs/>
          <w:szCs w:val="24"/>
        </w:rPr>
      </w:pPr>
      <w:r w:rsidRPr="00B66E0C">
        <w:rPr>
          <w:rFonts w:ascii="Arial" w:hAnsi="Arial" w:cs="Arial"/>
          <w:b/>
          <w:bCs/>
          <w:szCs w:val="24"/>
        </w:rPr>
        <w:t xml:space="preserve">4. Policy session @ ICANN 71 </w:t>
      </w:r>
    </w:p>
    <w:p w14:paraId="49F2E5BE" w14:textId="77777777" w:rsidR="00B66E0C" w:rsidRPr="00B66E0C" w:rsidRDefault="00B66E0C" w:rsidP="00B66E0C">
      <w:pPr>
        <w:rPr>
          <w:rFonts w:ascii="Arial" w:hAnsi="Arial" w:cs="Arial"/>
          <w:szCs w:val="24"/>
        </w:rPr>
      </w:pPr>
      <w:r w:rsidRPr="00B66E0C">
        <w:rPr>
          <w:rFonts w:ascii="Arial" w:hAnsi="Arial" w:cs="Arial"/>
          <w:szCs w:val="24"/>
        </w:rPr>
        <w:t>&gt;&gt;Collect feedback from the broader community, to see whether they support the criteria. Especially around meaningfulness. Involve the community at an early stage in the process.</w:t>
      </w:r>
    </w:p>
    <w:p w14:paraId="5A42FA06" w14:textId="77777777" w:rsidR="00B66E0C" w:rsidRPr="00B66E0C" w:rsidRDefault="00B66E0C" w:rsidP="00B66E0C">
      <w:pPr>
        <w:rPr>
          <w:rFonts w:ascii="Arial" w:hAnsi="Arial" w:cs="Arial"/>
          <w:szCs w:val="24"/>
        </w:rPr>
      </w:pPr>
    </w:p>
    <w:p w14:paraId="567E9B75" w14:textId="49D719AD" w:rsidR="00B66E0C" w:rsidRPr="00B66E0C" w:rsidRDefault="00B66E0C" w:rsidP="00B66E0C">
      <w:pPr>
        <w:rPr>
          <w:rFonts w:ascii="Arial" w:hAnsi="Arial" w:cs="Arial"/>
          <w:b/>
          <w:bCs/>
          <w:szCs w:val="24"/>
        </w:rPr>
      </w:pPr>
      <w:r w:rsidRPr="00B66E0C">
        <w:rPr>
          <w:rFonts w:ascii="Arial" w:hAnsi="Arial" w:cs="Arial"/>
          <w:b/>
          <w:bCs/>
          <w:szCs w:val="24"/>
        </w:rPr>
        <w:t>5. Next meetings</w:t>
      </w:r>
    </w:p>
    <w:p w14:paraId="521ECB31" w14:textId="24CD93AF" w:rsidR="00B66E0C" w:rsidRPr="00B66E0C" w:rsidRDefault="00B66E0C" w:rsidP="00B66E0C">
      <w:pPr>
        <w:rPr>
          <w:rFonts w:ascii="Arial" w:hAnsi="Arial" w:cs="Arial"/>
          <w:szCs w:val="24"/>
        </w:rPr>
      </w:pPr>
      <w:r w:rsidRPr="00B66E0C">
        <w:rPr>
          <w:rFonts w:ascii="Arial" w:hAnsi="Arial" w:cs="Arial"/>
          <w:szCs w:val="24"/>
        </w:rPr>
        <w:t xml:space="preserve">  18 May 2021 | 13:00 UTC</w:t>
      </w:r>
    </w:p>
    <w:p w14:paraId="02660207" w14:textId="49F59740" w:rsidR="00B66E0C" w:rsidRPr="00B66E0C" w:rsidRDefault="00B66E0C" w:rsidP="00B66E0C">
      <w:pPr>
        <w:rPr>
          <w:rFonts w:ascii="Arial" w:hAnsi="Arial" w:cs="Arial"/>
          <w:szCs w:val="24"/>
        </w:rPr>
      </w:pPr>
      <w:r w:rsidRPr="00B66E0C">
        <w:rPr>
          <w:rFonts w:ascii="Arial" w:hAnsi="Arial" w:cs="Arial"/>
          <w:szCs w:val="24"/>
        </w:rPr>
        <w:t xml:space="preserve">  01 June 2021 | 13:00 UTC</w:t>
      </w:r>
    </w:p>
    <w:p w14:paraId="1E687740" w14:textId="577EC02E" w:rsidR="00B66E0C" w:rsidRPr="00B66E0C" w:rsidRDefault="00B66E0C" w:rsidP="00B66E0C">
      <w:pPr>
        <w:rPr>
          <w:rFonts w:ascii="Arial" w:hAnsi="Arial" w:cs="Arial"/>
          <w:szCs w:val="24"/>
        </w:rPr>
      </w:pPr>
      <w:r w:rsidRPr="00B66E0C">
        <w:rPr>
          <w:rFonts w:ascii="Arial" w:hAnsi="Arial" w:cs="Arial"/>
          <w:szCs w:val="24"/>
        </w:rPr>
        <w:t xml:space="preserve">  Wed, 16 June 2021 – Policy Session at ICANN71 | 10:30 UTC</w:t>
      </w:r>
    </w:p>
    <w:p w14:paraId="28B38847" w14:textId="77777777" w:rsidR="00B66E0C" w:rsidRPr="00B66E0C" w:rsidRDefault="00B66E0C" w:rsidP="00B66E0C">
      <w:pPr>
        <w:rPr>
          <w:rFonts w:ascii="Arial" w:hAnsi="Arial" w:cs="Arial"/>
          <w:szCs w:val="24"/>
        </w:rPr>
      </w:pPr>
      <w:r w:rsidRPr="00B66E0C">
        <w:rPr>
          <w:rFonts w:ascii="Arial" w:hAnsi="Arial" w:cs="Arial"/>
          <w:szCs w:val="24"/>
        </w:rPr>
        <w:t xml:space="preserve"> </w:t>
      </w:r>
    </w:p>
    <w:p w14:paraId="0A7FD4DA" w14:textId="77777777" w:rsidR="00B66E0C" w:rsidRPr="00B66E0C" w:rsidRDefault="00B66E0C" w:rsidP="00B66E0C">
      <w:pPr>
        <w:rPr>
          <w:rFonts w:ascii="Arial" w:hAnsi="Arial" w:cs="Arial"/>
          <w:b/>
          <w:bCs/>
          <w:sz w:val="28"/>
          <w:szCs w:val="28"/>
          <w:lang w:val="en"/>
        </w:rPr>
      </w:pPr>
      <w:r w:rsidRPr="00B66E0C">
        <w:rPr>
          <w:rFonts w:ascii="Arial" w:hAnsi="Arial" w:cs="Arial"/>
          <w:b/>
          <w:bCs/>
          <w:sz w:val="28"/>
          <w:szCs w:val="28"/>
        </w:rPr>
        <w:t>Variant Management sub-group</w:t>
      </w:r>
    </w:p>
    <w:p w14:paraId="6515667E" w14:textId="77777777" w:rsidR="00B66E0C" w:rsidRPr="00B66E0C" w:rsidRDefault="00B66E0C" w:rsidP="00B66E0C">
      <w:pPr>
        <w:ind w:firstLineChars="200" w:firstLine="480"/>
        <w:rPr>
          <w:rFonts w:ascii="Arial" w:hAnsi="Arial" w:cs="Arial"/>
          <w:lang w:val="en"/>
        </w:rPr>
      </w:pPr>
    </w:p>
    <w:p w14:paraId="0109CB91" w14:textId="77777777" w:rsidR="00B66E0C" w:rsidRPr="00B66E0C" w:rsidRDefault="00B66E0C" w:rsidP="00B66E0C">
      <w:pPr>
        <w:ind w:left="240" w:hangingChars="100" w:hanging="240"/>
        <w:rPr>
          <w:rFonts w:ascii="Arial" w:hAnsi="Arial" w:cs="Arial"/>
          <w:b/>
          <w:bCs/>
          <w:szCs w:val="24"/>
        </w:rPr>
      </w:pPr>
      <w:r w:rsidRPr="00B66E0C">
        <w:rPr>
          <w:rFonts w:ascii="Arial" w:hAnsi="Arial" w:cs="Arial"/>
          <w:b/>
          <w:bCs/>
          <w:szCs w:val="24"/>
        </w:rPr>
        <w:t>1. Presentation of GNSO view on Variant Management Recommendations by Dennis Tan.</w:t>
      </w:r>
    </w:p>
    <w:p w14:paraId="10A6834E" w14:textId="77777777" w:rsidR="00B66E0C" w:rsidRPr="00B66E0C" w:rsidRDefault="00B66E0C" w:rsidP="00B66E0C">
      <w:pPr>
        <w:ind w:leftChars="100" w:left="240"/>
        <w:rPr>
          <w:rFonts w:ascii="Arial" w:hAnsi="Arial" w:cs="Arial"/>
          <w:szCs w:val="24"/>
        </w:rPr>
      </w:pPr>
      <w:r w:rsidRPr="00B66E0C">
        <w:rPr>
          <w:rFonts w:ascii="Arial" w:hAnsi="Arial" w:cs="Arial"/>
          <w:bCs/>
          <w:szCs w:val="24"/>
        </w:rPr>
        <w:t>&gt;&gt;Mapping exercise:</w:t>
      </w:r>
      <w:r w:rsidRPr="00B66E0C">
        <w:rPr>
          <w:rFonts w:ascii="Arial" w:hAnsi="Arial" w:cs="Arial"/>
          <w:szCs w:val="24"/>
        </w:rPr>
        <w:t xml:space="preserve"> The following are the 4 main buckets that were </w:t>
      </w:r>
      <w:proofErr w:type="gramStart"/>
      <w:r w:rsidRPr="00B66E0C">
        <w:rPr>
          <w:rFonts w:ascii="Arial" w:hAnsi="Arial" w:cs="Arial"/>
          <w:szCs w:val="24"/>
        </w:rPr>
        <w:t>taken into account</w:t>
      </w:r>
      <w:proofErr w:type="gramEnd"/>
      <w:r w:rsidRPr="00B66E0C">
        <w:rPr>
          <w:rFonts w:ascii="Arial" w:hAnsi="Arial" w:cs="Arial"/>
          <w:szCs w:val="24"/>
        </w:rPr>
        <w:t xml:space="preserve"> to review the work, and determine what needs to be done:</w:t>
      </w:r>
    </w:p>
    <w:p w14:paraId="51A37E6C" w14:textId="77777777" w:rsidR="00B66E0C" w:rsidRPr="00B66E0C" w:rsidRDefault="00B66E0C" w:rsidP="00B66E0C">
      <w:pPr>
        <w:rPr>
          <w:rFonts w:ascii="Arial" w:hAnsi="Arial" w:cs="Arial"/>
          <w:szCs w:val="24"/>
        </w:rPr>
      </w:pPr>
      <w:proofErr w:type="gramStart"/>
      <w:r w:rsidRPr="00B66E0C">
        <w:rPr>
          <w:rFonts w:ascii="Arial" w:hAnsi="Arial" w:cs="Arial"/>
          <w:szCs w:val="24"/>
        </w:rPr>
        <w:t>·  Recommendations</w:t>
      </w:r>
      <w:proofErr w:type="gramEnd"/>
      <w:r w:rsidRPr="00B66E0C">
        <w:rPr>
          <w:rFonts w:ascii="Arial" w:hAnsi="Arial" w:cs="Arial"/>
          <w:szCs w:val="24"/>
        </w:rPr>
        <w:t xml:space="preserve"> </w:t>
      </w:r>
      <w:proofErr w:type="spellStart"/>
      <w:r w:rsidRPr="00B66E0C">
        <w:rPr>
          <w:rFonts w:ascii="Arial" w:hAnsi="Arial" w:cs="Arial"/>
          <w:szCs w:val="24"/>
        </w:rPr>
        <w:t>SubPro</w:t>
      </w:r>
      <w:proofErr w:type="spellEnd"/>
      <w:r w:rsidRPr="00B66E0C">
        <w:rPr>
          <w:rFonts w:ascii="Arial" w:hAnsi="Arial" w:cs="Arial"/>
          <w:szCs w:val="24"/>
        </w:rPr>
        <w:t xml:space="preserve"> PDP</w:t>
      </w:r>
    </w:p>
    <w:p w14:paraId="0835CFFA" w14:textId="77777777" w:rsidR="00B66E0C" w:rsidRPr="00B66E0C" w:rsidRDefault="00B66E0C" w:rsidP="00B66E0C">
      <w:pPr>
        <w:rPr>
          <w:rFonts w:ascii="Arial" w:hAnsi="Arial" w:cs="Arial"/>
          <w:szCs w:val="24"/>
        </w:rPr>
      </w:pPr>
      <w:proofErr w:type="gramStart"/>
      <w:r w:rsidRPr="00B66E0C">
        <w:rPr>
          <w:rFonts w:ascii="Arial" w:hAnsi="Arial" w:cs="Arial"/>
          <w:szCs w:val="24"/>
        </w:rPr>
        <w:t>·  Variant</w:t>
      </w:r>
      <w:proofErr w:type="gramEnd"/>
      <w:r w:rsidRPr="00B66E0C">
        <w:rPr>
          <w:rFonts w:ascii="Arial" w:hAnsi="Arial" w:cs="Arial"/>
          <w:szCs w:val="24"/>
        </w:rPr>
        <w:t xml:space="preserve"> Management Staff paper</w:t>
      </w:r>
    </w:p>
    <w:p w14:paraId="13785C06" w14:textId="77777777" w:rsidR="00B66E0C" w:rsidRPr="00B66E0C" w:rsidRDefault="00B66E0C" w:rsidP="00B66E0C">
      <w:pPr>
        <w:rPr>
          <w:rFonts w:ascii="Arial" w:hAnsi="Arial" w:cs="Arial"/>
          <w:szCs w:val="24"/>
        </w:rPr>
      </w:pPr>
      <w:proofErr w:type="gramStart"/>
      <w:r w:rsidRPr="00B66E0C">
        <w:rPr>
          <w:rFonts w:ascii="Arial" w:hAnsi="Arial" w:cs="Arial"/>
          <w:szCs w:val="24"/>
        </w:rPr>
        <w:t>·  RZ</w:t>
      </w:r>
      <w:proofErr w:type="gramEnd"/>
      <w:r w:rsidRPr="00B66E0C">
        <w:rPr>
          <w:rFonts w:ascii="Arial" w:hAnsi="Arial" w:cs="Arial"/>
          <w:szCs w:val="24"/>
        </w:rPr>
        <w:t>-LGR Technical Study Group (TSG)</w:t>
      </w:r>
    </w:p>
    <w:p w14:paraId="0B6F207C" w14:textId="77777777" w:rsidR="00B66E0C" w:rsidRPr="00B66E0C" w:rsidRDefault="00B66E0C" w:rsidP="00B66E0C">
      <w:pPr>
        <w:ind w:left="480" w:hangingChars="200" w:hanging="480"/>
        <w:rPr>
          <w:rFonts w:ascii="Arial" w:hAnsi="Arial" w:cs="Arial"/>
          <w:szCs w:val="24"/>
        </w:rPr>
      </w:pPr>
      <w:proofErr w:type="gramStart"/>
      <w:r w:rsidRPr="00B66E0C">
        <w:rPr>
          <w:rFonts w:ascii="Arial" w:hAnsi="Arial" w:cs="Arial"/>
          <w:szCs w:val="24"/>
        </w:rPr>
        <w:t>·  Other</w:t>
      </w:r>
      <w:proofErr w:type="gramEnd"/>
      <w:r w:rsidRPr="00B66E0C">
        <w:rPr>
          <w:rFonts w:ascii="Arial" w:hAnsi="Arial" w:cs="Arial"/>
          <w:szCs w:val="24"/>
        </w:rPr>
        <w:t xml:space="preserve"> IDN-related studies (e.g. SSAC052 about single character IDN TLDs)</w:t>
      </w:r>
    </w:p>
    <w:p w14:paraId="71F3C078" w14:textId="349F8705" w:rsidR="00B66E0C" w:rsidRPr="00B66E0C" w:rsidRDefault="00B66E0C" w:rsidP="00B66E0C">
      <w:pPr>
        <w:ind w:left="240" w:hangingChars="100" w:hanging="240"/>
        <w:rPr>
          <w:rFonts w:ascii="Arial" w:hAnsi="Arial" w:cs="Arial"/>
          <w:szCs w:val="24"/>
        </w:rPr>
      </w:pPr>
      <w:r w:rsidRPr="00B66E0C">
        <w:rPr>
          <w:rFonts w:ascii="Arial" w:hAnsi="Arial" w:cs="Arial"/>
          <w:szCs w:val="24"/>
        </w:rPr>
        <w:t xml:space="preserve"> </w:t>
      </w:r>
      <w:r>
        <w:rPr>
          <w:rFonts w:ascii="Arial" w:hAnsi="Arial" w:cs="Arial"/>
          <w:szCs w:val="24"/>
        </w:rPr>
        <w:t xml:space="preserve"> </w:t>
      </w:r>
      <w:r w:rsidRPr="00B66E0C">
        <w:rPr>
          <w:rFonts w:ascii="Arial" w:hAnsi="Arial" w:cs="Arial"/>
          <w:bCs/>
          <w:szCs w:val="24"/>
        </w:rPr>
        <w:t xml:space="preserve">Mapping table: Please refer to the link below: </w:t>
      </w:r>
      <w:proofErr w:type="gramStart"/>
      <w:r w:rsidRPr="00B66E0C">
        <w:rPr>
          <w:rFonts w:ascii="Arial" w:hAnsi="Arial" w:cs="Arial"/>
          <w:szCs w:val="24"/>
        </w:rPr>
        <w:t>https://docs.google.com/spreadsheets/d/1jQrzU9NDOlMwNw4zFcndOFEYhSIo3EAXAHTVirsMup8/edit#gid=0</w:t>
      </w:r>
      <w:proofErr w:type="gramEnd"/>
      <w:r w:rsidRPr="00B66E0C">
        <w:rPr>
          <w:rFonts w:ascii="Arial" w:hAnsi="Arial" w:cs="Arial"/>
          <w:szCs w:val="24"/>
        </w:rPr>
        <w:t xml:space="preserve"> </w:t>
      </w:r>
    </w:p>
    <w:p w14:paraId="2F2BB31B" w14:textId="77777777" w:rsidR="00B66E0C" w:rsidRPr="00B66E0C" w:rsidRDefault="00B66E0C" w:rsidP="00B66E0C">
      <w:pPr>
        <w:rPr>
          <w:rFonts w:ascii="Arial" w:hAnsi="Arial" w:cs="Arial"/>
          <w:szCs w:val="24"/>
        </w:rPr>
      </w:pPr>
    </w:p>
    <w:p w14:paraId="3A82E1DC" w14:textId="77777777" w:rsidR="00B66E0C" w:rsidRPr="00B66E0C" w:rsidRDefault="00B66E0C" w:rsidP="00B66E0C">
      <w:pPr>
        <w:rPr>
          <w:rFonts w:ascii="Arial" w:hAnsi="Arial" w:cs="Arial"/>
          <w:b/>
          <w:bCs/>
          <w:szCs w:val="24"/>
        </w:rPr>
      </w:pPr>
      <w:r w:rsidRPr="00B66E0C">
        <w:rPr>
          <w:rFonts w:ascii="Arial" w:hAnsi="Arial" w:cs="Arial"/>
          <w:b/>
          <w:bCs/>
          <w:szCs w:val="24"/>
        </w:rPr>
        <w:t>2. Introduction Working Method Sub-Group</w:t>
      </w:r>
    </w:p>
    <w:p w14:paraId="359558F5" w14:textId="081A73EB" w:rsidR="00B66E0C" w:rsidRPr="00B66E0C" w:rsidRDefault="00B66E0C" w:rsidP="00B66E0C">
      <w:pPr>
        <w:rPr>
          <w:rFonts w:ascii="Arial" w:hAnsi="Arial" w:cs="Arial"/>
          <w:szCs w:val="24"/>
        </w:rPr>
      </w:pPr>
      <w:r w:rsidRPr="00B66E0C">
        <w:rPr>
          <w:rFonts w:ascii="Arial" w:hAnsi="Arial" w:cs="Arial"/>
          <w:szCs w:val="24"/>
        </w:rPr>
        <w:t xml:space="preserve">   &gt;&gt;Bart prepared 2 tables: Staff paper and Technical Utilization paper.</w:t>
      </w:r>
    </w:p>
    <w:p w14:paraId="3D826DA5" w14:textId="77777777" w:rsidR="00B66E0C" w:rsidRPr="00B66E0C" w:rsidRDefault="00B66E0C" w:rsidP="00B66E0C">
      <w:pPr>
        <w:ind w:leftChars="100" w:left="240"/>
        <w:rPr>
          <w:rFonts w:ascii="Arial" w:hAnsi="Arial" w:cs="Arial"/>
          <w:szCs w:val="24"/>
        </w:rPr>
      </w:pPr>
      <w:r w:rsidRPr="00B66E0C">
        <w:rPr>
          <w:rFonts w:ascii="Arial" w:hAnsi="Arial" w:cs="Arial"/>
          <w:szCs w:val="24"/>
        </w:rPr>
        <w:t xml:space="preserve">And each table includes TSG Recommendation, GNSO </w:t>
      </w:r>
      <w:proofErr w:type="spellStart"/>
      <w:r w:rsidRPr="00B66E0C">
        <w:rPr>
          <w:rFonts w:ascii="Arial" w:hAnsi="Arial" w:cs="Arial"/>
          <w:szCs w:val="24"/>
        </w:rPr>
        <w:t>SubPro</w:t>
      </w:r>
      <w:proofErr w:type="spellEnd"/>
      <w:r w:rsidRPr="00B66E0C">
        <w:rPr>
          <w:rFonts w:ascii="Arial" w:hAnsi="Arial" w:cs="Arial"/>
          <w:szCs w:val="24"/>
        </w:rPr>
        <w:t xml:space="preserve"> Recommendation, ccPDP4 VM Subgroup Recommendation, and Comment/Observation of the sub-group 4 columns.</w:t>
      </w:r>
    </w:p>
    <w:p w14:paraId="4174EE37" w14:textId="79DDB78A" w:rsidR="00B66E0C" w:rsidRPr="00B66E0C" w:rsidRDefault="00B66E0C" w:rsidP="00B66E0C">
      <w:pPr>
        <w:ind w:leftChars="100" w:left="240"/>
        <w:rPr>
          <w:rFonts w:ascii="Arial" w:hAnsi="Arial" w:cs="Arial"/>
          <w:szCs w:val="24"/>
        </w:rPr>
      </w:pPr>
      <w:r w:rsidRPr="00B66E0C">
        <w:rPr>
          <w:rFonts w:ascii="Arial" w:hAnsi="Arial" w:cs="Arial"/>
          <w:szCs w:val="24"/>
        </w:rPr>
        <w:t>Please refer to the link below:     https://community.icann.org/pages/viewpage.action?pageId=161809395&amp;preview=/161809395/164627503/Overview%20of%20IDN%20(cc)%20TLD%20Variant%20recommendations%20v2%2026%20April%202021.pdf</w:t>
      </w:r>
    </w:p>
    <w:p w14:paraId="3DE38C2C" w14:textId="77777777" w:rsidR="00B66E0C" w:rsidRPr="00B66E0C" w:rsidRDefault="00B66E0C" w:rsidP="00B66E0C">
      <w:pPr>
        <w:rPr>
          <w:rFonts w:ascii="Arial" w:hAnsi="Arial" w:cs="Arial"/>
          <w:szCs w:val="24"/>
        </w:rPr>
      </w:pPr>
    </w:p>
    <w:p w14:paraId="5D8545CE" w14:textId="77777777" w:rsidR="00B66E0C" w:rsidRPr="00B66E0C" w:rsidRDefault="00B66E0C" w:rsidP="00B66E0C">
      <w:pPr>
        <w:rPr>
          <w:rFonts w:ascii="Arial" w:hAnsi="Arial" w:cs="Arial"/>
          <w:b/>
          <w:bCs/>
          <w:szCs w:val="24"/>
        </w:rPr>
      </w:pPr>
      <w:r w:rsidRPr="00B66E0C">
        <w:rPr>
          <w:rFonts w:ascii="Arial" w:hAnsi="Arial" w:cs="Arial"/>
          <w:b/>
          <w:bCs/>
          <w:szCs w:val="24"/>
        </w:rPr>
        <w:t>3. Discussion Recommendations - First Reading</w:t>
      </w:r>
    </w:p>
    <w:p w14:paraId="45F22C3E" w14:textId="77777777" w:rsidR="00B66E0C" w:rsidRPr="00B66E0C" w:rsidRDefault="00B66E0C" w:rsidP="00B66E0C">
      <w:pPr>
        <w:ind w:leftChars="100" w:left="240"/>
        <w:rPr>
          <w:rFonts w:ascii="Arial" w:hAnsi="Arial" w:cs="Arial"/>
          <w:szCs w:val="24"/>
        </w:rPr>
      </w:pPr>
      <w:r w:rsidRPr="00B66E0C">
        <w:rPr>
          <w:rFonts w:ascii="Arial" w:hAnsi="Arial" w:cs="Arial"/>
          <w:szCs w:val="24"/>
        </w:rPr>
        <w:t xml:space="preserve">&gt;&gt;Discussion started from item #1 Defining IDN Variant TLDs RZ-LGR must </w:t>
      </w:r>
      <w:r w:rsidRPr="00B66E0C">
        <w:rPr>
          <w:rFonts w:ascii="Arial" w:hAnsi="Arial" w:cs="Arial"/>
          <w:szCs w:val="24"/>
        </w:rPr>
        <w:lastRenderedPageBreak/>
        <w:t xml:space="preserve">be the only source for valid TLDs and their variant labels. During the meeting, the discussion focused on the GNSO </w:t>
      </w:r>
      <w:proofErr w:type="spellStart"/>
      <w:r w:rsidRPr="00B66E0C">
        <w:rPr>
          <w:rFonts w:ascii="Arial" w:hAnsi="Arial" w:cs="Arial"/>
          <w:szCs w:val="24"/>
        </w:rPr>
        <w:t>SubPro’s</w:t>
      </w:r>
      <w:proofErr w:type="spellEnd"/>
      <w:r w:rsidRPr="00B66E0C">
        <w:rPr>
          <w:rFonts w:ascii="Arial" w:hAnsi="Arial" w:cs="Arial"/>
          <w:szCs w:val="24"/>
        </w:rPr>
        <w:t xml:space="preserve"> Recommendation excerpt: “the label is blocked or allocatable”.</w:t>
      </w:r>
    </w:p>
    <w:p w14:paraId="76981306" w14:textId="77777777" w:rsidR="00B66E0C" w:rsidRPr="00B66E0C" w:rsidRDefault="00B66E0C" w:rsidP="00B66E0C">
      <w:pPr>
        <w:rPr>
          <w:rFonts w:ascii="Arial" w:hAnsi="Arial" w:cs="Arial"/>
          <w:szCs w:val="24"/>
        </w:rPr>
      </w:pPr>
    </w:p>
    <w:p w14:paraId="431EB87A" w14:textId="77777777" w:rsidR="00B66E0C" w:rsidRPr="00B66E0C" w:rsidRDefault="00B66E0C" w:rsidP="00B66E0C">
      <w:pPr>
        <w:rPr>
          <w:rFonts w:ascii="Arial" w:hAnsi="Arial" w:cs="Arial"/>
          <w:b/>
          <w:bCs/>
          <w:szCs w:val="24"/>
        </w:rPr>
      </w:pPr>
      <w:r w:rsidRPr="00B66E0C">
        <w:rPr>
          <w:rFonts w:ascii="Arial" w:hAnsi="Arial" w:cs="Arial"/>
          <w:b/>
          <w:bCs/>
          <w:szCs w:val="24"/>
        </w:rPr>
        <w:t>4. Next meetings:</w:t>
      </w:r>
    </w:p>
    <w:p w14:paraId="3E05C153" w14:textId="77777777" w:rsidR="00B66E0C" w:rsidRPr="00B66E0C" w:rsidRDefault="00B66E0C" w:rsidP="00B66E0C">
      <w:pPr>
        <w:rPr>
          <w:rFonts w:ascii="Arial" w:hAnsi="Arial" w:cs="Arial"/>
          <w:szCs w:val="24"/>
        </w:rPr>
      </w:pPr>
      <w:r w:rsidRPr="00B66E0C">
        <w:rPr>
          <w:rFonts w:ascii="Arial" w:hAnsi="Arial" w:cs="Arial"/>
          <w:szCs w:val="24"/>
        </w:rPr>
        <w:t>25 May | 14:00 UTC</w:t>
      </w:r>
    </w:p>
    <w:p w14:paraId="7DD665F0" w14:textId="77777777" w:rsidR="00B66E0C" w:rsidRPr="00B66E0C" w:rsidRDefault="00B66E0C" w:rsidP="00B66E0C">
      <w:pPr>
        <w:rPr>
          <w:rFonts w:ascii="Arial" w:hAnsi="Arial" w:cs="Arial"/>
          <w:szCs w:val="24"/>
        </w:rPr>
      </w:pPr>
      <w:r w:rsidRPr="00B66E0C">
        <w:rPr>
          <w:rFonts w:ascii="Arial" w:hAnsi="Arial" w:cs="Arial"/>
          <w:szCs w:val="24"/>
        </w:rPr>
        <w:t>8 June | 22 UTC</w:t>
      </w:r>
    </w:p>
    <w:p w14:paraId="5F588053" w14:textId="77777777" w:rsidR="00071805" w:rsidRPr="00B66E0C" w:rsidRDefault="00071805" w:rsidP="007B6CB6">
      <w:pPr>
        <w:rPr>
          <w:rFonts w:ascii="Arial" w:hAnsi="Arial" w:cs="Arial"/>
        </w:rPr>
      </w:pPr>
    </w:p>
    <w:sectPr w:rsidR="00071805" w:rsidRPr="00B66E0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F568" w14:textId="77777777" w:rsidR="00952485" w:rsidRDefault="00952485" w:rsidP="007B6CB6">
      <w:r>
        <w:separator/>
      </w:r>
    </w:p>
  </w:endnote>
  <w:endnote w:type="continuationSeparator" w:id="0">
    <w:p w14:paraId="4C46F4FD" w14:textId="77777777" w:rsidR="00952485" w:rsidRDefault="00952485" w:rsidP="007B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CA21" w14:textId="77777777" w:rsidR="00952485" w:rsidRDefault="00952485" w:rsidP="007B6CB6">
      <w:r>
        <w:separator/>
      </w:r>
    </w:p>
  </w:footnote>
  <w:footnote w:type="continuationSeparator" w:id="0">
    <w:p w14:paraId="789B0CB6" w14:textId="77777777" w:rsidR="00952485" w:rsidRDefault="00952485" w:rsidP="007B6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5E"/>
    <w:rsid w:val="00022FF9"/>
    <w:rsid w:val="00071805"/>
    <w:rsid w:val="00122A5E"/>
    <w:rsid w:val="00287F26"/>
    <w:rsid w:val="004434FC"/>
    <w:rsid w:val="0068440F"/>
    <w:rsid w:val="007B6CB6"/>
    <w:rsid w:val="00814562"/>
    <w:rsid w:val="00952485"/>
    <w:rsid w:val="00B66E0C"/>
    <w:rsid w:val="00BD3999"/>
    <w:rsid w:val="00D475C4"/>
    <w:rsid w:val="00D97A8C"/>
    <w:rsid w:val="00DE52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53288"/>
  <w15:chartTrackingRefBased/>
  <w15:docId w15:val="{6B54F580-1068-4555-BEA5-9650C8BA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475C4"/>
    <w:pPr>
      <w:widowControl/>
      <w:spacing w:before="100" w:beforeAutospacing="1" w:after="100" w:afterAutospacing="1"/>
    </w:pPr>
    <w:rPr>
      <w:rFonts w:ascii="新細明體" w:eastAsia="新細明體" w:hAnsi="新細明體" w:cs="新細明體"/>
      <w:kern w:val="0"/>
      <w:szCs w:val="24"/>
    </w:rPr>
  </w:style>
  <w:style w:type="paragraph" w:styleId="a3">
    <w:name w:val="No Spacing"/>
    <w:uiPriority w:val="1"/>
    <w:qFormat/>
    <w:rsid w:val="00D475C4"/>
    <w:pPr>
      <w:widowControl w:val="0"/>
    </w:pPr>
  </w:style>
  <w:style w:type="character" w:styleId="a4">
    <w:name w:val="Hyperlink"/>
    <w:basedOn w:val="a0"/>
    <w:uiPriority w:val="99"/>
    <w:unhideWhenUsed/>
    <w:rsid w:val="00D475C4"/>
    <w:rPr>
      <w:color w:val="0000FF" w:themeColor="hyperlink"/>
      <w:u w:val="single"/>
    </w:rPr>
  </w:style>
  <w:style w:type="character" w:styleId="a5">
    <w:name w:val="FollowedHyperlink"/>
    <w:basedOn w:val="a0"/>
    <w:uiPriority w:val="99"/>
    <w:semiHidden/>
    <w:unhideWhenUsed/>
    <w:rsid w:val="00D475C4"/>
    <w:rPr>
      <w:color w:val="800080" w:themeColor="followedHyperlink"/>
      <w:u w:val="single"/>
    </w:rPr>
  </w:style>
  <w:style w:type="paragraph" w:styleId="a6">
    <w:name w:val="header"/>
    <w:basedOn w:val="a"/>
    <w:link w:val="a7"/>
    <w:uiPriority w:val="99"/>
    <w:unhideWhenUsed/>
    <w:rsid w:val="007B6CB6"/>
    <w:pPr>
      <w:tabs>
        <w:tab w:val="center" w:pos="4153"/>
        <w:tab w:val="right" w:pos="8306"/>
      </w:tabs>
      <w:snapToGrid w:val="0"/>
    </w:pPr>
    <w:rPr>
      <w:sz w:val="20"/>
      <w:szCs w:val="20"/>
    </w:rPr>
  </w:style>
  <w:style w:type="character" w:customStyle="1" w:styleId="a7">
    <w:name w:val="頁首 字元"/>
    <w:basedOn w:val="a0"/>
    <w:link w:val="a6"/>
    <w:uiPriority w:val="99"/>
    <w:rsid w:val="007B6CB6"/>
    <w:rPr>
      <w:sz w:val="20"/>
      <w:szCs w:val="20"/>
    </w:rPr>
  </w:style>
  <w:style w:type="paragraph" w:styleId="a8">
    <w:name w:val="footer"/>
    <w:basedOn w:val="a"/>
    <w:link w:val="a9"/>
    <w:uiPriority w:val="99"/>
    <w:unhideWhenUsed/>
    <w:rsid w:val="007B6CB6"/>
    <w:pPr>
      <w:tabs>
        <w:tab w:val="center" w:pos="4153"/>
        <w:tab w:val="right" w:pos="8306"/>
      </w:tabs>
      <w:snapToGrid w:val="0"/>
    </w:pPr>
    <w:rPr>
      <w:sz w:val="20"/>
      <w:szCs w:val="20"/>
    </w:rPr>
  </w:style>
  <w:style w:type="character" w:customStyle="1" w:styleId="a9">
    <w:name w:val="頁尾 字元"/>
    <w:basedOn w:val="a0"/>
    <w:link w:val="a8"/>
    <w:uiPriority w:val="99"/>
    <w:rsid w:val="007B6C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5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呂愛琴</dc:creator>
  <cp:keywords/>
  <dc:description/>
  <cp:lastModifiedBy>呂愛琴</cp:lastModifiedBy>
  <cp:revision>2</cp:revision>
  <dcterms:created xsi:type="dcterms:W3CDTF">2021-05-15T10:16:00Z</dcterms:created>
  <dcterms:modified xsi:type="dcterms:W3CDTF">2021-05-15T10:16:00Z</dcterms:modified>
</cp:coreProperties>
</file>