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03A46" w14:textId="77777777" w:rsidR="007A4208" w:rsidRPr="00BC109A" w:rsidRDefault="00854938">
      <w:pPr>
        <w:rPr>
          <w:b/>
          <w:sz w:val="28"/>
          <w:szCs w:val="28"/>
        </w:rPr>
      </w:pPr>
      <w:r w:rsidRPr="00BC109A">
        <w:rPr>
          <w:b/>
          <w:sz w:val="28"/>
          <w:szCs w:val="28"/>
        </w:rPr>
        <w:t>Framework for PDP</w:t>
      </w:r>
    </w:p>
    <w:p w14:paraId="6AE0FF54" w14:textId="77777777" w:rsidR="007A6DB7" w:rsidRDefault="007A6DB7">
      <w:pPr>
        <w:rPr>
          <w:b/>
        </w:rPr>
      </w:pPr>
    </w:p>
    <w:p w14:paraId="07EDD63B" w14:textId="7AF79075" w:rsidR="007A6DB7" w:rsidRDefault="007A7995">
      <w:pPr>
        <w:rPr>
          <w:b/>
        </w:rPr>
      </w:pPr>
      <w:bookmarkStart w:id="0" w:name="_GoBack"/>
      <w:bookmarkEnd w:id="0"/>
      <w:r>
        <w:rPr>
          <w:b/>
        </w:rPr>
        <w:t>Introduction</w:t>
      </w:r>
    </w:p>
    <w:p w14:paraId="3B699CCB" w14:textId="77777777" w:rsidR="00B5427E" w:rsidRDefault="007A7995" w:rsidP="007A7995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Council tasked the secretariat to provide a more detailed and realistic overview, including the alternatives of one or two policy development processes to address the need for a review mechanism fro decisions pertaining to </w:t>
      </w:r>
      <w:r w:rsidR="00B5427E">
        <w:rPr>
          <w:rFonts w:asciiTheme="majorHAnsi" w:hAnsiTheme="majorHAnsi"/>
          <w:bCs/>
        </w:rPr>
        <w:t xml:space="preserve">delegation, revocation, transfer and retirement of </w:t>
      </w:r>
      <w:proofErr w:type="spellStart"/>
      <w:r w:rsidR="00B5427E">
        <w:rPr>
          <w:rFonts w:asciiTheme="majorHAnsi" w:hAnsiTheme="majorHAnsi"/>
          <w:bCs/>
        </w:rPr>
        <w:t>ccTLDs</w:t>
      </w:r>
      <w:proofErr w:type="spellEnd"/>
      <w:r w:rsidR="00B5427E">
        <w:rPr>
          <w:rFonts w:asciiTheme="majorHAnsi" w:hAnsiTheme="majorHAnsi"/>
          <w:bCs/>
        </w:rPr>
        <w:t xml:space="preserve"> and a policy for the retirement of </w:t>
      </w:r>
      <w:proofErr w:type="spellStart"/>
      <w:r w:rsidR="00B5427E">
        <w:rPr>
          <w:rFonts w:asciiTheme="majorHAnsi" w:hAnsiTheme="majorHAnsi"/>
          <w:bCs/>
        </w:rPr>
        <w:t>ccTLDs</w:t>
      </w:r>
      <w:proofErr w:type="spellEnd"/>
      <w:r w:rsidR="00B5427E">
        <w:rPr>
          <w:rFonts w:asciiTheme="majorHAnsi" w:hAnsiTheme="majorHAnsi"/>
          <w:bCs/>
        </w:rPr>
        <w:t xml:space="preserve">. </w:t>
      </w:r>
    </w:p>
    <w:p w14:paraId="37CBFF04" w14:textId="77777777" w:rsidR="00B5427E" w:rsidRDefault="00B5427E" w:rsidP="007A7995">
      <w:pPr>
        <w:rPr>
          <w:rFonts w:asciiTheme="majorHAnsi" w:hAnsiTheme="majorHAnsi"/>
          <w:bCs/>
        </w:rPr>
      </w:pPr>
    </w:p>
    <w:p w14:paraId="1F1E0FE2" w14:textId="67047ADB" w:rsidR="007A7995" w:rsidRDefault="00B5427E" w:rsidP="007A7995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At the </w:t>
      </w:r>
      <w:r w:rsidR="007A7995">
        <w:rPr>
          <w:rFonts w:asciiTheme="majorHAnsi" w:hAnsiTheme="majorHAnsi"/>
          <w:bCs/>
        </w:rPr>
        <w:t xml:space="preserve">Marrakesh </w:t>
      </w:r>
      <w:r>
        <w:rPr>
          <w:rFonts w:asciiTheme="majorHAnsi" w:hAnsiTheme="majorHAnsi"/>
          <w:bCs/>
        </w:rPr>
        <w:t xml:space="preserve">meeting </w:t>
      </w:r>
      <w:r w:rsidR="007A7995">
        <w:rPr>
          <w:rFonts w:asciiTheme="majorHAnsi" w:hAnsiTheme="majorHAnsi"/>
          <w:bCs/>
        </w:rPr>
        <w:t xml:space="preserve">Becky and Bart gave a presentation to </w:t>
      </w:r>
      <w:r>
        <w:rPr>
          <w:rFonts w:asciiTheme="majorHAnsi" w:hAnsiTheme="majorHAnsi"/>
          <w:bCs/>
        </w:rPr>
        <w:t xml:space="preserve">the </w:t>
      </w:r>
      <w:r w:rsidR="007A7995">
        <w:rPr>
          <w:rFonts w:asciiTheme="majorHAnsi" w:hAnsiTheme="majorHAnsi"/>
          <w:bCs/>
        </w:rPr>
        <w:t xml:space="preserve">community present on </w:t>
      </w:r>
      <w:r>
        <w:rPr>
          <w:rFonts w:asciiTheme="majorHAnsi" w:hAnsiTheme="majorHAnsi"/>
          <w:bCs/>
        </w:rPr>
        <w:t xml:space="preserve">these </w:t>
      </w:r>
      <w:r w:rsidR="007A7995">
        <w:rPr>
          <w:rFonts w:asciiTheme="majorHAnsi" w:hAnsiTheme="majorHAnsi"/>
          <w:bCs/>
        </w:rPr>
        <w:t>PDP</w:t>
      </w:r>
      <w:r>
        <w:rPr>
          <w:rFonts w:asciiTheme="majorHAnsi" w:hAnsiTheme="majorHAnsi"/>
          <w:bCs/>
        </w:rPr>
        <w:t xml:space="preserve">(s). </w:t>
      </w:r>
      <w:r w:rsidR="007A7995">
        <w:rPr>
          <w:rFonts w:asciiTheme="majorHAnsi" w:hAnsiTheme="majorHAnsi"/>
          <w:bCs/>
        </w:rPr>
        <w:t>This included a show of cards on the structure of the PDPs. The results were:</w:t>
      </w:r>
    </w:p>
    <w:p w14:paraId="5F540C25" w14:textId="77777777" w:rsidR="007A7995" w:rsidRPr="00EB777F" w:rsidRDefault="007A7995" w:rsidP="007A7995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 w:rsidRPr="00EB777F">
        <w:rPr>
          <w:rFonts w:asciiTheme="majorHAnsi" w:hAnsiTheme="majorHAnsi"/>
          <w:bCs/>
        </w:rPr>
        <w:t xml:space="preserve">First focus on review mechanisms for decisions on delegation, revocation and transfer of </w:t>
      </w:r>
      <w:proofErr w:type="spellStart"/>
      <w:r w:rsidRPr="00EB777F">
        <w:rPr>
          <w:rFonts w:asciiTheme="majorHAnsi" w:hAnsiTheme="majorHAnsi"/>
          <w:bCs/>
        </w:rPr>
        <w:t>ccTLDs</w:t>
      </w:r>
      <w:proofErr w:type="spellEnd"/>
      <w:r w:rsidRPr="00EB777F">
        <w:rPr>
          <w:rFonts w:asciiTheme="majorHAnsi" w:hAnsiTheme="majorHAnsi"/>
          <w:bCs/>
        </w:rPr>
        <w:t>. This was considered to be of highest priority, in particular in light of the IANA Stewardship transition</w:t>
      </w:r>
    </w:p>
    <w:p w14:paraId="3662C660" w14:textId="77777777" w:rsidR="007A7995" w:rsidRDefault="007A7995" w:rsidP="007A7995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Secondly focus on retirement, and to extend needed, revisit review mechanism outcome to adjust for the retirement of </w:t>
      </w:r>
      <w:proofErr w:type="spellStart"/>
      <w:r>
        <w:rPr>
          <w:rFonts w:asciiTheme="majorHAnsi" w:hAnsiTheme="majorHAnsi"/>
          <w:bCs/>
        </w:rPr>
        <w:t>ccTLDs</w:t>
      </w:r>
      <w:proofErr w:type="spellEnd"/>
    </w:p>
    <w:p w14:paraId="0661300A" w14:textId="77777777" w:rsidR="007A7995" w:rsidRDefault="007A7995" w:rsidP="007A7995">
      <w:pPr>
        <w:pStyle w:val="ListParagraph"/>
        <w:numPr>
          <w:ilvl w:val="0"/>
          <w:numId w:val="2"/>
        </w:num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Do as many things in parallel as feasible. </w:t>
      </w:r>
    </w:p>
    <w:p w14:paraId="597C96F8" w14:textId="7C2EBB3F" w:rsidR="007A7995" w:rsidRDefault="00B5427E" w:rsidP="00B5427E">
      <w:pPr>
        <w:pStyle w:val="ListParagraph"/>
        <w:numPr>
          <w:ilvl w:val="0"/>
          <w:numId w:val="6"/>
        </w:numPr>
        <w:rPr>
          <w:rFonts w:asciiTheme="majorHAnsi" w:hAnsiTheme="majorHAnsi"/>
          <w:bCs/>
        </w:rPr>
      </w:pPr>
      <w:proofErr w:type="gramStart"/>
      <w:r>
        <w:rPr>
          <w:rFonts w:asciiTheme="majorHAnsi" w:hAnsiTheme="majorHAnsi"/>
          <w:bCs/>
        </w:rPr>
        <w:t>Preference to conduct 1 PDP (</w:t>
      </w:r>
      <w:r w:rsidR="007A7995">
        <w:rPr>
          <w:rFonts w:asciiTheme="majorHAnsi" w:hAnsiTheme="majorHAnsi"/>
          <w:bCs/>
        </w:rPr>
        <w:t>with the topics), although implications were not very clear</w:t>
      </w:r>
      <w:proofErr w:type="gramEnd"/>
      <w:r w:rsidR="007A7995">
        <w:rPr>
          <w:rFonts w:asciiTheme="majorHAnsi" w:hAnsiTheme="majorHAnsi"/>
          <w:bCs/>
        </w:rPr>
        <w:t>.</w:t>
      </w:r>
    </w:p>
    <w:p w14:paraId="1BB88FCC" w14:textId="77777777" w:rsidR="007A7995" w:rsidRDefault="007A7995" w:rsidP="007A7995">
      <w:pPr>
        <w:rPr>
          <w:rFonts w:asciiTheme="majorHAnsi" w:hAnsiTheme="majorHAnsi"/>
          <w:bCs/>
        </w:rPr>
      </w:pPr>
    </w:p>
    <w:p w14:paraId="2164AB5C" w14:textId="6D558625" w:rsidR="007A6DB7" w:rsidRPr="00B5427E" w:rsidRDefault="00B5427E" w:rsidP="00B5427E">
      <w:pPr>
        <w:rPr>
          <w:rFonts w:asciiTheme="majorHAnsi" w:hAnsiTheme="majorHAnsi"/>
          <w:bCs/>
        </w:rPr>
      </w:pPr>
      <w:r w:rsidRPr="00B5427E">
        <w:rPr>
          <w:rFonts w:asciiTheme="majorHAnsi" w:hAnsiTheme="majorHAnsi"/>
          <w:bCs/>
        </w:rPr>
        <w:t>Based on these results 3 scenario’s were mapped out and are presented:</w:t>
      </w:r>
    </w:p>
    <w:p w14:paraId="6380FE7A" w14:textId="77777777" w:rsidR="00B5427E" w:rsidRPr="00B5427E" w:rsidRDefault="00B5427E" w:rsidP="00B5427E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B5427E">
        <w:rPr>
          <w:rFonts w:ascii="Calibri" w:hAnsi="Calibri" w:cs="Calibri"/>
          <w:lang w:val="en-US"/>
        </w:rPr>
        <w:t>One PDP two sequential WG</w:t>
      </w:r>
    </w:p>
    <w:p w14:paraId="66AF8634" w14:textId="77777777" w:rsidR="00B5427E" w:rsidRPr="00B5427E" w:rsidRDefault="00B5427E" w:rsidP="00B5427E">
      <w:pPr>
        <w:pStyle w:val="ListParagraph"/>
        <w:widowControl w:val="0"/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lang w:val="en-US"/>
        </w:rPr>
      </w:pPr>
      <w:r w:rsidRPr="00B5427E">
        <w:rPr>
          <w:rFonts w:ascii="Calibri" w:hAnsi="Calibri" w:cs="Calibri"/>
          <w:lang w:val="en-US"/>
        </w:rPr>
        <w:t xml:space="preserve">One PDP two Parallel WG </w:t>
      </w:r>
      <w:proofErr w:type="gramStart"/>
      <w:r w:rsidRPr="00B5427E">
        <w:rPr>
          <w:rFonts w:ascii="Calibri" w:hAnsi="Calibri" w:cs="Calibri"/>
          <w:lang w:val="en-US"/>
        </w:rPr>
        <w:t>( effectively</w:t>
      </w:r>
      <w:proofErr w:type="gramEnd"/>
      <w:r w:rsidRPr="00B5427E">
        <w:rPr>
          <w:rFonts w:ascii="Calibri" w:hAnsi="Calibri" w:cs="Calibri"/>
          <w:lang w:val="en-US"/>
        </w:rPr>
        <w:t xml:space="preserve"> the same as one PDPD with one WG)</w:t>
      </w:r>
    </w:p>
    <w:p w14:paraId="55385659" w14:textId="76BC6AB4" w:rsidR="00B5427E" w:rsidRPr="00B5427E" w:rsidRDefault="00B5427E" w:rsidP="00B5427E">
      <w:pPr>
        <w:pStyle w:val="ListParagraph"/>
        <w:numPr>
          <w:ilvl w:val="0"/>
          <w:numId w:val="6"/>
        </w:numPr>
        <w:rPr>
          <w:b/>
        </w:rPr>
      </w:pPr>
      <w:r w:rsidRPr="00B5427E">
        <w:rPr>
          <w:rFonts w:ascii="Calibri" w:hAnsi="Calibri" w:cs="Calibri"/>
          <w:lang w:val="en-US"/>
        </w:rPr>
        <w:t>Two PDPs run sequentially</w:t>
      </w:r>
    </w:p>
    <w:p w14:paraId="2E0EA5B7" w14:textId="77777777" w:rsidR="007A6DB7" w:rsidRPr="00B5427E" w:rsidRDefault="007A6DB7">
      <w:pPr>
        <w:rPr>
          <w:b/>
        </w:rPr>
      </w:pPr>
    </w:p>
    <w:p w14:paraId="6ACC6E52" w14:textId="0A1009E6" w:rsidR="007A6DB7" w:rsidRPr="00B5427E" w:rsidRDefault="00B5427E">
      <w:r w:rsidRPr="00B5427E">
        <w:t xml:space="preserve">The </w:t>
      </w:r>
      <w:r>
        <w:t xml:space="preserve">summary </w:t>
      </w:r>
      <w:r w:rsidRPr="00B5427E">
        <w:t>overview</w:t>
      </w:r>
      <w:r>
        <w:t>s</w:t>
      </w:r>
      <w:r w:rsidRPr="00B5427E">
        <w:t xml:space="preserve"> are presented. </w:t>
      </w:r>
    </w:p>
    <w:p w14:paraId="0A72CD2B" w14:textId="77777777" w:rsidR="007A6DB7" w:rsidRDefault="007A6DB7">
      <w:pPr>
        <w:rPr>
          <w:b/>
        </w:rPr>
      </w:pPr>
    </w:p>
    <w:p w14:paraId="185867D9" w14:textId="26AC5111" w:rsidR="00854938" w:rsidRPr="00BC109A" w:rsidRDefault="00BC109A">
      <w:pPr>
        <w:rPr>
          <w:b/>
        </w:rPr>
      </w:pPr>
      <w:r w:rsidRPr="00BC109A">
        <w:rPr>
          <w:b/>
        </w:rPr>
        <w:t>Assumptions</w:t>
      </w:r>
      <w:r w:rsidR="00B5427E">
        <w:rPr>
          <w:b/>
        </w:rPr>
        <w:t xml:space="preserve"> to map the </w:t>
      </w:r>
      <w:proofErr w:type="gramStart"/>
      <w:r w:rsidR="00B5427E">
        <w:rPr>
          <w:b/>
        </w:rPr>
        <w:t>scenario’s</w:t>
      </w:r>
      <w:proofErr w:type="gramEnd"/>
    </w:p>
    <w:p w14:paraId="1294B033" w14:textId="6645F503" w:rsidR="00854938" w:rsidRDefault="007A6DB7" w:rsidP="00854938">
      <w:pPr>
        <w:pStyle w:val="ListParagraph"/>
        <w:numPr>
          <w:ilvl w:val="0"/>
          <w:numId w:val="1"/>
        </w:numPr>
      </w:pPr>
      <w:r>
        <w:t>Following the Marrakesh discussions, t</w:t>
      </w:r>
      <w:r w:rsidR="00854938">
        <w:t>he Review Mechanism will be developed first</w:t>
      </w:r>
      <w:r w:rsidR="007A7995">
        <w:t>.</w:t>
      </w:r>
    </w:p>
    <w:p w14:paraId="0208368C" w14:textId="6BBBDF51" w:rsidR="007A7995" w:rsidRDefault="007A7995" w:rsidP="007A7995">
      <w:pPr>
        <w:pStyle w:val="ListParagraph"/>
        <w:numPr>
          <w:ilvl w:val="0"/>
          <w:numId w:val="1"/>
        </w:numPr>
      </w:pPr>
      <w:r>
        <w:t>Scope of PDP, charter of WG will be developed as part of the Issue Reporting, which is under direct auspices of Council. Proposed to set up a Council oversight committee to guide and assist the Issue Manager. Appointment of oversight committee is no</w:t>
      </w:r>
      <w:r w:rsidR="00373C88">
        <w:t xml:space="preserve">t included in </w:t>
      </w:r>
      <w:proofErr w:type="gramStart"/>
      <w:r w:rsidR="00373C88">
        <w:t>scenario’s</w:t>
      </w:r>
      <w:proofErr w:type="gramEnd"/>
      <w:r w:rsidR="00373C88">
        <w:t>.  Expe</w:t>
      </w:r>
      <w:r>
        <w:t xml:space="preserve">rience has shown that a committee of 5-6 (one Councillor per region and 1 </w:t>
      </w:r>
      <w:proofErr w:type="spellStart"/>
      <w:r>
        <w:t>NonCom</w:t>
      </w:r>
      <w:proofErr w:type="spellEnd"/>
      <w:r>
        <w:t xml:space="preserve"> appointee, works well).</w:t>
      </w:r>
    </w:p>
    <w:p w14:paraId="3F6A2623" w14:textId="79E083B2" w:rsidR="007A7995" w:rsidRDefault="007A7995" w:rsidP="00854938">
      <w:pPr>
        <w:pStyle w:val="ListParagraph"/>
        <w:numPr>
          <w:ilvl w:val="0"/>
          <w:numId w:val="1"/>
        </w:numPr>
      </w:pPr>
      <w:r>
        <w:t xml:space="preserve">Council will launch the PDP on review Mechanism and/or review mechanism and retirement at the </w:t>
      </w:r>
      <w:proofErr w:type="spellStart"/>
      <w:r>
        <w:t>ccNSo</w:t>
      </w:r>
      <w:proofErr w:type="spellEnd"/>
      <w:r>
        <w:t xml:space="preserve"> Council meeting at its f-2-f meeting in Helsinki.</w:t>
      </w:r>
    </w:p>
    <w:p w14:paraId="7F123DF9" w14:textId="0BDB24DD" w:rsidR="007A7995" w:rsidRDefault="007A7995" w:rsidP="00854938">
      <w:pPr>
        <w:pStyle w:val="ListParagraph"/>
        <w:numPr>
          <w:ilvl w:val="0"/>
          <w:numId w:val="1"/>
        </w:numPr>
      </w:pPr>
      <w:r>
        <w:t>The initial decisions of Council will be:</w:t>
      </w:r>
    </w:p>
    <w:p w14:paraId="352948D0" w14:textId="005B3FEC" w:rsidR="007A7995" w:rsidRDefault="007A7995" w:rsidP="007A7995">
      <w:pPr>
        <w:pStyle w:val="ListParagraph"/>
        <w:numPr>
          <w:ilvl w:val="1"/>
          <w:numId w:val="1"/>
        </w:numPr>
      </w:pPr>
      <w:r>
        <w:t>Appoint Issue Manager</w:t>
      </w:r>
    </w:p>
    <w:p w14:paraId="124BC899" w14:textId="5F7C4152" w:rsidR="007A7995" w:rsidRDefault="007A7995" w:rsidP="007A7995">
      <w:pPr>
        <w:pStyle w:val="ListParagraph"/>
        <w:numPr>
          <w:ilvl w:val="1"/>
          <w:numId w:val="1"/>
        </w:numPr>
      </w:pPr>
      <w:r>
        <w:t>Appoint Oversight committee</w:t>
      </w:r>
    </w:p>
    <w:p w14:paraId="7BE3713E" w14:textId="09E6CDA9" w:rsidR="007A7995" w:rsidRDefault="007A7995" w:rsidP="007A7995">
      <w:pPr>
        <w:pStyle w:val="ListParagraph"/>
        <w:numPr>
          <w:ilvl w:val="1"/>
          <w:numId w:val="1"/>
        </w:numPr>
      </w:pPr>
      <w:r>
        <w:t xml:space="preserve">Request Issue report (implies an </w:t>
      </w:r>
      <w:proofErr w:type="spellStart"/>
      <w:r>
        <w:t>intial</w:t>
      </w:r>
      <w:proofErr w:type="spellEnd"/>
      <w:r>
        <w:t xml:space="preserve"> high-level description of the issues to be addressed).</w:t>
      </w:r>
    </w:p>
    <w:p w14:paraId="22883839" w14:textId="315F5486" w:rsidR="007A7995" w:rsidRDefault="007A7995" w:rsidP="007A7995">
      <w:pPr>
        <w:pStyle w:val="ListParagraph"/>
        <w:numPr>
          <w:ilvl w:val="1"/>
          <w:numId w:val="1"/>
        </w:numPr>
      </w:pPr>
      <w:r>
        <w:t xml:space="preserve">Set time-line for Issue report </w:t>
      </w:r>
      <w:proofErr w:type="gramStart"/>
      <w:r>
        <w:t>( realistically</w:t>
      </w:r>
      <w:proofErr w:type="gramEnd"/>
      <w:r>
        <w:t xml:space="preserve"> is 2 – 2,5 months) </w:t>
      </w:r>
    </w:p>
    <w:p w14:paraId="6D384920" w14:textId="77777777" w:rsidR="00854938" w:rsidRDefault="00854938" w:rsidP="00854938">
      <w:pPr>
        <w:pStyle w:val="ListParagraph"/>
        <w:numPr>
          <w:ilvl w:val="0"/>
          <w:numId w:val="1"/>
        </w:numPr>
      </w:pPr>
      <w:r>
        <w:lastRenderedPageBreak/>
        <w:t>Duration of actual policy development phase is 8 months, which is probably optimistic:</w:t>
      </w:r>
    </w:p>
    <w:p w14:paraId="235A3E19" w14:textId="77777777" w:rsidR="00854938" w:rsidRDefault="00854938" w:rsidP="00854938">
      <w:pPr>
        <w:pStyle w:val="ListParagraph"/>
        <w:numPr>
          <w:ilvl w:val="1"/>
          <w:numId w:val="1"/>
        </w:numPr>
      </w:pPr>
      <w:r>
        <w:t>4 months develop initial policy</w:t>
      </w:r>
    </w:p>
    <w:p w14:paraId="580D0718" w14:textId="77777777" w:rsidR="00854938" w:rsidRDefault="00854938" w:rsidP="00854938">
      <w:pPr>
        <w:pStyle w:val="ListParagraph"/>
        <w:numPr>
          <w:ilvl w:val="1"/>
          <w:numId w:val="1"/>
        </w:numPr>
      </w:pPr>
      <w:r>
        <w:t>2 months public comment</w:t>
      </w:r>
    </w:p>
    <w:p w14:paraId="06D5FE89" w14:textId="77777777" w:rsidR="00854938" w:rsidRDefault="00854938" w:rsidP="00854938">
      <w:pPr>
        <w:pStyle w:val="ListParagraph"/>
        <w:numPr>
          <w:ilvl w:val="1"/>
          <w:numId w:val="1"/>
        </w:numPr>
      </w:pPr>
      <w:r>
        <w:t xml:space="preserve">2 months finalization. </w:t>
      </w:r>
    </w:p>
    <w:p w14:paraId="424F95BB" w14:textId="591E815C" w:rsidR="00854938" w:rsidRDefault="00854938" w:rsidP="00854938">
      <w:pPr>
        <w:pStyle w:val="ListParagraph"/>
        <w:numPr>
          <w:ilvl w:val="0"/>
          <w:numId w:val="1"/>
        </w:numPr>
      </w:pPr>
      <w:r>
        <w:t>In all modes the moment the review mechanism is available for use, is determined by the completion of implementation</w:t>
      </w:r>
      <w:r w:rsidR="00BC26AF">
        <w:t xml:space="preserve"> by ICANN staff, which under all modes is 6 months (usu</w:t>
      </w:r>
      <w:r w:rsidR="007A6DB7">
        <w:t>al duration</w:t>
      </w:r>
      <w:r>
        <w:t xml:space="preserve"> for </w:t>
      </w:r>
      <w:r w:rsidR="007A6DB7">
        <w:t xml:space="preserve">implementation of </w:t>
      </w:r>
      <w:r>
        <w:t>policy</w:t>
      </w:r>
      <w:r w:rsidR="007A6DB7">
        <w:t xml:space="preserve"> recommendations</w:t>
      </w:r>
      <w:r>
        <w:t>)</w:t>
      </w:r>
      <w:r w:rsidR="007A6DB7">
        <w:t xml:space="preserve">. </w:t>
      </w:r>
    </w:p>
    <w:p w14:paraId="5C17C36F" w14:textId="77777777" w:rsidR="00373C88" w:rsidRDefault="00373C88" w:rsidP="00373C88">
      <w:pPr>
        <w:pStyle w:val="ListParagraph"/>
        <w:numPr>
          <w:ilvl w:val="0"/>
          <w:numId w:val="1"/>
        </w:numPr>
      </w:pPr>
      <w:r>
        <w:t xml:space="preserve">One of the concerns raised is the availability of the volunteers, in particular availability of people needed to develop the review mechanism.  It is assumed that this would require a core group of people with a thorough understanding of current policy (RFC 1591) and the FOI. This group is very limited and will decrease with passage of time.  </w:t>
      </w:r>
    </w:p>
    <w:p w14:paraId="3055868E" w14:textId="77777777" w:rsidR="00373C88" w:rsidRDefault="00373C88" w:rsidP="00373C88">
      <w:pPr>
        <w:pStyle w:val="ListParagraph"/>
      </w:pPr>
    </w:p>
    <w:p w14:paraId="36C72714" w14:textId="7727A1E7" w:rsidR="007A6DB7" w:rsidRDefault="00285502" w:rsidP="00BC26AF">
      <w:r>
        <w:t xml:space="preserve">Note: The scenario, </w:t>
      </w:r>
      <w:r w:rsidR="00BC26AF">
        <w:t xml:space="preserve">which is not </w:t>
      </w:r>
      <w:proofErr w:type="gramStart"/>
      <w:r w:rsidR="00BC26AF">
        <w:t>included</w:t>
      </w:r>
      <w:proofErr w:type="gramEnd"/>
      <w:r w:rsidR="00BC26AF">
        <w:t xml:space="preserve"> is </w:t>
      </w:r>
      <w:r w:rsidR="007A6DB7">
        <w:t>o</w:t>
      </w:r>
      <w:r w:rsidR="00BC26AF">
        <w:t xml:space="preserve">ne </w:t>
      </w:r>
      <w:r w:rsidR="007A6DB7">
        <w:t xml:space="preserve">(1) </w:t>
      </w:r>
      <w:r w:rsidR="00BC26AF">
        <w:t>PDP and one</w:t>
      </w:r>
      <w:r w:rsidR="007A6DB7">
        <w:t xml:space="preserve"> (1)</w:t>
      </w:r>
      <w:r w:rsidR="00BC26AF">
        <w:t xml:space="preserve"> WG. Effectively, it will work in a similar fashion as 1 PDP, w</w:t>
      </w:r>
      <w:r w:rsidR="007A6DB7">
        <w:t>ith two WG working in parallel.</w:t>
      </w:r>
    </w:p>
    <w:p w14:paraId="6341B59C" w14:textId="77777777" w:rsidR="007A6DB7" w:rsidRDefault="007A6DB7" w:rsidP="00BC26AF"/>
    <w:p w14:paraId="0597C93F" w14:textId="77777777" w:rsidR="00BC26AF" w:rsidRDefault="00BC26AF" w:rsidP="00BC26AF"/>
    <w:p w14:paraId="40F866F2" w14:textId="77777777" w:rsidR="00373C88" w:rsidRPr="00B5427E" w:rsidRDefault="00373C88" w:rsidP="00373C88">
      <w:pPr>
        <w:rPr>
          <w:b/>
        </w:rPr>
      </w:pPr>
      <w:r>
        <w:rPr>
          <w:b/>
        </w:rPr>
        <w:t xml:space="preserve">Basic </w:t>
      </w:r>
      <w:r w:rsidRPr="00B5427E">
        <w:rPr>
          <w:b/>
        </w:rPr>
        <w:t>Questions</w:t>
      </w:r>
    </w:p>
    <w:p w14:paraId="149225D6" w14:textId="77777777" w:rsidR="00373C88" w:rsidRDefault="00373C88" w:rsidP="00373C88">
      <w:r>
        <w:t>In order to assist Council in its decision-making on structuring the process, the secretariat has prepared the following questions:</w:t>
      </w:r>
    </w:p>
    <w:p w14:paraId="45C24700" w14:textId="77777777" w:rsidR="00373C88" w:rsidRDefault="00373C88" w:rsidP="00373C88"/>
    <w:p w14:paraId="492AB70C" w14:textId="77777777" w:rsidR="00373C88" w:rsidRPr="00373C88" w:rsidRDefault="00373C88" w:rsidP="00373C88">
      <w:pPr>
        <w:rPr>
          <w:b/>
          <w:i/>
        </w:rPr>
      </w:pPr>
      <w:r w:rsidRPr="00373C88">
        <w:rPr>
          <w:b/>
          <w:i/>
        </w:rPr>
        <w:t xml:space="preserve">Does the review mechanism need to be available as soon as feasible or should it only be available when both the policy for retirement and review mechanism </w:t>
      </w:r>
      <w:proofErr w:type="gramStart"/>
      <w:r w:rsidRPr="00373C88">
        <w:rPr>
          <w:b/>
          <w:i/>
        </w:rPr>
        <w:t>are</w:t>
      </w:r>
      <w:proofErr w:type="gramEnd"/>
      <w:r w:rsidRPr="00373C88">
        <w:rPr>
          <w:b/>
          <w:i/>
        </w:rPr>
        <w:t xml:space="preserve"> completed? </w:t>
      </w:r>
    </w:p>
    <w:p w14:paraId="06BD1E5B" w14:textId="77777777" w:rsidR="00373C88" w:rsidRDefault="00373C88" w:rsidP="00373C88"/>
    <w:p w14:paraId="2042381E" w14:textId="77777777" w:rsidR="00373C88" w:rsidRDefault="00373C88" w:rsidP="00373C88">
      <w:r>
        <w:t xml:space="preserve">The determining factor in both cases is the moment the </w:t>
      </w:r>
      <w:proofErr w:type="spellStart"/>
      <w:r>
        <w:t>ccNSO</w:t>
      </w:r>
      <w:proofErr w:type="spellEnd"/>
      <w:r>
        <w:t xml:space="preserve"> will vote (if review mechanism needs to be available as soon as feasible, then the two PDP scenario is probably warranted)</w:t>
      </w:r>
    </w:p>
    <w:p w14:paraId="276F8D13" w14:textId="77777777" w:rsidR="00373C88" w:rsidRDefault="00373C88" w:rsidP="00373C88"/>
    <w:p w14:paraId="7D83D1E3" w14:textId="77777777" w:rsidR="00373C88" w:rsidRDefault="00373C88" w:rsidP="00373C88"/>
    <w:p w14:paraId="4517F650" w14:textId="77777777" w:rsidR="00373C88" w:rsidRPr="00373C88" w:rsidRDefault="00373C88" w:rsidP="00373C88">
      <w:pPr>
        <w:rPr>
          <w:b/>
          <w:i/>
        </w:rPr>
      </w:pPr>
      <w:r w:rsidRPr="00373C88">
        <w:rPr>
          <w:b/>
          <w:i/>
        </w:rPr>
        <w:t xml:space="preserve">Is same kind of expertise needed to develop the review mechanism and policy for retirement of </w:t>
      </w:r>
      <w:proofErr w:type="spellStart"/>
      <w:r w:rsidRPr="00373C88">
        <w:rPr>
          <w:b/>
          <w:i/>
        </w:rPr>
        <w:t>ccTLDs</w:t>
      </w:r>
      <w:proofErr w:type="spellEnd"/>
      <w:r w:rsidRPr="00373C88">
        <w:rPr>
          <w:b/>
          <w:i/>
        </w:rPr>
        <w:t>?</w:t>
      </w:r>
    </w:p>
    <w:p w14:paraId="435136DA" w14:textId="77777777" w:rsidR="00373C88" w:rsidRPr="00373C88" w:rsidRDefault="00373C88" w:rsidP="00373C88">
      <w:pPr>
        <w:rPr>
          <w:b/>
          <w:i/>
        </w:rPr>
      </w:pPr>
    </w:p>
    <w:p w14:paraId="1DB2103B" w14:textId="77777777" w:rsidR="00373C88" w:rsidRDefault="00373C88" w:rsidP="00373C88">
      <w:r>
        <w:t xml:space="preserve">One of the concerns raised is the availability of the volunteers, in particular availability of people needed to develop the review mechanism.  It is assumed that this would require a core group of people with a thorough understanding of current policy (RFC 1591) and the FOI. This group is very limited and will decrease with passage of time.  It is assumed that for the development of a policy for the retirement of </w:t>
      </w:r>
      <w:proofErr w:type="spellStart"/>
      <w:r>
        <w:t>ccTLDs</w:t>
      </w:r>
      <w:proofErr w:type="spellEnd"/>
      <w:r>
        <w:t xml:space="preserve"> the following areas of expertise are needed: operational, policy, business, and thorough understanding of the ISO 3166 rules and procedures.</w:t>
      </w:r>
    </w:p>
    <w:p w14:paraId="53256267" w14:textId="77777777" w:rsidR="00373C88" w:rsidRDefault="00373C88" w:rsidP="00373C88"/>
    <w:p w14:paraId="5C3CE162" w14:textId="77777777" w:rsidR="00373C88" w:rsidRDefault="00373C88" w:rsidP="00373C88">
      <w:r>
        <w:t xml:space="preserve">If these different sets of </w:t>
      </w:r>
      <w:proofErr w:type="spellStart"/>
      <w:r>
        <w:t>experise</w:t>
      </w:r>
      <w:proofErr w:type="spellEnd"/>
      <w:r>
        <w:t xml:space="preserve"> are indeed </w:t>
      </w:r>
      <w:proofErr w:type="gramStart"/>
      <w:r>
        <w:t>critical  a</w:t>
      </w:r>
      <w:proofErr w:type="gramEnd"/>
      <w:r>
        <w:t xml:space="preserve"> sequential approach is warranted). </w:t>
      </w:r>
    </w:p>
    <w:p w14:paraId="49DB66D2" w14:textId="77777777" w:rsidR="009F48C7" w:rsidRDefault="009F48C7" w:rsidP="00BC26AF">
      <w:pPr>
        <w:rPr>
          <w:b/>
        </w:rPr>
      </w:pPr>
    </w:p>
    <w:p w14:paraId="2B101C2E" w14:textId="77777777" w:rsidR="00BC26AF" w:rsidRPr="00BC109A" w:rsidRDefault="00BC109A" w:rsidP="00BC26AF">
      <w:r w:rsidRPr="00BC109A">
        <w:rPr>
          <w:b/>
        </w:rPr>
        <w:t>Pro’s and Con’s 3 modes</w:t>
      </w:r>
    </w:p>
    <w:p w14:paraId="2415D437" w14:textId="77777777" w:rsidR="00BC109A" w:rsidRDefault="00BC109A" w:rsidP="00BC26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268"/>
        <w:gridCol w:w="2126"/>
        <w:gridCol w:w="2794"/>
      </w:tblGrid>
      <w:tr w:rsidR="00BC26AF" w14:paraId="0CF8EA41" w14:textId="77777777" w:rsidTr="00B5427E">
        <w:tc>
          <w:tcPr>
            <w:tcW w:w="1668" w:type="dxa"/>
          </w:tcPr>
          <w:p w14:paraId="747AFF75" w14:textId="77777777" w:rsidR="00BC26AF" w:rsidRPr="00BC109A" w:rsidRDefault="00BC26AF" w:rsidP="00BC26AF">
            <w:pPr>
              <w:rPr>
                <w:b/>
              </w:rPr>
            </w:pPr>
            <w:r w:rsidRPr="00BC109A">
              <w:rPr>
                <w:b/>
              </w:rPr>
              <w:t>Scenario</w:t>
            </w:r>
          </w:p>
          <w:p w14:paraId="2DA719EA" w14:textId="77777777" w:rsidR="00BC26AF" w:rsidRPr="00BC109A" w:rsidRDefault="00BC26AF" w:rsidP="00BC26AF">
            <w:pPr>
              <w:rPr>
                <w:b/>
              </w:rPr>
            </w:pPr>
          </w:p>
        </w:tc>
        <w:tc>
          <w:tcPr>
            <w:tcW w:w="2268" w:type="dxa"/>
          </w:tcPr>
          <w:p w14:paraId="7E99DF2D" w14:textId="1DCB239A" w:rsidR="00BC26AF" w:rsidRPr="00BC109A" w:rsidRDefault="00BC26AF" w:rsidP="00BC26AF">
            <w:pPr>
              <w:rPr>
                <w:b/>
              </w:rPr>
            </w:pPr>
            <w:r w:rsidRPr="00BC109A">
              <w:rPr>
                <w:b/>
              </w:rPr>
              <w:t>Availability review Mechanism</w:t>
            </w:r>
            <w:r w:rsidR="00285502">
              <w:rPr>
                <w:b/>
              </w:rPr>
              <w:t xml:space="preserve"> </w:t>
            </w:r>
          </w:p>
        </w:tc>
        <w:tc>
          <w:tcPr>
            <w:tcW w:w="2126" w:type="dxa"/>
          </w:tcPr>
          <w:p w14:paraId="7013B1E3" w14:textId="77777777" w:rsidR="00BC26AF" w:rsidRPr="00BC109A" w:rsidRDefault="00BC26AF" w:rsidP="00BC26AF">
            <w:pPr>
              <w:rPr>
                <w:b/>
              </w:rPr>
            </w:pPr>
            <w:r w:rsidRPr="00BC109A">
              <w:rPr>
                <w:b/>
              </w:rPr>
              <w:t>Pro’s</w:t>
            </w:r>
          </w:p>
        </w:tc>
        <w:tc>
          <w:tcPr>
            <w:tcW w:w="2794" w:type="dxa"/>
          </w:tcPr>
          <w:p w14:paraId="3E9C4B13" w14:textId="77777777" w:rsidR="00BC26AF" w:rsidRPr="00BC109A" w:rsidRDefault="00BC26AF" w:rsidP="00BC26AF">
            <w:pPr>
              <w:rPr>
                <w:b/>
              </w:rPr>
            </w:pPr>
            <w:r w:rsidRPr="00BC109A">
              <w:rPr>
                <w:b/>
              </w:rPr>
              <w:t>Con’s</w:t>
            </w:r>
          </w:p>
        </w:tc>
      </w:tr>
      <w:tr w:rsidR="00BC26AF" w14:paraId="2EA96914" w14:textId="77777777" w:rsidTr="00B5427E">
        <w:tc>
          <w:tcPr>
            <w:tcW w:w="1668" w:type="dxa"/>
          </w:tcPr>
          <w:p w14:paraId="443F64A1" w14:textId="77777777" w:rsidR="00BC26AF" w:rsidRPr="00BC109A" w:rsidRDefault="00BC26AF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 w:cs="Calibri"/>
                <w:sz w:val="22"/>
                <w:szCs w:val="22"/>
                <w:lang w:val="en-US"/>
              </w:rPr>
              <w:t>One PDP two sequential WG</w:t>
            </w:r>
          </w:p>
        </w:tc>
        <w:tc>
          <w:tcPr>
            <w:tcW w:w="2268" w:type="dxa"/>
          </w:tcPr>
          <w:p w14:paraId="4F0443FD" w14:textId="77777777" w:rsidR="00BC26AF" w:rsidRPr="00BC109A" w:rsidRDefault="002177F4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/>
                <w:sz w:val="22"/>
                <w:szCs w:val="22"/>
              </w:rPr>
              <w:t>Begin</w:t>
            </w:r>
            <w:r w:rsidR="00BC26AF" w:rsidRPr="00BC109A">
              <w:rPr>
                <w:rFonts w:asciiTheme="majorHAnsi" w:hAnsiTheme="majorHAnsi"/>
                <w:sz w:val="22"/>
                <w:szCs w:val="22"/>
              </w:rPr>
              <w:t xml:space="preserve">ning Q 4 2019 (duration of implementation) </w:t>
            </w:r>
          </w:p>
        </w:tc>
        <w:tc>
          <w:tcPr>
            <w:tcW w:w="2126" w:type="dxa"/>
          </w:tcPr>
          <w:p w14:paraId="71B11008" w14:textId="6C59851A" w:rsidR="00BC26AF" w:rsidRPr="00BC109A" w:rsidRDefault="00285502" w:rsidP="00BC26A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Less dependency </w:t>
            </w:r>
            <w:r w:rsidR="00BC26AF" w:rsidRPr="00BC109A">
              <w:rPr>
                <w:rFonts w:asciiTheme="majorHAnsi" w:hAnsiTheme="majorHAnsi"/>
                <w:sz w:val="22"/>
                <w:szCs w:val="22"/>
              </w:rPr>
              <w:t>Availability of volunteers, sequential. Management of work load</w:t>
            </w:r>
          </w:p>
        </w:tc>
        <w:tc>
          <w:tcPr>
            <w:tcW w:w="2794" w:type="dxa"/>
          </w:tcPr>
          <w:p w14:paraId="30C0FBEB" w14:textId="77777777" w:rsidR="00BC26AF" w:rsidRPr="00BC109A" w:rsidRDefault="00BC26AF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/>
                <w:sz w:val="22"/>
                <w:szCs w:val="22"/>
              </w:rPr>
              <w:t>Total duration: based on assumption, closure PDP in Q 2 2019</w:t>
            </w:r>
            <w:r w:rsidR="002177F4" w:rsidRPr="00BC109A">
              <w:rPr>
                <w:rFonts w:asciiTheme="majorHAnsi" w:hAnsiTheme="majorHAnsi"/>
                <w:sz w:val="22"/>
                <w:szCs w:val="22"/>
              </w:rPr>
              <w:t>,</w:t>
            </w:r>
          </w:p>
          <w:p w14:paraId="768D2755" w14:textId="77777777" w:rsidR="002177F4" w:rsidRPr="00BC109A" w:rsidRDefault="002177F4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/>
                <w:sz w:val="22"/>
                <w:szCs w:val="22"/>
              </w:rPr>
              <w:t>Late decision making by Council and members (anticipated Q 4 2018)</w:t>
            </w:r>
          </w:p>
          <w:p w14:paraId="202AD43A" w14:textId="77777777" w:rsidR="00BC109A" w:rsidRPr="00BC109A" w:rsidRDefault="00BC109A" w:rsidP="00BC26A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261C81B9" w14:textId="77777777" w:rsidR="00BC109A" w:rsidRPr="00BC109A" w:rsidRDefault="00BC109A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/>
                <w:sz w:val="22"/>
                <w:szCs w:val="22"/>
              </w:rPr>
              <w:t>Relative availability Review Mechanism</w:t>
            </w:r>
          </w:p>
        </w:tc>
      </w:tr>
      <w:tr w:rsidR="00BC26AF" w14:paraId="751AEB0D" w14:textId="77777777" w:rsidTr="00B5427E">
        <w:tc>
          <w:tcPr>
            <w:tcW w:w="1668" w:type="dxa"/>
          </w:tcPr>
          <w:p w14:paraId="3430FA0F" w14:textId="41542065" w:rsidR="00BC26AF" w:rsidRPr="00BC109A" w:rsidRDefault="00BC26AF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 w:cs="Calibri"/>
                <w:sz w:val="22"/>
                <w:szCs w:val="22"/>
                <w:lang w:val="en-US"/>
              </w:rPr>
              <w:t>One PDP two Parallel</w:t>
            </w:r>
            <w:r w:rsidR="00285502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(or one WG)</w:t>
            </w:r>
            <w:r w:rsidRPr="00BC109A">
              <w:rPr>
                <w:rFonts w:asciiTheme="majorHAnsi" w:hAnsiTheme="majorHAnsi" w:cs="Calibri"/>
                <w:sz w:val="22"/>
                <w:szCs w:val="22"/>
                <w:lang w:val="en-US"/>
              </w:rPr>
              <w:t xml:space="preserve"> WG</w:t>
            </w:r>
          </w:p>
        </w:tc>
        <w:tc>
          <w:tcPr>
            <w:tcW w:w="2268" w:type="dxa"/>
          </w:tcPr>
          <w:p w14:paraId="55F5EA77" w14:textId="0B3922E2" w:rsidR="00BC26AF" w:rsidRPr="00BC109A" w:rsidRDefault="00BC109A" w:rsidP="00285502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/>
                <w:sz w:val="22"/>
                <w:szCs w:val="22"/>
              </w:rPr>
              <w:t>Bo</w:t>
            </w:r>
            <w:r w:rsidR="00285502">
              <w:rPr>
                <w:rFonts w:asciiTheme="majorHAnsi" w:hAnsiTheme="majorHAnsi"/>
                <w:sz w:val="22"/>
                <w:szCs w:val="22"/>
              </w:rPr>
              <w:t xml:space="preserve">th Review Mechanism </w:t>
            </w:r>
            <w:r w:rsidRPr="00BC109A">
              <w:rPr>
                <w:rFonts w:asciiTheme="majorHAnsi" w:hAnsiTheme="majorHAnsi"/>
                <w:sz w:val="22"/>
                <w:szCs w:val="22"/>
              </w:rPr>
              <w:t>available Q 4 2018</w:t>
            </w:r>
            <w:r w:rsidR="00285502">
              <w:rPr>
                <w:rFonts w:asciiTheme="majorHAnsi" w:hAnsiTheme="majorHAnsi"/>
                <w:sz w:val="22"/>
                <w:szCs w:val="22"/>
              </w:rPr>
              <w:t xml:space="preserve"> (after closure of PDP)</w:t>
            </w:r>
          </w:p>
        </w:tc>
        <w:tc>
          <w:tcPr>
            <w:tcW w:w="2126" w:type="dxa"/>
          </w:tcPr>
          <w:p w14:paraId="52D2B25E" w14:textId="77777777" w:rsidR="00BC26AF" w:rsidRDefault="00BC109A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/>
                <w:sz w:val="22"/>
                <w:szCs w:val="22"/>
              </w:rPr>
              <w:t xml:space="preserve">Duration </w:t>
            </w:r>
          </w:p>
          <w:p w14:paraId="536B9689" w14:textId="77777777" w:rsidR="00285502" w:rsidRDefault="00285502" w:rsidP="00BC26A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One call for volunteers. </w:t>
            </w:r>
          </w:p>
          <w:p w14:paraId="09E68437" w14:textId="77777777" w:rsidR="00285502" w:rsidRDefault="00285502" w:rsidP="00BC26A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630A8FA" w14:textId="65D07A08" w:rsidR="00285502" w:rsidRPr="00BC109A" w:rsidRDefault="00285502" w:rsidP="00BC26A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Duration of total process.</w:t>
            </w:r>
          </w:p>
        </w:tc>
        <w:tc>
          <w:tcPr>
            <w:tcW w:w="2794" w:type="dxa"/>
          </w:tcPr>
          <w:p w14:paraId="23CF5F2E" w14:textId="1F735DE0" w:rsidR="00BC26AF" w:rsidRDefault="00BC109A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/>
                <w:sz w:val="22"/>
                <w:szCs w:val="22"/>
              </w:rPr>
              <w:t>Availability Volunteers</w:t>
            </w:r>
            <w:r w:rsidR="00285502">
              <w:rPr>
                <w:rFonts w:asciiTheme="majorHAnsi" w:hAnsiTheme="majorHAnsi"/>
                <w:sz w:val="22"/>
                <w:szCs w:val="22"/>
              </w:rPr>
              <w:t xml:space="preserve"> with right skill-set. Review mechanism, legal and policy background. Retirement operational, business and policy background. </w:t>
            </w:r>
          </w:p>
          <w:p w14:paraId="27E52A40" w14:textId="77777777" w:rsidR="00285502" w:rsidRPr="00BC109A" w:rsidRDefault="00285502" w:rsidP="00BC26A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58331D0" w14:textId="58279B3E" w:rsidR="00285502" w:rsidRPr="00BC109A" w:rsidRDefault="00BC109A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/>
                <w:sz w:val="22"/>
                <w:szCs w:val="22"/>
              </w:rPr>
              <w:t>M</w:t>
            </w:r>
            <w:r w:rsidR="00285502">
              <w:rPr>
                <w:rFonts w:asciiTheme="majorHAnsi" w:hAnsiTheme="majorHAnsi"/>
                <w:sz w:val="22"/>
                <w:szCs w:val="22"/>
              </w:rPr>
              <w:t>anagement of process. Expectation that review mechanism will be addressed first.</w:t>
            </w:r>
          </w:p>
        </w:tc>
      </w:tr>
      <w:tr w:rsidR="00BC26AF" w14:paraId="1EB712FE" w14:textId="77777777" w:rsidTr="00B5427E">
        <w:tc>
          <w:tcPr>
            <w:tcW w:w="1668" w:type="dxa"/>
          </w:tcPr>
          <w:p w14:paraId="24B8408B" w14:textId="6B6AD665" w:rsidR="00BC26AF" w:rsidRPr="00BC109A" w:rsidRDefault="00BC26AF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 w:cs="Calibri"/>
                <w:sz w:val="22"/>
                <w:szCs w:val="22"/>
                <w:lang w:val="en-US"/>
              </w:rPr>
              <w:t>Two PDPs run sequentially</w:t>
            </w:r>
            <w:r w:rsidR="00285502">
              <w:rPr>
                <w:rFonts w:asciiTheme="majorHAnsi" w:hAnsiTheme="majorHAnsi" w:cs="Calibri"/>
                <w:sz w:val="22"/>
                <w:szCs w:val="22"/>
                <w:lang w:val="en-US"/>
              </w:rPr>
              <w:t>, partly overlapping</w:t>
            </w:r>
          </w:p>
        </w:tc>
        <w:tc>
          <w:tcPr>
            <w:tcW w:w="2268" w:type="dxa"/>
          </w:tcPr>
          <w:p w14:paraId="4B90E0D9" w14:textId="77777777" w:rsidR="00BC26AF" w:rsidRDefault="00BC109A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/>
                <w:sz w:val="22"/>
                <w:szCs w:val="22"/>
              </w:rPr>
              <w:t>Review Mechanism available end Q 2 2018.</w:t>
            </w:r>
          </w:p>
          <w:p w14:paraId="100EC232" w14:textId="15218DB6" w:rsidR="00BC109A" w:rsidRPr="00BC109A" w:rsidRDefault="00BC109A" w:rsidP="00BC26A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3CB815" w14:textId="111A9FE8" w:rsidR="00BC26AF" w:rsidRPr="00BC109A" w:rsidRDefault="00285502" w:rsidP="00BC26A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Less dependency on a</w:t>
            </w:r>
            <w:r w:rsidR="00BC26AF" w:rsidRPr="00BC109A">
              <w:rPr>
                <w:rFonts w:asciiTheme="majorHAnsi" w:hAnsiTheme="majorHAnsi"/>
                <w:sz w:val="22"/>
                <w:szCs w:val="22"/>
              </w:rPr>
              <w:t>vailability of vol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unteers with right skill-set and expertise </w:t>
            </w:r>
            <w:r w:rsidR="00BC26AF" w:rsidRPr="00BC109A">
              <w:rPr>
                <w:rFonts w:asciiTheme="majorHAnsi" w:hAnsiTheme="majorHAnsi"/>
                <w:sz w:val="22"/>
                <w:szCs w:val="22"/>
              </w:rPr>
              <w:t xml:space="preserve">sequential. </w:t>
            </w:r>
          </w:p>
          <w:p w14:paraId="316EAEC8" w14:textId="77777777" w:rsidR="00BC26AF" w:rsidRPr="00BC109A" w:rsidRDefault="00BC26AF" w:rsidP="00BC26AF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7E340E7C" w14:textId="77777777" w:rsidR="00BC26AF" w:rsidRPr="00BC109A" w:rsidRDefault="00BC26AF" w:rsidP="00BC26AF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794" w:type="dxa"/>
          </w:tcPr>
          <w:p w14:paraId="7CAFC52B" w14:textId="77777777" w:rsidR="00BC26AF" w:rsidRDefault="00BC26AF" w:rsidP="00BC26AF">
            <w:pPr>
              <w:rPr>
                <w:rFonts w:asciiTheme="majorHAnsi" w:hAnsiTheme="majorHAnsi"/>
                <w:sz w:val="22"/>
                <w:szCs w:val="22"/>
              </w:rPr>
            </w:pPr>
            <w:r w:rsidRPr="00BC109A">
              <w:rPr>
                <w:rFonts w:asciiTheme="majorHAnsi" w:hAnsiTheme="majorHAnsi"/>
                <w:sz w:val="22"/>
                <w:szCs w:val="22"/>
              </w:rPr>
              <w:t xml:space="preserve">Total duration of process: </w:t>
            </w:r>
            <w:r w:rsidR="00BC109A" w:rsidRPr="00BC109A">
              <w:rPr>
                <w:rFonts w:asciiTheme="majorHAnsi" w:hAnsiTheme="majorHAnsi"/>
                <w:sz w:val="22"/>
                <w:szCs w:val="22"/>
              </w:rPr>
              <w:t>Q 1 2019</w:t>
            </w:r>
            <w:r w:rsidR="00285502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E1CB777" w14:textId="6F5209B2" w:rsidR="00285502" w:rsidRPr="00BC109A" w:rsidRDefault="00285502" w:rsidP="00BC26AF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Managing scope of second PDP (retirement and consolidation)</w:t>
            </w:r>
          </w:p>
        </w:tc>
      </w:tr>
    </w:tbl>
    <w:p w14:paraId="70606E0A" w14:textId="7E2BF2C9" w:rsidR="00854938" w:rsidRDefault="00854938" w:rsidP="00BC109A"/>
    <w:p w14:paraId="3BAED065" w14:textId="77777777" w:rsidR="00B5427E" w:rsidRDefault="00B5427E" w:rsidP="00BC109A"/>
    <w:p w14:paraId="7C5069D3" w14:textId="77777777" w:rsidR="00373C88" w:rsidRDefault="00373C88" w:rsidP="00373C88"/>
    <w:p w14:paraId="33F8BCAA" w14:textId="77777777" w:rsidR="00373C88" w:rsidRDefault="00373C88" w:rsidP="00373C88"/>
    <w:p w14:paraId="46747244" w14:textId="77777777" w:rsidR="00373C88" w:rsidRDefault="00373C88" w:rsidP="00373C88"/>
    <w:p w14:paraId="4FDE3DCE" w14:textId="77777777" w:rsidR="00373C88" w:rsidRDefault="00373C88" w:rsidP="00BC109A"/>
    <w:p w14:paraId="2C0D61A0" w14:textId="77777777" w:rsidR="00C43FFE" w:rsidRDefault="00C43FFE" w:rsidP="00BC109A"/>
    <w:p w14:paraId="2D855F57" w14:textId="77777777" w:rsidR="00B5427E" w:rsidRDefault="00B5427E" w:rsidP="00BC109A"/>
    <w:p w14:paraId="1541146E" w14:textId="77777777" w:rsidR="00B5427E" w:rsidRDefault="00B5427E" w:rsidP="00BC109A"/>
    <w:sectPr w:rsidR="00B5427E" w:rsidSect="007A4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391748E"/>
    <w:multiLevelType w:val="hybridMultilevel"/>
    <w:tmpl w:val="905C99BE"/>
    <w:lvl w:ilvl="0" w:tplc="90BC0F1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56514E"/>
    <w:multiLevelType w:val="hybridMultilevel"/>
    <w:tmpl w:val="B80E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E408C"/>
    <w:multiLevelType w:val="hybridMultilevel"/>
    <w:tmpl w:val="EB48B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F47DA"/>
    <w:multiLevelType w:val="hybridMultilevel"/>
    <w:tmpl w:val="F05241A0"/>
    <w:lvl w:ilvl="0" w:tplc="90BC0F1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D694A"/>
    <w:multiLevelType w:val="hybridMultilevel"/>
    <w:tmpl w:val="B34E25D8"/>
    <w:lvl w:ilvl="0" w:tplc="A98C041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38"/>
    <w:rsid w:val="002177F4"/>
    <w:rsid w:val="00285502"/>
    <w:rsid w:val="00373C88"/>
    <w:rsid w:val="00481666"/>
    <w:rsid w:val="0061250D"/>
    <w:rsid w:val="007A4208"/>
    <w:rsid w:val="007A6DB7"/>
    <w:rsid w:val="007A7995"/>
    <w:rsid w:val="00854938"/>
    <w:rsid w:val="009F48C7"/>
    <w:rsid w:val="00B5427E"/>
    <w:rsid w:val="00BC109A"/>
    <w:rsid w:val="00BC26AF"/>
    <w:rsid w:val="00C4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A49F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54938"/>
    <w:pPr>
      <w:ind w:left="720"/>
      <w:contextualSpacing/>
    </w:pPr>
  </w:style>
  <w:style w:type="table" w:styleId="TableGrid">
    <w:name w:val="Table Grid"/>
    <w:basedOn w:val="TableNormal"/>
    <w:uiPriority w:val="59"/>
    <w:rsid w:val="00BC2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854938"/>
    <w:pPr>
      <w:ind w:left="720"/>
      <w:contextualSpacing/>
    </w:pPr>
  </w:style>
  <w:style w:type="table" w:styleId="TableGrid">
    <w:name w:val="Table Grid"/>
    <w:basedOn w:val="TableNormal"/>
    <w:uiPriority w:val="59"/>
    <w:rsid w:val="00BC2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808</Words>
  <Characters>4608</Characters>
  <Application>Microsoft Macintosh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Boswinkel</dc:creator>
  <cp:keywords/>
  <dc:description/>
  <cp:lastModifiedBy>Bart Boswinkel</cp:lastModifiedBy>
  <cp:revision>2</cp:revision>
  <dcterms:created xsi:type="dcterms:W3CDTF">2016-05-06T12:22:00Z</dcterms:created>
  <dcterms:modified xsi:type="dcterms:W3CDTF">2016-05-06T12:22:00Z</dcterms:modified>
</cp:coreProperties>
</file>