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1E376" w14:textId="77777777" w:rsidR="007A4208" w:rsidRPr="008E7B32" w:rsidRDefault="008E7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Preparatory meeting:</w:t>
      </w:r>
      <w:r w:rsidR="00BE26AF" w:rsidRPr="008E7B32">
        <w:rPr>
          <w:b/>
          <w:sz w:val="28"/>
          <w:szCs w:val="28"/>
        </w:rPr>
        <w:t xml:space="preserve"> </w:t>
      </w:r>
      <w:proofErr w:type="gramStart"/>
      <w:r w:rsidR="00BE26AF" w:rsidRPr="008E7B32">
        <w:rPr>
          <w:b/>
          <w:sz w:val="28"/>
          <w:szCs w:val="28"/>
        </w:rPr>
        <w:t>sessions</w:t>
      </w:r>
      <w:proofErr w:type="gramEnd"/>
      <w:r>
        <w:rPr>
          <w:b/>
          <w:sz w:val="28"/>
          <w:szCs w:val="28"/>
        </w:rPr>
        <w:t xml:space="preserve"> overview</w:t>
      </w:r>
    </w:p>
    <w:p w14:paraId="062FF8E4" w14:textId="77777777" w:rsidR="008E7B32" w:rsidRPr="008E7B32" w:rsidRDefault="008E7B32">
      <w:pPr>
        <w:rPr>
          <w:b/>
          <w:sz w:val="28"/>
          <w:szCs w:val="28"/>
        </w:rPr>
      </w:pPr>
      <w:r w:rsidRPr="008E7B32">
        <w:rPr>
          <w:b/>
          <w:sz w:val="28"/>
          <w:szCs w:val="28"/>
        </w:rPr>
        <w:t>Sunday 18 October</w:t>
      </w:r>
    </w:p>
    <w:p w14:paraId="796C0031" w14:textId="77777777" w:rsidR="00BE26AF" w:rsidRDefault="00BE26AF"/>
    <w:p w14:paraId="3F504EF0" w14:textId="77777777" w:rsidR="00BE26AF" w:rsidRPr="008E7B32" w:rsidRDefault="00BE26AF">
      <w:pPr>
        <w:rPr>
          <w:b/>
        </w:rPr>
      </w:pPr>
      <w:r w:rsidRPr="008E7B32">
        <w:rPr>
          <w:b/>
        </w:rPr>
        <w:t>Sunday 18 October</w:t>
      </w:r>
    </w:p>
    <w:p w14:paraId="06F11FD6" w14:textId="77777777" w:rsidR="00BE26AF" w:rsidRDefault="00BE26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35"/>
        <w:gridCol w:w="1751"/>
        <w:gridCol w:w="1758"/>
        <w:gridCol w:w="1858"/>
      </w:tblGrid>
      <w:tr w:rsidR="00BE26AF" w14:paraId="54A70DF5" w14:textId="77777777" w:rsidTr="00BE26AF">
        <w:tc>
          <w:tcPr>
            <w:tcW w:w="1771" w:type="dxa"/>
          </w:tcPr>
          <w:p w14:paraId="6B5F15A1" w14:textId="77777777" w:rsidR="00BE26AF" w:rsidRPr="00BE26AF" w:rsidRDefault="00BE26AF">
            <w:pPr>
              <w:rPr>
                <w:b/>
              </w:rPr>
            </w:pPr>
            <w:r w:rsidRPr="00BE26AF">
              <w:rPr>
                <w:b/>
              </w:rPr>
              <w:t>Topic</w:t>
            </w:r>
          </w:p>
        </w:tc>
        <w:tc>
          <w:tcPr>
            <w:tcW w:w="1771" w:type="dxa"/>
          </w:tcPr>
          <w:p w14:paraId="39CDA6DE" w14:textId="77777777" w:rsidR="00BE26AF" w:rsidRDefault="00BE26AF">
            <w:pPr>
              <w:rPr>
                <w:b/>
              </w:rPr>
            </w:pPr>
            <w:r w:rsidRPr="00BE26AF">
              <w:rPr>
                <w:b/>
              </w:rPr>
              <w:t>Time</w:t>
            </w:r>
            <w:r>
              <w:rPr>
                <w:b/>
              </w:rPr>
              <w:t xml:space="preserve"> Local </w:t>
            </w:r>
          </w:p>
          <w:p w14:paraId="21876359" w14:textId="77777777" w:rsidR="00BE26AF" w:rsidRPr="00BE26AF" w:rsidRDefault="00BE26AF">
            <w:pPr>
              <w:rPr>
                <w:b/>
              </w:rPr>
            </w:pPr>
            <w:r>
              <w:rPr>
                <w:b/>
              </w:rPr>
              <w:t>(UTC +1)</w:t>
            </w:r>
          </w:p>
        </w:tc>
        <w:tc>
          <w:tcPr>
            <w:tcW w:w="1771" w:type="dxa"/>
          </w:tcPr>
          <w:p w14:paraId="61FB18DC" w14:textId="77777777" w:rsidR="00BE26AF" w:rsidRPr="00BE26AF" w:rsidRDefault="00BE26AF">
            <w:pPr>
              <w:rPr>
                <w:b/>
              </w:rPr>
            </w:pPr>
            <w:r w:rsidRPr="00BE26AF">
              <w:rPr>
                <w:b/>
              </w:rPr>
              <w:t>Venue</w:t>
            </w:r>
          </w:p>
        </w:tc>
        <w:tc>
          <w:tcPr>
            <w:tcW w:w="1771" w:type="dxa"/>
          </w:tcPr>
          <w:p w14:paraId="78F58D5B" w14:textId="77777777" w:rsidR="00BE26AF" w:rsidRDefault="00BE26AF">
            <w:pPr>
              <w:rPr>
                <w:b/>
              </w:rPr>
            </w:pPr>
            <w:proofErr w:type="spellStart"/>
            <w:proofErr w:type="gramStart"/>
            <w:r w:rsidRPr="00BE26AF">
              <w:rPr>
                <w:b/>
              </w:rPr>
              <w:t>ccNSO</w:t>
            </w:r>
            <w:proofErr w:type="spellEnd"/>
            <w:proofErr w:type="gramEnd"/>
            <w:r w:rsidRPr="00BE26AF">
              <w:rPr>
                <w:b/>
              </w:rPr>
              <w:t xml:space="preserve"> attendant</w:t>
            </w:r>
            <w:r>
              <w:rPr>
                <w:b/>
              </w:rPr>
              <w:t>/</w:t>
            </w:r>
          </w:p>
          <w:p w14:paraId="7F3CC94D" w14:textId="77777777" w:rsidR="00BE26AF" w:rsidRPr="00BE26AF" w:rsidRDefault="00BE26AF">
            <w:pPr>
              <w:rPr>
                <w:b/>
              </w:rPr>
            </w:pPr>
            <w:r>
              <w:rPr>
                <w:b/>
              </w:rPr>
              <w:t>Topic Leads</w:t>
            </w:r>
          </w:p>
        </w:tc>
        <w:tc>
          <w:tcPr>
            <w:tcW w:w="1772" w:type="dxa"/>
          </w:tcPr>
          <w:p w14:paraId="5A0388E1" w14:textId="77777777" w:rsidR="00BE26AF" w:rsidRPr="00BE26AF" w:rsidRDefault="00BE26AF">
            <w:pPr>
              <w:rPr>
                <w:b/>
              </w:rPr>
            </w:pPr>
            <w:r w:rsidRPr="00BE26AF">
              <w:rPr>
                <w:b/>
              </w:rPr>
              <w:t>Comment</w:t>
            </w:r>
          </w:p>
        </w:tc>
      </w:tr>
      <w:tr w:rsidR="00BE26AF" w14:paraId="39E5FC07" w14:textId="77777777" w:rsidTr="00BE26AF">
        <w:tc>
          <w:tcPr>
            <w:tcW w:w="1771" w:type="dxa"/>
          </w:tcPr>
          <w:p w14:paraId="27CF5143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 xml:space="preserve">ALAC- </w:t>
            </w: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meeting</w:t>
            </w:r>
          </w:p>
        </w:tc>
        <w:tc>
          <w:tcPr>
            <w:tcW w:w="1771" w:type="dxa"/>
          </w:tcPr>
          <w:p w14:paraId="576D4856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16.45- 17.30</w:t>
            </w:r>
          </w:p>
        </w:tc>
        <w:tc>
          <w:tcPr>
            <w:tcW w:w="1771" w:type="dxa"/>
          </w:tcPr>
          <w:p w14:paraId="167CF2A5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Wicklow H1</w:t>
            </w:r>
          </w:p>
        </w:tc>
        <w:tc>
          <w:tcPr>
            <w:tcW w:w="1771" w:type="dxa"/>
          </w:tcPr>
          <w:p w14:paraId="527570E4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Byron Holland</w:t>
            </w:r>
          </w:p>
          <w:p w14:paraId="7E78C992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D9D1B5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CCWG proposal</w:t>
            </w:r>
          </w:p>
          <w:p w14:paraId="114F0DB5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CDA376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049D05" w14:textId="77777777" w:rsidR="00964BCD" w:rsidRPr="00AF4472" w:rsidRDefault="00964BC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08704E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Information by Cheryl/staff</w:t>
            </w:r>
          </w:p>
          <w:p w14:paraId="66C92F9C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345441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9120A0" w14:textId="77777777" w:rsidR="00964BCD" w:rsidRPr="00AF4472" w:rsidRDefault="00964BC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9D59E3" w14:textId="77777777" w:rsidR="00964BCD" w:rsidRPr="00AF4472" w:rsidRDefault="00964BC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E8E4968" w14:textId="77777777" w:rsidR="00964BCD" w:rsidRPr="00AF4472" w:rsidRDefault="00964BC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A302DB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Annebeth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Lange </w:t>
            </w:r>
            <w:proofErr w:type="gramStart"/>
            <w:r w:rsidRPr="00AF4472">
              <w:rPr>
                <w:rFonts w:asciiTheme="majorHAnsi" w:hAnsiTheme="majorHAnsi"/>
                <w:sz w:val="22"/>
                <w:szCs w:val="22"/>
              </w:rPr>
              <w:t>( TBC</w:t>
            </w:r>
            <w:proofErr w:type="gramEnd"/>
            <w:r w:rsidRPr="00AF4472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772" w:type="dxa"/>
          </w:tcPr>
          <w:p w14:paraId="7FB170EF" w14:textId="77777777" w:rsidR="00BE26AF" w:rsidRPr="00AF4472" w:rsidRDefault="00BE26AF" w:rsidP="00BE26AF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Agenda:</w:t>
            </w: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 xml:space="preserve"> CCWG proposal and how each group intends to handle it</w:t>
            </w:r>
          </w:p>
          <w:p w14:paraId="554677CF" w14:textId="77777777" w:rsidR="00BE26AF" w:rsidRPr="00AF4472" w:rsidRDefault="00BE26AF" w:rsidP="00BE26AF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  <w:p w14:paraId="0B6F2B20" w14:textId="77777777" w:rsidR="00BE26AF" w:rsidRPr="00AF4472" w:rsidRDefault="00BE26AF" w:rsidP="00BE26AF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Submission of Final Report on Geographic Regions</w:t>
            </w:r>
          </w:p>
          <w:p w14:paraId="42D625D2" w14:textId="77777777" w:rsidR="00964BCD" w:rsidRPr="00AF4472" w:rsidRDefault="00BE26AF" w:rsidP="00964BCD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 xml:space="preserve"> </w:t>
            </w:r>
          </w:p>
          <w:p w14:paraId="2C75AFCC" w14:textId="77777777" w:rsidR="00BE26AF" w:rsidRPr="00AF4472" w:rsidRDefault="00BE26AF" w:rsidP="00964BCD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A brief update on each groups interest in the use of country and territories as TLDs and geographic names</w:t>
            </w:r>
          </w:p>
        </w:tc>
      </w:tr>
      <w:tr w:rsidR="00592FBF" w14:paraId="096EF645" w14:textId="77777777" w:rsidTr="00BE26AF">
        <w:tc>
          <w:tcPr>
            <w:tcW w:w="1771" w:type="dxa"/>
          </w:tcPr>
          <w:p w14:paraId="470266FE" w14:textId="77777777" w:rsidR="00592FBF" w:rsidRPr="00AF4472" w:rsidRDefault="00592FB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Transition Perspectives</w:t>
            </w:r>
          </w:p>
        </w:tc>
        <w:tc>
          <w:tcPr>
            <w:tcW w:w="1771" w:type="dxa"/>
          </w:tcPr>
          <w:p w14:paraId="4235FEEE" w14:textId="77777777" w:rsidR="00592FBF" w:rsidRPr="00AF4472" w:rsidRDefault="00592FB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16.45 – 18.15</w:t>
            </w:r>
          </w:p>
        </w:tc>
        <w:tc>
          <w:tcPr>
            <w:tcW w:w="1771" w:type="dxa"/>
          </w:tcPr>
          <w:p w14:paraId="2C81D671" w14:textId="77777777" w:rsidR="00592FBF" w:rsidRPr="00AF4472" w:rsidRDefault="00592FB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Auditorium</w:t>
            </w:r>
          </w:p>
        </w:tc>
        <w:tc>
          <w:tcPr>
            <w:tcW w:w="1771" w:type="dxa"/>
          </w:tcPr>
          <w:p w14:paraId="0C0C68B2" w14:textId="77777777" w:rsidR="00592FBF" w:rsidRPr="00AF4472" w:rsidRDefault="00592FB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72" w:type="dxa"/>
          </w:tcPr>
          <w:p w14:paraId="53193E9E" w14:textId="77777777" w:rsidR="00592FBF" w:rsidRPr="004A217E" w:rsidRDefault="00592FBF" w:rsidP="00BE26AF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First section, Ira </w:t>
            </w:r>
            <w:proofErr w:type="spellStart"/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>Magaziner</w:t>
            </w:r>
            <w:proofErr w:type="spellEnd"/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</w:p>
          <w:p w14:paraId="0A8417F5" w14:textId="77777777" w:rsidR="00592FBF" w:rsidRPr="004A217E" w:rsidRDefault="00592FBF" w:rsidP="00BE26AF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0897BC58" w14:textId="77777777" w:rsidR="00592FBF" w:rsidRPr="004A217E" w:rsidRDefault="00592FBF" w:rsidP="00BE26AF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>Second section</w:t>
            </w:r>
          </w:p>
          <w:p w14:paraId="40212122" w14:textId="77777777" w:rsidR="00592FBF" w:rsidRDefault="004A217E" w:rsidP="00BE26AF">
            <w:pPr>
              <w:rPr>
                <w:rFonts w:eastAsia="Times New Roman" w:cs="Times New Roman"/>
              </w:rPr>
            </w:pPr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>4</w:t>
            </w:r>
            <w:r w:rsidRPr="004A21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senior staff members of the U.S. Congress</w:t>
            </w:r>
            <w:r>
              <w:rPr>
                <w:rFonts w:eastAsia="Times New Roman" w:cs="Times New Roman"/>
              </w:rPr>
              <w:t>,</w:t>
            </w:r>
            <w:bookmarkStart w:id="0" w:name="_GoBack"/>
            <w:bookmarkEnd w:id="0"/>
          </w:p>
          <w:p w14:paraId="5200F2C9" w14:textId="77777777" w:rsidR="00592FBF" w:rsidRPr="00AF4472" w:rsidRDefault="00592FBF" w:rsidP="00BE26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26AF" w14:paraId="7ECC3F88" w14:textId="77777777" w:rsidTr="00BE26AF">
        <w:tc>
          <w:tcPr>
            <w:tcW w:w="1771" w:type="dxa"/>
          </w:tcPr>
          <w:p w14:paraId="00EA621A" w14:textId="77777777" w:rsidR="00BE26AF" w:rsidRPr="00AF4472" w:rsidRDefault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FY 17 Operating Plan and Budget</w:t>
            </w:r>
          </w:p>
        </w:tc>
        <w:tc>
          <w:tcPr>
            <w:tcW w:w="1771" w:type="dxa"/>
          </w:tcPr>
          <w:p w14:paraId="3AC2394A" w14:textId="77777777" w:rsidR="00BE26AF" w:rsidRPr="00AF4472" w:rsidRDefault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17.00- 20.00</w:t>
            </w:r>
          </w:p>
        </w:tc>
        <w:tc>
          <w:tcPr>
            <w:tcW w:w="1771" w:type="dxa"/>
          </w:tcPr>
          <w:p w14:paraId="481CAE6A" w14:textId="77777777" w:rsidR="00BE26AF" w:rsidRPr="00AF4472" w:rsidRDefault="00D03C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Ecocem</w:t>
            </w:r>
            <w:proofErr w:type="spellEnd"/>
          </w:p>
        </w:tc>
        <w:tc>
          <w:tcPr>
            <w:tcW w:w="1771" w:type="dxa"/>
          </w:tcPr>
          <w:p w14:paraId="0F5BF858" w14:textId="77777777" w:rsidR="00BE26AF" w:rsidRPr="00AF4472" w:rsidRDefault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SOPWG members</w:t>
            </w:r>
          </w:p>
        </w:tc>
        <w:tc>
          <w:tcPr>
            <w:tcW w:w="1772" w:type="dxa"/>
          </w:tcPr>
          <w:p w14:paraId="565307A8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FY17 Operating Plan and Budget Process and timeline</w:t>
            </w:r>
          </w:p>
          <w:p w14:paraId="4A59A101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Planning Cycle</w:t>
            </w:r>
          </w:p>
          <w:p w14:paraId="6B828F8F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FY17 Challenges/ Key Success Factors</w:t>
            </w:r>
          </w:p>
          <w:p w14:paraId="0ACA45E2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 xml:space="preserve">- Changes to FY16 </w:t>
            </w: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lastRenderedPageBreak/>
              <w:t>process</w:t>
            </w:r>
          </w:p>
          <w:p w14:paraId="0CE795FE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ICANN Revenue: transactions numbers, FY15 Actual vsFY15 Budget vsFY16 Budget</w:t>
            </w:r>
          </w:p>
          <w:p w14:paraId="2B71EF2A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USG Transition implementation: PTI/Accountability</w:t>
            </w:r>
          </w:p>
          <w:p w14:paraId="4CF0F972" w14:textId="77777777" w:rsidR="00D03C80" w:rsidRPr="00AF4472" w:rsidRDefault="00D03C80" w:rsidP="00D03C8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- 5-Year Operating plan update</w:t>
            </w:r>
          </w:p>
          <w:p w14:paraId="539E666D" w14:textId="77777777" w:rsidR="00BE26AF" w:rsidRPr="00AF4472" w:rsidRDefault="00BE26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CAE3FBC" w14:textId="77777777" w:rsidR="00BE26AF" w:rsidRDefault="00BE26AF"/>
    <w:p w14:paraId="43D00EE6" w14:textId="77777777" w:rsidR="00D03C80" w:rsidRDefault="00D03C80"/>
    <w:p w14:paraId="1FD87449" w14:textId="77777777" w:rsidR="00D03C80" w:rsidRDefault="00D03C80"/>
    <w:p w14:paraId="4DF1C91E" w14:textId="77777777" w:rsidR="00D03C80" w:rsidRPr="008E7B32" w:rsidRDefault="00D03C80">
      <w:pPr>
        <w:rPr>
          <w:b/>
        </w:rPr>
      </w:pPr>
      <w:r w:rsidRPr="008E7B32">
        <w:rPr>
          <w:b/>
        </w:rPr>
        <w:t>Monday 19 October 2015</w:t>
      </w:r>
    </w:p>
    <w:p w14:paraId="4FBD715E" w14:textId="77777777" w:rsidR="00D915FB" w:rsidRDefault="008E7B32">
      <w:r>
        <w:t xml:space="preserve">Note: the </w:t>
      </w:r>
      <w:r w:rsidRPr="008E7B32">
        <w:rPr>
          <w:b/>
        </w:rPr>
        <w:t xml:space="preserve">joint </w:t>
      </w:r>
      <w:proofErr w:type="spellStart"/>
      <w:r w:rsidRPr="008E7B32">
        <w:rPr>
          <w:b/>
        </w:rPr>
        <w:t>ccN</w:t>
      </w:r>
      <w:r w:rsidR="00D915FB" w:rsidRPr="008E7B32">
        <w:rPr>
          <w:b/>
        </w:rPr>
        <w:t>S</w:t>
      </w:r>
      <w:r w:rsidRPr="008E7B32">
        <w:rPr>
          <w:b/>
        </w:rPr>
        <w:t>O</w:t>
      </w:r>
      <w:proofErr w:type="spellEnd"/>
      <w:r w:rsidR="00D915FB" w:rsidRPr="008E7B32">
        <w:rPr>
          <w:b/>
        </w:rPr>
        <w:t xml:space="preserve"> –GNSO Councils</w:t>
      </w:r>
      <w:r w:rsidR="00D915FB">
        <w:t xml:space="preserve"> mee</w:t>
      </w:r>
      <w:r>
        <w:t xml:space="preserve">ting has been </w:t>
      </w:r>
      <w:r w:rsidRPr="008E7B32">
        <w:rPr>
          <w:b/>
        </w:rPr>
        <w:t>CANCELLED</w:t>
      </w:r>
      <w:r>
        <w:t xml:space="preserve"> due to o</w:t>
      </w:r>
      <w:r w:rsidR="00D915FB">
        <w:t>verlap with the added CCWG Accountability session</w:t>
      </w:r>
    </w:p>
    <w:p w14:paraId="31B30B73" w14:textId="77777777" w:rsidR="008E7B32" w:rsidRDefault="008E7B32"/>
    <w:p w14:paraId="3CCB0E9F" w14:textId="77777777" w:rsidR="00D03C80" w:rsidRDefault="00D03C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569"/>
        <w:gridCol w:w="1618"/>
        <w:gridCol w:w="1697"/>
        <w:gridCol w:w="2224"/>
      </w:tblGrid>
      <w:tr w:rsidR="00D03C80" w14:paraId="6D51C306" w14:textId="77777777" w:rsidTr="00D03C80">
        <w:tc>
          <w:tcPr>
            <w:tcW w:w="1771" w:type="dxa"/>
          </w:tcPr>
          <w:p w14:paraId="54FCCD6A" w14:textId="77777777" w:rsidR="00D03C80" w:rsidRPr="00BE26AF" w:rsidRDefault="00D03C80" w:rsidP="00D03C80">
            <w:pPr>
              <w:rPr>
                <w:b/>
              </w:rPr>
            </w:pPr>
            <w:r w:rsidRPr="00BE26AF">
              <w:rPr>
                <w:b/>
              </w:rPr>
              <w:t>Topic</w:t>
            </w:r>
          </w:p>
        </w:tc>
        <w:tc>
          <w:tcPr>
            <w:tcW w:w="1771" w:type="dxa"/>
          </w:tcPr>
          <w:p w14:paraId="01614BAE" w14:textId="77777777" w:rsidR="00D03C80" w:rsidRDefault="00D03C80" w:rsidP="00D03C80">
            <w:pPr>
              <w:rPr>
                <w:b/>
              </w:rPr>
            </w:pPr>
            <w:r w:rsidRPr="00BE26AF">
              <w:rPr>
                <w:b/>
              </w:rPr>
              <w:t>Time</w:t>
            </w:r>
            <w:r>
              <w:rPr>
                <w:b/>
              </w:rPr>
              <w:t xml:space="preserve"> Local </w:t>
            </w:r>
          </w:p>
          <w:p w14:paraId="0CA10278" w14:textId="77777777" w:rsidR="00D03C80" w:rsidRPr="00BE26AF" w:rsidRDefault="00D03C80" w:rsidP="00D03C80">
            <w:pPr>
              <w:rPr>
                <w:b/>
              </w:rPr>
            </w:pPr>
            <w:r>
              <w:rPr>
                <w:b/>
              </w:rPr>
              <w:t>(UTC +1)</w:t>
            </w:r>
          </w:p>
        </w:tc>
        <w:tc>
          <w:tcPr>
            <w:tcW w:w="1771" w:type="dxa"/>
          </w:tcPr>
          <w:p w14:paraId="17E8682D" w14:textId="77777777" w:rsidR="00D03C80" w:rsidRPr="00BE26AF" w:rsidRDefault="00D03C80" w:rsidP="00D03C80">
            <w:pPr>
              <w:rPr>
                <w:b/>
              </w:rPr>
            </w:pPr>
            <w:r w:rsidRPr="00BE26AF">
              <w:rPr>
                <w:b/>
              </w:rPr>
              <w:t>Venue</w:t>
            </w:r>
          </w:p>
        </w:tc>
        <w:tc>
          <w:tcPr>
            <w:tcW w:w="1771" w:type="dxa"/>
          </w:tcPr>
          <w:p w14:paraId="49F13644" w14:textId="77777777" w:rsidR="00D03C80" w:rsidRDefault="00D03C80" w:rsidP="00D03C80">
            <w:pPr>
              <w:rPr>
                <w:b/>
              </w:rPr>
            </w:pPr>
            <w:proofErr w:type="spellStart"/>
            <w:proofErr w:type="gramStart"/>
            <w:r w:rsidRPr="00BE26AF">
              <w:rPr>
                <w:b/>
              </w:rPr>
              <w:t>ccNSO</w:t>
            </w:r>
            <w:proofErr w:type="spellEnd"/>
            <w:proofErr w:type="gramEnd"/>
            <w:r w:rsidRPr="00BE26AF">
              <w:rPr>
                <w:b/>
              </w:rPr>
              <w:t xml:space="preserve"> attendant</w:t>
            </w:r>
            <w:r>
              <w:rPr>
                <w:b/>
              </w:rPr>
              <w:t>/</w:t>
            </w:r>
          </w:p>
          <w:p w14:paraId="45BB9B78" w14:textId="77777777" w:rsidR="00D03C80" w:rsidRPr="00BE26AF" w:rsidRDefault="00D03C80" w:rsidP="00D03C80">
            <w:pPr>
              <w:rPr>
                <w:b/>
              </w:rPr>
            </w:pPr>
            <w:r>
              <w:rPr>
                <w:b/>
              </w:rPr>
              <w:t>Topic Leads</w:t>
            </w:r>
          </w:p>
        </w:tc>
        <w:tc>
          <w:tcPr>
            <w:tcW w:w="1772" w:type="dxa"/>
          </w:tcPr>
          <w:p w14:paraId="494814C6" w14:textId="77777777" w:rsidR="00D03C80" w:rsidRPr="00BE26AF" w:rsidRDefault="00D03C80" w:rsidP="00D03C80">
            <w:pPr>
              <w:rPr>
                <w:b/>
              </w:rPr>
            </w:pPr>
            <w:r w:rsidRPr="00BE26AF">
              <w:rPr>
                <w:b/>
              </w:rPr>
              <w:t>Comment</w:t>
            </w:r>
            <w:r w:rsidR="009F6F33">
              <w:rPr>
                <w:b/>
              </w:rPr>
              <w:t>/Agenda</w:t>
            </w:r>
          </w:p>
        </w:tc>
      </w:tr>
      <w:tr w:rsidR="009F6F33" w14:paraId="5A198EC9" w14:textId="77777777" w:rsidTr="00D03C80">
        <w:tc>
          <w:tcPr>
            <w:tcW w:w="1771" w:type="dxa"/>
          </w:tcPr>
          <w:p w14:paraId="74B3A7E0" w14:textId="77777777" w:rsidR="009F6F33" w:rsidRPr="00AF4472" w:rsidRDefault="009F6F33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 xml:space="preserve">DNS Women’s Breakfast </w:t>
            </w:r>
          </w:p>
        </w:tc>
        <w:tc>
          <w:tcPr>
            <w:tcW w:w="1771" w:type="dxa"/>
          </w:tcPr>
          <w:p w14:paraId="2B3C2F64" w14:textId="77777777" w:rsidR="009F6F33" w:rsidRPr="00AF4472" w:rsidRDefault="009F6F33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07.00- 09.00</w:t>
            </w:r>
          </w:p>
        </w:tc>
        <w:tc>
          <w:tcPr>
            <w:tcW w:w="1771" w:type="dxa"/>
          </w:tcPr>
          <w:p w14:paraId="3EF2E246" w14:textId="77777777" w:rsidR="009F6F33" w:rsidRPr="00AF4472" w:rsidRDefault="009F6F33" w:rsidP="00D03C8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F4472">
              <w:rPr>
                <w:rFonts w:asciiTheme="majorHAnsi" w:hAnsiTheme="majorHAnsi"/>
                <w:b/>
                <w:sz w:val="22"/>
                <w:szCs w:val="22"/>
              </w:rPr>
              <w:t>SPENCER HOTEL</w:t>
            </w:r>
          </w:p>
        </w:tc>
        <w:tc>
          <w:tcPr>
            <w:tcW w:w="1771" w:type="dxa"/>
          </w:tcPr>
          <w:p w14:paraId="06DF7432" w14:textId="77777777" w:rsidR="009F6F33" w:rsidRPr="00AF4472" w:rsidRDefault="009F6F33" w:rsidP="00D03C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72" w:type="dxa"/>
          </w:tcPr>
          <w:p w14:paraId="457950B2" w14:textId="77777777" w:rsidR="009F6F33" w:rsidRPr="00AF4472" w:rsidRDefault="009F6F33" w:rsidP="00D03C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E7B32" w14:paraId="72DAD0AF" w14:textId="77777777" w:rsidTr="00D03C80">
        <w:tc>
          <w:tcPr>
            <w:tcW w:w="1771" w:type="dxa"/>
          </w:tcPr>
          <w:p w14:paraId="218791DC" w14:textId="77777777" w:rsidR="008E7B32" w:rsidRPr="00AF4472" w:rsidRDefault="008E7B32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Women in ICANN, Internet, and ICT: opportunities and challenges</w:t>
            </w:r>
          </w:p>
        </w:tc>
        <w:tc>
          <w:tcPr>
            <w:tcW w:w="1771" w:type="dxa"/>
          </w:tcPr>
          <w:p w14:paraId="68F35A6B" w14:textId="77777777" w:rsidR="008E7B32" w:rsidRPr="00AF4472" w:rsidRDefault="008E7B32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15.15 -16.45</w:t>
            </w:r>
          </w:p>
        </w:tc>
        <w:tc>
          <w:tcPr>
            <w:tcW w:w="1771" w:type="dxa"/>
          </w:tcPr>
          <w:p w14:paraId="5AE0AF3C" w14:textId="77777777" w:rsidR="008E7B32" w:rsidRPr="00AF4472" w:rsidRDefault="008E7B32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Wicklow Hall 2</w:t>
            </w:r>
          </w:p>
        </w:tc>
        <w:tc>
          <w:tcPr>
            <w:tcW w:w="1771" w:type="dxa"/>
          </w:tcPr>
          <w:p w14:paraId="78AF6E01" w14:textId="77777777" w:rsidR="008E7B32" w:rsidRPr="00AF4472" w:rsidRDefault="008E7B32" w:rsidP="00D03C8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72" w:type="dxa"/>
          </w:tcPr>
          <w:p w14:paraId="7D1C1B10" w14:textId="77777777" w:rsidR="008E7B32" w:rsidRPr="00AF4472" w:rsidRDefault="008E7B32" w:rsidP="00D03C80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Agenda</w:t>
            </w:r>
          </w:p>
          <w:p w14:paraId="3A473B02" w14:textId="77777777" w:rsidR="008E7B32" w:rsidRPr="00AF4472" w:rsidRDefault="008E7B32" w:rsidP="008E7B3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- Impact of STEM education in the younger generation</w:t>
            </w:r>
          </w:p>
          <w:p w14:paraId="59AFA1DA" w14:textId="77777777" w:rsidR="008E7B32" w:rsidRPr="00AF4472" w:rsidRDefault="008E7B32" w:rsidP="008E7B3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  <w:p w14:paraId="41E11823" w14:textId="77777777" w:rsidR="008E7B32" w:rsidRPr="00AF4472" w:rsidRDefault="008E7B32" w:rsidP="008E7B3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-Explore participation and leadership opportunities for women in ICANN, Internet industry and ICTs in general</w:t>
            </w:r>
          </w:p>
          <w:p w14:paraId="7367DECA" w14:textId="77777777" w:rsidR="008E7B32" w:rsidRPr="00AF4472" w:rsidRDefault="008E7B32" w:rsidP="008E7B3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br/>
              <w:t>- Analyse the challenges and barriers of including women leadership positions in I* organisations.</w:t>
            </w:r>
          </w:p>
        </w:tc>
      </w:tr>
      <w:tr w:rsidR="00D03C80" w14:paraId="1C1349D1" w14:textId="77777777" w:rsidTr="00D03C80">
        <w:tc>
          <w:tcPr>
            <w:tcW w:w="1771" w:type="dxa"/>
          </w:tcPr>
          <w:p w14:paraId="4F84B997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 xml:space="preserve">Universal Acceptance </w:t>
            </w:r>
          </w:p>
        </w:tc>
        <w:tc>
          <w:tcPr>
            <w:tcW w:w="1771" w:type="dxa"/>
          </w:tcPr>
          <w:p w14:paraId="31D0C4FA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15.30-16.45</w:t>
            </w:r>
          </w:p>
        </w:tc>
        <w:tc>
          <w:tcPr>
            <w:tcW w:w="1771" w:type="dxa"/>
          </w:tcPr>
          <w:p w14:paraId="31216C9C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Liffey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A</w:t>
            </w:r>
          </w:p>
        </w:tc>
        <w:tc>
          <w:tcPr>
            <w:tcW w:w="1771" w:type="dxa"/>
          </w:tcPr>
          <w:p w14:paraId="6A506294" w14:textId="77777777" w:rsidR="00D03C80" w:rsidRPr="00AF4472" w:rsidRDefault="00D03C80" w:rsidP="00D03C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72" w:type="dxa"/>
          </w:tcPr>
          <w:p w14:paraId="28E2B3AA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 xml:space="preserve">Update on community initiatives. Relevant for IDN </w:t>
            </w: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and relatively new </w:t>
            </w: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AF4472">
              <w:rPr>
                <w:rFonts w:asciiTheme="majorHAnsi" w:hAnsiTheme="majorHAnsi"/>
                <w:sz w:val="22"/>
                <w:szCs w:val="22"/>
              </w:rPr>
              <w:t>( .</w:t>
            </w:r>
            <w:proofErr w:type="spellStart"/>
            <w:proofErr w:type="gramEnd"/>
            <w:r w:rsidRPr="00AF4472">
              <w:rPr>
                <w:rFonts w:asciiTheme="majorHAnsi" w:hAnsiTheme="majorHAnsi"/>
                <w:sz w:val="22"/>
                <w:szCs w:val="22"/>
              </w:rPr>
              <w:t>cw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964BCD" w14:paraId="6EAAEE75" w14:textId="77777777" w:rsidTr="00D03C80">
        <w:tc>
          <w:tcPr>
            <w:tcW w:w="1771" w:type="dxa"/>
          </w:tcPr>
          <w:p w14:paraId="2B038E39" w14:textId="77777777" w:rsidR="00964BCD" w:rsidRPr="00AF4472" w:rsidRDefault="00964BCD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GAC Underserved Regions WG Meeting</w:t>
            </w:r>
          </w:p>
        </w:tc>
        <w:tc>
          <w:tcPr>
            <w:tcW w:w="1771" w:type="dxa"/>
          </w:tcPr>
          <w:p w14:paraId="4273FC7F" w14:textId="77777777" w:rsidR="00964BCD" w:rsidRPr="00AF4472" w:rsidRDefault="00964BCD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16.30 – 17.30</w:t>
            </w:r>
          </w:p>
        </w:tc>
        <w:tc>
          <w:tcPr>
            <w:tcW w:w="1771" w:type="dxa"/>
          </w:tcPr>
          <w:p w14:paraId="76AA5B2A" w14:textId="77777777" w:rsidR="00964BCD" w:rsidRPr="00AF4472" w:rsidRDefault="00964BCD" w:rsidP="00D03C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Wiclow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WR 1</w:t>
            </w:r>
          </w:p>
        </w:tc>
        <w:tc>
          <w:tcPr>
            <w:tcW w:w="1771" w:type="dxa"/>
          </w:tcPr>
          <w:p w14:paraId="007861F5" w14:textId="77777777" w:rsidR="00964BCD" w:rsidRPr="00AF4472" w:rsidRDefault="00964BCD" w:rsidP="00D03C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72" w:type="dxa"/>
          </w:tcPr>
          <w:p w14:paraId="2552A5AF" w14:textId="77777777" w:rsidR="00964BCD" w:rsidRPr="00AF4472" w:rsidRDefault="00964BCD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The GAC Underserved Regions Working Groups will be meeting to discuss its work stream and the governments relationship with </w:t>
            </w:r>
            <w:proofErr w:type="spellStart"/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ccTLDs</w:t>
            </w:r>
            <w:proofErr w:type="spellEnd"/>
          </w:p>
        </w:tc>
      </w:tr>
      <w:tr w:rsidR="00D03C80" w14:paraId="1E06B27E" w14:textId="77777777" w:rsidTr="00D03C80">
        <w:tc>
          <w:tcPr>
            <w:tcW w:w="1771" w:type="dxa"/>
          </w:tcPr>
          <w:p w14:paraId="2E8AF993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 xml:space="preserve">New </w:t>
            </w:r>
            <w:proofErr w:type="spellStart"/>
            <w:r w:rsidRPr="00AF4472">
              <w:rPr>
                <w:rFonts w:asciiTheme="majorHAnsi" w:hAnsiTheme="majorHAnsi"/>
                <w:sz w:val="22"/>
                <w:szCs w:val="22"/>
              </w:rPr>
              <w:t>gTLD</w:t>
            </w:r>
            <w:proofErr w:type="spellEnd"/>
            <w:r w:rsidRPr="00AF4472">
              <w:rPr>
                <w:rFonts w:asciiTheme="majorHAnsi" w:hAnsiTheme="majorHAnsi"/>
                <w:sz w:val="22"/>
                <w:szCs w:val="22"/>
              </w:rPr>
              <w:t xml:space="preserve"> review Implementation review: report discussion</w:t>
            </w:r>
          </w:p>
        </w:tc>
        <w:tc>
          <w:tcPr>
            <w:tcW w:w="1771" w:type="dxa"/>
          </w:tcPr>
          <w:p w14:paraId="24955066" w14:textId="77777777" w:rsidR="00D03C80" w:rsidRPr="00AF4472" w:rsidRDefault="00D915FB" w:rsidP="00D03C80">
            <w:pPr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hAnsiTheme="majorHAnsi"/>
                <w:sz w:val="22"/>
                <w:szCs w:val="22"/>
              </w:rPr>
              <w:t>17.00- 18.15</w:t>
            </w:r>
          </w:p>
        </w:tc>
        <w:tc>
          <w:tcPr>
            <w:tcW w:w="1771" w:type="dxa"/>
          </w:tcPr>
          <w:p w14:paraId="0F3A2449" w14:textId="77777777" w:rsidR="00D03C80" w:rsidRPr="00AF4472" w:rsidRDefault="008E7B32" w:rsidP="00D03C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Liffey</w:t>
            </w:r>
            <w:proofErr w:type="spellEnd"/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A</w:t>
            </w:r>
          </w:p>
        </w:tc>
        <w:tc>
          <w:tcPr>
            <w:tcW w:w="1771" w:type="dxa"/>
          </w:tcPr>
          <w:p w14:paraId="448EC615" w14:textId="77777777" w:rsidR="00D03C80" w:rsidRPr="00AF4472" w:rsidRDefault="00D03C80" w:rsidP="00D03C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72" w:type="dxa"/>
          </w:tcPr>
          <w:p w14:paraId="3451EAFF" w14:textId="77777777" w:rsidR="00D915FB" w:rsidRPr="00AF4472" w:rsidRDefault="00D915FB" w:rsidP="00D915F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- Introduction and Background </w:t>
            </w:r>
          </w:p>
          <w:p w14:paraId="45B10A89" w14:textId="77777777" w:rsidR="00D915FB" w:rsidRPr="00AF4472" w:rsidRDefault="00D915FB" w:rsidP="00D915FB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- Review Areas and Approach</w:t>
            </w:r>
          </w:p>
          <w:p w14:paraId="33EDF1B4" w14:textId="77777777" w:rsidR="008E7B32" w:rsidRPr="00AF4472" w:rsidRDefault="00D915FB" w:rsidP="00D915F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- Key Findings </w:t>
            </w:r>
            <w:r w:rsidR="008E7B32"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</w:p>
          <w:p w14:paraId="4A5E4841" w14:textId="77777777" w:rsidR="00D03C80" w:rsidRPr="00AF4472" w:rsidRDefault="008E7B32" w:rsidP="00D915FB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- </w:t>
            </w:r>
            <w:r w:rsidR="00D915FB" w:rsidRPr="00AF4472">
              <w:rPr>
                <w:rFonts w:asciiTheme="majorHAnsi" w:eastAsia="Times New Roman" w:hAnsiTheme="majorHAnsi" w:cs="Times New Roman"/>
                <w:sz w:val="22"/>
                <w:szCs w:val="22"/>
              </w:rPr>
              <w:t>Open Discussion</w:t>
            </w:r>
          </w:p>
        </w:tc>
      </w:tr>
    </w:tbl>
    <w:p w14:paraId="01FA4D31" w14:textId="77777777" w:rsidR="00D03C80" w:rsidRDefault="00D03C80"/>
    <w:p w14:paraId="7A6FF3DD" w14:textId="77777777" w:rsidR="008E7B32" w:rsidRDefault="008E7B32"/>
    <w:p w14:paraId="33EB65CA" w14:textId="77777777" w:rsidR="008E7B32" w:rsidRPr="009F6F33" w:rsidRDefault="008E7B32">
      <w:pPr>
        <w:rPr>
          <w:b/>
        </w:rPr>
      </w:pPr>
      <w:r w:rsidRPr="009F6F33">
        <w:rPr>
          <w:b/>
        </w:rPr>
        <w:t>Tuesday 20 October 2015</w:t>
      </w:r>
    </w:p>
    <w:p w14:paraId="68ACD491" w14:textId="77777777" w:rsidR="008E7B32" w:rsidRDefault="008E7B32"/>
    <w:p w14:paraId="4963A4E1" w14:textId="77777777" w:rsidR="008E7B32" w:rsidRDefault="008E7B32" w:rsidP="008E7B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09"/>
        <w:gridCol w:w="1643"/>
        <w:gridCol w:w="1674"/>
        <w:gridCol w:w="2477"/>
      </w:tblGrid>
      <w:tr w:rsidR="008E7B32" w14:paraId="5AC20399" w14:textId="77777777" w:rsidTr="008E7B32">
        <w:tc>
          <w:tcPr>
            <w:tcW w:w="1771" w:type="dxa"/>
          </w:tcPr>
          <w:p w14:paraId="0EB91C4A" w14:textId="77777777" w:rsidR="008E7B32" w:rsidRPr="00BE26AF" w:rsidRDefault="008E7B32" w:rsidP="008E7B32">
            <w:pPr>
              <w:rPr>
                <w:b/>
              </w:rPr>
            </w:pPr>
            <w:r w:rsidRPr="00BE26AF">
              <w:rPr>
                <w:b/>
              </w:rPr>
              <w:t>Topic</w:t>
            </w:r>
          </w:p>
        </w:tc>
        <w:tc>
          <w:tcPr>
            <w:tcW w:w="1771" w:type="dxa"/>
          </w:tcPr>
          <w:p w14:paraId="6E7F0079" w14:textId="77777777" w:rsidR="008E7B32" w:rsidRDefault="008E7B32" w:rsidP="008E7B32">
            <w:pPr>
              <w:rPr>
                <w:b/>
              </w:rPr>
            </w:pPr>
            <w:r w:rsidRPr="00BE26AF">
              <w:rPr>
                <w:b/>
              </w:rPr>
              <w:t>Time</w:t>
            </w:r>
            <w:r>
              <w:rPr>
                <w:b/>
              </w:rPr>
              <w:t xml:space="preserve"> Local </w:t>
            </w:r>
          </w:p>
          <w:p w14:paraId="194207A3" w14:textId="77777777" w:rsidR="008E7B32" w:rsidRPr="00BE26AF" w:rsidRDefault="008E7B32" w:rsidP="008E7B32">
            <w:pPr>
              <w:rPr>
                <w:b/>
              </w:rPr>
            </w:pPr>
            <w:r>
              <w:rPr>
                <w:b/>
              </w:rPr>
              <w:t>(UTC +1)</w:t>
            </w:r>
          </w:p>
        </w:tc>
        <w:tc>
          <w:tcPr>
            <w:tcW w:w="1771" w:type="dxa"/>
          </w:tcPr>
          <w:p w14:paraId="152BBE6D" w14:textId="77777777" w:rsidR="008E7B32" w:rsidRPr="00BE26AF" w:rsidRDefault="008E7B32" w:rsidP="008E7B32">
            <w:pPr>
              <w:rPr>
                <w:b/>
              </w:rPr>
            </w:pPr>
            <w:r w:rsidRPr="00BE26AF">
              <w:rPr>
                <w:b/>
              </w:rPr>
              <w:t>Venue</w:t>
            </w:r>
          </w:p>
        </w:tc>
        <w:tc>
          <w:tcPr>
            <w:tcW w:w="1771" w:type="dxa"/>
          </w:tcPr>
          <w:p w14:paraId="4A3516A4" w14:textId="77777777" w:rsidR="008E7B32" w:rsidRDefault="008E7B32" w:rsidP="008E7B32">
            <w:pPr>
              <w:rPr>
                <w:b/>
              </w:rPr>
            </w:pPr>
            <w:proofErr w:type="spellStart"/>
            <w:proofErr w:type="gramStart"/>
            <w:r w:rsidRPr="00BE26AF">
              <w:rPr>
                <w:b/>
              </w:rPr>
              <w:t>ccNSO</w:t>
            </w:r>
            <w:proofErr w:type="spellEnd"/>
            <w:proofErr w:type="gramEnd"/>
            <w:r w:rsidRPr="00BE26AF">
              <w:rPr>
                <w:b/>
              </w:rPr>
              <w:t xml:space="preserve"> attendant</w:t>
            </w:r>
            <w:r>
              <w:rPr>
                <w:b/>
              </w:rPr>
              <w:t>/</w:t>
            </w:r>
          </w:p>
          <w:p w14:paraId="71B27082" w14:textId="77777777" w:rsidR="008E7B32" w:rsidRPr="00BE26AF" w:rsidRDefault="008E7B32" w:rsidP="008E7B32">
            <w:pPr>
              <w:rPr>
                <w:b/>
              </w:rPr>
            </w:pPr>
            <w:r>
              <w:rPr>
                <w:b/>
              </w:rPr>
              <w:t>Topic Leads</w:t>
            </w:r>
          </w:p>
        </w:tc>
        <w:tc>
          <w:tcPr>
            <w:tcW w:w="1772" w:type="dxa"/>
          </w:tcPr>
          <w:p w14:paraId="659330BF" w14:textId="77777777" w:rsidR="008E7B32" w:rsidRPr="00BE26AF" w:rsidRDefault="008E7B32" w:rsidP="008E7B32">
            <w:pPr>
              <w:rPr>
                <w:b/>
              </w:rPr>
            </w:pPr>
            <w:r w:rsidRPr="00BE26AF">
              <w:rPr>
                <w:b/>
              </w:rPr>
              <w:t>Comment</w:t>
            </w:r>
            <w:r w:rsidR="009F6F33">
              <w:rPr>
                <w:b/>
              </w:rPr>
              <w:t>/Agenda</w:t>
            </w:r>
          </w:p>
        </w:tc>
      </w:tr>
      <w:tr w:rsidR="008E7B32" w14:paraId="37FC3E84" w14:textId="77777777" w:rsidTr="008E7B32">
        <w:tc>
          <w:tcPr>
            <w:tcW w:w="1771" w:type="dxa"/>
          </w:tcPr>
          <w:p w14:paraId="6010FA38" w14:textId="77777777" w:rsidR="008E7B32" w:rsidRPr="00AF4472" w:rsidRDefault="008E7B32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Board-</w:t>
            </w:r>
            <w:proofErr w:type="spellStart"/>
            <w:r w:rsidRPr="00AF4472">
              <w:rPr>
                <w:sz w:val="22"/>
                <w:szCs w:val="22"/>
              </w:rPr>
              <w:t>ccNSO</w:t>
            </w:r>
            <w:proofErr w:type="spellEnd"/>
            <w:r w:rsidRPr="00AF4472">
              <w:rPr>
                <w:sz w:val="22"/>
                <w:szCs w:val="22"/>
              </w:rPr>
              <w:t xml:space="preserve"> meeting</w:t>
            </w:r>
          </w:p>
        </w:tc>
        <w:tc>
          <w:tcPr>
            <w:tcW w:w="1771" w:type="dxa"/>
          </w:tcPr>
          <w:p w14:paraId="065C16EE" w14:textId="77777777" w:rsidR="008E7B32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9.45- 10.45</w:t>
            </w:r>
          </w:p>
        </w:tc>
        <w:tc>
          <w:tcPr>
            <w:tcW w:w="1771" w:type="dxa"/>
          </w:tcPr>
          <w:p w14:paraId="15E8611C" w14:textId="77777777" w:rsidR="008E7B32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Auditorium</w:t>
            </w:r>
          </w:p>
        </w:tc>
        <w:tc>
          <w:tcPr>
            <w:tcW w:w="1771" w:type="dxa"/>
          </w:tcPr>
          <w:p w14:paraId="0EE22EF0" w14:textId="77777777" w:rsidR="008E7B32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Keith Davidson</w:t>
            </w:r>
          </w:p>
          <w:p w14:paraId="162F76C5" w14:textId="77777777" w:rsidR="009F6F33" w:rsidRPr="00AF4472" w:rsidRDefault="009F6F33" w:rsidP="008E7B32">
            <w:pPr>
              <w:rPr>
                <w:sz w:val="22"/>
                <w:szCs w:val="22"/>
              </w:rPr>
            </w:pPr>
          </w:p>
          <w:p w14:paraId="35EC2548" w14:textId="77777777" w:rsidR="009F6F33" w:rsidRPr="00AF4472" w:rsidRDefault="009F6F33" w:rsidP="008E7B32">
            <w:pPr>
              <w:rPr>
                <w:sz w:val="22"/>
                <w:szCs w:val="22"/>
              </w:rPr>
            </w:pPr>
          </w:p>
          <w:p w14:paraId="3F5EFA19" w14:textId="77777777" w:rsidR="009F6F33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Byron Holland</w:t>
            </w:r>
          </w:p>
          <w:p w14:paraId="39AD5ABD" w14:textId="77777777" w:rsidR="009F6F33" w:rsidRPr="00AF4472" w:rsidRDefault="009F6F33" w:rsidP="008E7B32">
            <w:pPr>
              <w:rPr>
                <w:sz w:val="22"/>
                <w:szCs w:val="22"/>
              </w:rPr>
            </w:pPr>
          </w:p>
          <w:p w14:paraId="4A7ECD57" w14:textId="77777777" w:rsidR="009F6F33" w:rsidRPr="00AF4472" w:rsidRDefault="009F6F33" w:rsidP="008E7B32">
            <w:pPr>
              <w:rPr>
                <w:sz w:val="22"/>
                <w:szCs w:val="22"/>
              </w:rPr>
            </w:pPr>
          </w:p>
          <w:p w14:paraId="7D9863C9" w14:textId="77777777" w:rsidR="009F6F33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Byron Holland</w:t>
            </w:r>
          </w:p>
        </w:tc>
        <w:tc>
          <w:tcPr>
            <w:tcW w:w="1772" w:type="dxa"/>
          </w:tcPr>
          <w:p w14:paraId="5A390669" w14:textId="77777777" w:rsidR="008E7B32" w:rsidRPr="00AF4472" w:rsidRDefault="009F6F33" w:rsidP="008E7B32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F447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Status ICP-1, New Memo 1 and GAC Principles 2000</w:t>
            </w:r>
          </w:p>
          <w:p w14:paraId="58B7D5AA" w14:textId="77777777" w:rsidR="009F6F33" w:rsidRPr="00AF4472" w:rsidRDefault="009F6F33" w:rsidP="008E7B32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1F8CCDB3" w14:textId="77777777" w:rsidR="009F6F33" w:rsidRPr="00AF4472" w:rsidRDefault="009F6F33" w:rsidP="008E7B32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F447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Views on Potential need </w:t>
            </w:r>
            <w:proofErr w:type="spellStart"/>
            <w:r w:rsidRPr="00AF447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Intersessional</w:t>
            </w:r>
            <w:proofErr w:type="spellEnd"/>
            <w:r w:rsidRPr="00AF447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meeting on CCWG Accountability Final Proposal</w:t>
            </w:r>
          </w:p>
          <w:p w14:paraId="77BC17ED" w14:textId="77777777" w:rsidR="009F6F33" w:rsidRPr="00AF4472" w:rsidRDefault="009F6F33" w:rsidP="008E7B32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05EEDF61" w14:textId="77777777" w:rsidR="009F6F33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Implementation process CWG and CCWG Proposals</w:t>
            </w:r>
          </w:p>
        </w:tc>
      </w:tr>
      <w:tr w:rsidR="008E7B32" w14:paraId="0AEC12E7" w14:textId="77777777" w:rsidTr="008E7B32">
        <w:tc>
          <w:tcPr>
            <w:tcW w:w="1771" w:type="dxa"/>
          </w:tcPr>
          <w:p w14:paraId="62F72338" w14:textId="77777777" w:rsidR="008E7B32" w:rsidRPr="00AF4472" w:rsidRDefault="008E7B32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GAC-</w:t>
            </w:r>
            <w:proofErr w:type="spellStart"/>
            <w:r w:rsidRPr="00AF4472">
              <w:rPr>
                <w:sz w:val="22"/>
                <w:szCs w:val="22"/>
              </w:rPr>
              <w:t>ccNSO</w:t>
            </w:r>
            <w:proofErr w:type="spellEnd"/>
            <w:r w:rsidRPr="00AF4472">
              <w:rPr>
                <w:sz w:val="22"/>
                <w:szCs w:val="22"/>
              </w:rPr>
              <w:t xml:space="preserve"> meeting</w:t>
            </w:r>
          </w:p>
        </w:tc>
        <w:tc>
          <w:tcPr>
            <w:tcW w:w="1771" w:type="dxa"/>
          </w:tcPr>
          <w:p w14:paraId="3E0F104F" w14:textId="77777777" w:rsidR="008E7B32" w:rsidRPr="00AF4472" w:rsidRDefault="009F6F33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11.00- 12.00</w:t>
            </w:r>
          </w:p>
        </w:tc>
        <w:tc>
          <w:tcPr>
            <w:tcW w:w="1771" w:type="dxa"/>
          </w:tcPr>
          <w:p w14:paraId="62F16EEE" w14:textId="77777777" w:rsidR="008E7B32" w:rsidRPr="00AF4472" w:rsidRDefault="009F6F33" w:rsidP="008E7B32">
            <w:pPr>
              <w:rPr>
                <w:sz w:val="22"/>
                <w:szCs w:val="22"/>
              </w:rPr>
            </w:pPr>
            <w:proofErr w:type="spellStart"/>
            <w:r w:rsidRPr="00AF4472">
              <w:rPr>
                <w:rFonts w:eastAsia="Times New Roman" w:cs="Times New Roman"/>
                <w:sz w:val="22"/>
                <w:szCs w:val="22"/>
              </w:rPr>
              <w:t>Liffey</w:t>
            </w:r>
            <w:proofErr w:type="spellEnd"/>
            <w:r w:rsidRPr="00AF4472">
              <w:rPr>
                <w:rFonts w:eastAsia="Times New Roman" w:cs="Times New Roman"/>
                <w:sz w:val="22"/>
                <w:szCs w:val="22"/>
              </w:rPr>
              <w:t xml:space="preserve"> A</w:t>
            </w:r>
          </w:p>
        </w:tc>
        <w:tc>
          <w:tcPr>
            <w:tcW w:w="1771" w:type="dxa"/>
          </w:tcPr>
          <w:p w14:paraId="63397E32" w14:textId="77777777" w:rsidR="008E7B32" w:rsidRPr="00AF4472" w:rsidRDefault="00964BCD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Keith Davidson</w:t>
            </w:r>
          </w:p>
          <w:p w14:paraId="2FAB26EC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5400EEA5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42D011A6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4341E1C0" w14:textId="77777777" w:rsidR="00964BCD" w:rsidRPr="00AF4472" w:rsidRDefault="00964BCD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Byron Holland</w:t>
            </w:r>
          </w:p>
          <w:p w14:paraId="517E516D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760691CB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751418B8" w14:textId="77777777" w:rsidR="00964BCD" w:rsidRPr="00AF4472" w:rsidRDefault="00964BCD" w:rsidP="008E7B32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>Byron</w:t>
            </w:r>
          </w:p>
          <w:p w14:paraId="1F055457" w14:textId="77777777" w:rsidR="00964BCD" w:rsidRPr="00AF4472" w:rsidRDefault="00964BCD" w:rsidP="008E7B32">
            <w:pPr>
              <w:rPr>
                <w:sz w:val="22"/>
                <w:szCs w:val="22"/>
              </w:rPr>
            </w:pPr>
          </w:p>
          <w:p w14:paraId="2A814D12" w14:textId="77777777" w:rsidR="00964BCD" w:rsidRPr="00AF4472" w:rsidRDefault="00964BCD" w:rsidP="008E7B32">
            <w:pPr>
              <w:rPr>
                <w:sz w:val="22"/>
                <w:szCs w:val="22"/>
              </w:rPr>
            </w:pPr>
            <w:proofErr w:type="spellStart"/>
            <w:r w:rsidRPr="00AF4472">
              <w:rPr>
                <w:sz w:val="22"/>
                <w:szCs w:val="22"/>
              </w:rPr>
              <w:t>Annebeth</w:t>
            </w:r>
            <w:proofErr w:type="spellEnd"/>
            <w:r w:rsidRPr="00AF44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14:paraId="3D767F9C" w14:textId="77777777" w:rsidR="009F6F33" w:rsidRPr="00AF4472" w:rsidRDefault="009F6F33" w:rsidP="009F6F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Update Progress Implementation FOI, ICP-1 and GAC principles 2000 </w:t>
            </w:r>
          </w:p>
          <w:p w14:paraId="060A55DF" w14:textId="77777777" w:rsidR="009F6F33" w:rsidRPr="00AF4472" w:rsidRDefault="009F6F33" w:rsidP="009F6F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558D0974" w14:textId="77777777" w:rsidR="009F6F33" w:rsidRPr="00AF4472" w:rsidRDefault="009F6F33" w:rsidP="009F6F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Potential need </w:t>
            </w:r>
            <w:proofErr w:type="spellStart"/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>Interssesional</w:t>
            </w:r>
            <w:proofErr w:type="spellEnd"/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meeting on CCWG Accountability Final Proposal </w:t>
            </w:r>
          </w:p>
          <w:p w14:paraId="1EB07EE2" w14:textId="77777777" w:rsidR="009F6F33" w:rsidRPr="00AF4472" w:rsidRDefault="009F6F33" w:rsidP="009F6F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4007279" w14:textId="77777777" w:rsidR="009F6F33" w:rsidRPr="00AF4472" w:rsidRDefault="009F6F33" w:rsidP="009F6F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Implementation process </w:t>
            </w:r>
          </w:p>
          <w:p w14:paraId="50348C02" w14:textId="77777777" w:rsidR="008E7B32" w:rsidRPr="00AF4472" w:rsidRDefault="009F6F33" w:rsidP="008E7B3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Use of Country and territory names WG follow-up </w:t>
            </w:r>
          </w:p>
        </w:tc>
      </w:tr>
    </w:tbl>
    <w:p w14:paraId="1D9DEA28" w14:textId="77777777" w:rsidR="008E7B32" w:rsidRDefault="008E7B32"/>
    <w:p w14:paraId="4E2CC9E3" w14:textId="77777777" w:rsidR="00AF4472" w:rsidRDefault="00AF4472"/>
    <w:p w14:paraId="2749DCA3" w14:textId="77777777" w:rsidR="00AF4472" w:rsidRDefault="00AF4472"/>
    <w:p w14:paraId="57A22484" w14:textId="77777777" w:rsidR="00AF4472" w:rsidRPr="009F6F33" w:rsidRDefault="00AF4472" w:rsidP="00AF4472">
      <w:pPr>
        <w:rPr>
          <w:b/>
        </w:rPr>
      </w:pPr>
      <w:r>
        <w:rPr>
          <w:b/>
        </w:rPr>
        <w:t>Wednesday 21</w:t>
      </w:r>
      <w:r w:rsidRPr="009F6F33">
        <w:rPr>
          <w:b/>
        </w:rPr>
        <w:t xml:space="preserve"> October 2015</w:t>
      </w:r>
    </w:p>
    <w:p w14:paraId="025FCADA" w14:textId="77777777" w:rsidR="00AF4472" w:rsidRDefault="00E34354" w:rsidP="00AF4472">
      <w:r>
        <w:t xml:space="preserve">Note: at 17.00 </w:t>
      </w:r>
      <w:proofErr w:type="gramStart"/>
      <w:r>
        <w:t>a</w:t>
      </w:r>
      <w:proofErr w:type="gramEnd"/>
      <w:r>
        <w:t xml:space="preserve"> additional session</w:t>
      </w:r>
      <w:r w:rsidR="002F2183">
        <w:t xml:space="preserve"> of CCWG will start. This will overlap with part of the </w:t>
      </w:r>
      <w:proofErr w:type="spellStart"/>
      <w:r w:rsidR="002F2183">
        <w:t>ccNSO</w:t>
      </w:r>
      <w:proofErr w:type="spellEnd"/>
      <w:r w:rsidR="002F2183">
        <w:t xml:space="preserve"> Council meeting.</w:t>
      </w:r>
    </w:p>
    <w:p w14:paraId="2FF5BA14" w14:textId="77777777" w:rsidR="00AF4472" w:rsidRDefault="00AF4472" w:rsidP="00AF4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534"/>
        <w:gridCol w:w="1655"/>
        <w:gridCol w:w="1683"/>
        <w:gridCol w:w="2224"/>
      </w:tblGrid>
      <w:tr w:rsidR="00AF4472" w14:paraId="755C14F4" w14:textId="77777777" w:rsidTr="00AF4472">
        <w:tc>
          <w:tcPr>
            <w:tcW w:w="1771" w:type="dxa"/>
          </w:tcPr>
          <w:p w14:paraId="00F0638B" w14:textId="77777777" w:rsidR="00AF4472" w:rsidRPr="00BE26AF" w:rsidRDefault="00AF4472" w:rsidP="00AF4472">
            <w:pPr>
              <w:rPr>
                <w:b/>
              </w:rPr>
            </w:pPr>
            <w:r w:rsidRPr="00BE26AF">
              <w:rPr>
                <w:b/>
              </w:rPr>
              <w:t>Topic</w:t>
            </w:r>
          </w:p>
        </w:tc>
        <w:tc>
          <w:tcPr>
            <w:tcW w:w="1771" w:type="dxa"/>
          </w:tcPr>
          <w:p w14:paraId="2127808C" w14:textId="77777777" w:rsidR="00AF4472" w:rsidRDefault="00AF4472" w:rsidP="00AF4472">
            <w:pPr>
              <w:rPr>
                <w:b/>
              </w:rPr>
            </w:pPr>
            <w:r w:rsidRPr="00BE26AF">
              <w:rPr>
                <w:b/>
              </w:rPr>
              <w:t>Time</w:t>
            </w:r>
            <w:r>
              <w:rPr>
                <w:b/>
              </w:rPr>
              <w:t xml:space="preserve"> Local </w:t>
            </w:r>
          </w:p>
          <w:p w14:paraId="037B456B" w14:textId="77777777" w:rsidR="00AF4472" w:rsidRPr="00BE26AF" w:rsidRDefault="00AF4472" w:rsidP="00AF4472">
            <w:pPr>
              <w:rPr>
                <w:b/>
              </w:rPr>
            </w:pPr>
            <w:r>
              <w:rPr>
                <w:b/>
              </w:rPr>
              <w:t>(UTC +1)</w:t>
            </w:r>
          </w:p>
        </w:tc>
        <w:tc>
          <w:tcPr>
            <w:tcW w:w="1771" w:type="dxa"/>
          </w:tcPr>
          <w:p w14:paraId="2B22CE96" w14:textId="77777777" w:rsidR="00AF4472" w:rsidRPr="00BE26AF" w:rsidRDefault="00AF4472" w:rsidP="00AF4472">
            <w:pPr>
              <w:rPr>
                <w:b/>
              </w:rPr>
            </w:pPr>
            <w:r w:rsidRPr="00BE26AF">
              <w:rPr>
                <w:b/>
              </w:rPr>
              <w:t>Venue</w:t>
            </w:r>
          </w:p>
        </w:tc>
        <w:tc>
          <w:tcPr>
            <w:tcW w:w="1771" w:type="dxa"/>
          </w:tcPr>
          <w:p w14:paraId="715C0EDE" w14:textId="77777777" w:rsidR="00AF4472" w:rsidRDefault="00AF4472" w:rsidP="00AF4472">
            <w:pPr>
              <w:rPr>
                <w:b/>
              </w:rPr>
            </w:pPr>
            <w:proofErr w:type="spellStart"/>
            <w:proofErr w:type="gramStart"/>
            <w:r w:rsidRPr="00BE26AF">
              <w:rPr>
                <w:b/>
              </w:rPr>
              <w:t>ccNSO</w:t>
            </w:r>
            <w:proofErr w:type="spellEnd"/>
            <w:proofErr w:type="gramEnd"/>
            <w:r w:rsidRPr="00BE26AF">
              <w:rPr>
                <w:b/>
              </w:rPr>
              <w:t xml:space="preserve"> attendant</w:t>
            </w:r>
            <w:r>
              <w:rPr>
                <w:b/>
              </w:rPr>
              <w:t>/</w:t>
            </w:r>
          </w:p>
          <w:p w14:paraId="73B34FF2" w14:textId="77777777" w:rsidR="00AF4472" w:rsidRPr="00BE26AF" w:rsidRDefault="00AF4472" w:rsidP="00AF4472">
            <w:pPr>
              <w:rPr>
                <w:b/>
              </w:rPr>
            </w:pPr>
            <w:r>
              <w:rPr>
                <w:b/>
              </w:rPr>
              <w:t>Topic Leads</w:t>
            </w:r>
          </w:p>
        </w:tc>
        <w:tc>
          <w:tcPr>
            <w:tcW w:w="1772" w:type="dxa"/>
          </w:tcPr>
          <w:p w14:paraId="410EF1B9" w14:textId="77777777" w:rsidR="00AF4472" w:rsidRPr="00BE26AF" w:rsidRDefault="00AF4472" w:rsidP="00AF4472">
            <w:pPr>
              <w:rPr>
                <w:b/>
              </w:rPr>
            </w:pPr>
            <w:r w:rsidRPr="00BE26AF">
              <w:rPr>
                <w:b/>
              </w:rPr>
              <w:t>Comment</w:t>
            </w:r>
            <w:r>
              <w:rPr>
                <w:b/>
              </w:rPr>
              <w:t>/Agenda</w:t>
            </w:r>
          </w:p>
        </w:tc>
      </w:tr>
      <w:tr w:rsidR="00AF4472" w14:paraId="175A814C" w14:textId="77777777" w:rsidTr="00AF4472">
        <w:tc>
          <w:tcPr>
            <w:tcW w:w="1771" w:type="dxa"/>
          </w:tcPr>
          <w:p w14:paraId="689CD12B" w14:textId="77777777" w:rsidR="00AF4472" w:rsidRPr="00AF4472" w:rsidRDefault="00AF44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Competition, Consumer choice and trust review: data workshop </w:t>
            </w:r>
          </w:p>
        </w:tc>
        <w:tc>
          <w:tcPr>
            <w:tcW w:w="1771" w:type="dxa"/>
          </w:tcPr>
          <w:p w14:paraId="63115AA0" w14:textId="77777777" w:rsidR="00AF4472" w:rsidRPr="00AF4472" w:rsidRDefault="00AF44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8.00- 9.15</w:t>
            </w:r>
          </w:p>
        </w:tc>
        <w:tc>
          <w:tcPr>
            <w:tcW w:w="1771" w:type="dxa"/>
          </w:tcPr>
          <w:p w14:paraId="2BCE9D91" w14:textId="77777777" w:rsidR="00AF4472" w:rsidRPr="00AF4472" w:rsidRDefault="00AF44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Wicklow MR 3</w:t>
            </w:r>
          </w:p>
        </w:tc>
        <w:tc>
          <w:tcPr>
            <w:tcW w:w="1771" w:type="dxa"/>
          </w:tcPr>
          <w:p w14:paraId="307F9DAA" w14:textId="77777777" w:rsidR="00AF4472" w:rsidRPr="00AF4472" w:rsidRDefault="00AF4472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2AD0625E" w14:textId="77777777" w:rsidR="00AF4472" w:rsidRPr="00AF4472" w:rsidRDefault="00AF4472" w:rsidP="00AF4472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Prep meeting of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AoC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review on metrics etc.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AF4472">
              <w:rPr>
                <w:rFonts w:ascii="Calibri" w:hAnsi="Calibri" w:cs="Calibri"/>
                <w:bCs/>
                <w:sz w:val="22"/>
                <w:szCs w:val="22"/>
              </w:rPr>
              <w:t xml:space="preserve">rovide an in-depth look at some of the data collected to date for the review, and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opportunity of </w:t>
            </w:r>
            <w:r w:rsidRPr="00AF4472">
              <w:rPr>
                <w:rFonts w:ascii="Calibri" w:hAnsi="Calibri" w:cs="Calibri"/>
                <w:bCs/>
                <w:sz w:val="22"/>
                <w:szCs w:val="22"/>
              </w:rPr>
              <w:t xml:space="preserve">interested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stakeholders</w:t>
            </w:r>
            <w:r w:rsidRPr="00AF4472">
              <w:rPr>
                <w:rFonts w:ascii="Calibri" w:hAnsi="Calibri" w:cs="Calibri"/>
                <w:bCs/>
                <w:sz w:val="22"/>
                <w:szCs w:val="22"/>
              </w:rPr>
              <w:t xml:space="preserve"> to share their perspectives on these and other possible metrics that should be considered in the CCT review.</w:t>
            </w:r>
          </w:p>
        </w:tc>
      </w:tr>
      <w:tr w:rsidR="00FF48DC" w14:paraId="0AD2000A" w14:textId="77777777" w:rsidTr="00AF4472">
        <w:tc>
          <w:tcPr>
            <w:tcW w:w="1771" w:type="dxa"/>
          </w:tcPr>
          <w:p w14:paraId="061F0F96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Board-GAC meeting</w:t>
            </w:r>
          </w:p>
        </w:tc>
        <w:tc>
          <w:tcPr>
            <w:tcW w:w="1771" w:type="dxa"/>
          </w:tcPr>
          <w:p w14:paraId="70A5B233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08.30-10.00</w:t>
            </w:r>
          </w:p>
        </w:tc>
        <w:tc>
          <w:tcPr>
            <w:tcW w:w="1771" w:type="dxa"/>
          </w:tcPr>
          <w:p w14:paraId="1FB23E06" w14:textId="77777777" w:rsidR="00FF48DC" w:rsidRDefault="00FF48DC" w:rsidP="00AF44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Liffey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1771" w:type="dxa"/>
          </w:tcPr>
          <w:p w14:paraId="14022A73" w14:textId="77777777" w:rsidR="00FF48DC" w:rsidRPr="00AF4472" w:rsidRDefault="00FF48DC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32232F15" w14:textId="77777777" w:rsidR="00FF48DC" w:rsidRDefault="00FF48DC" w:rsidP="00AF4472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FF48DC" w14:paraId="5BBFAFF7" w14:textId="77777777" w:rsidTr="00AF4472">
        <w:tc>
          <w:tcPr>
            <w:tcW w:w="1771" w:type="dxa"/>
          </w:tcPr>
          <w:p w14:paraId="35583715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NCSG – CCWG ICANN’s corporate and social responsibility to respect human rights</w:t>
            </w:r>
          </w:p>
        </w:tc>
        <w:tc>
          <w:tcPr>
            <w:tcW w:w="1771" w:type="dxa"/>
          </w:tcPr>
          <w:p w14:paraId="1445E3FE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 – 10.15</w:t>
            </w:r>
          </w:p>
        </w:tc>
        <w:tc>
          <w:tcPr>
            <w:tcW w:w="1771" w:type="dxa"/>
          </w:tcPr>
          <w:p w14:paraId="58484610" w14:textId="77777777" w:rsidR="00FF48DC" w:rsidRDefault="00FF48DC" w:rsidP="00AF44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Wiclow</w:t>
            </w:r>
            <w:proofErr w:type="spellEnd"/>
            <w:r>
              <w:rPr>
                <w:sz w:val="22"/>
                <w:szCs w:val="22"/>
              </w:rPr>
              <w:t xml:space="preserve"> MR 5</w:t>
            </w:r>
          </w:p>
        </w:tc>
        <w:tc>
          <w:tcPr>
            <w:tcW w:w="1771" w:type="dxa"/>
          </w:tcPr>
          <w:p w14:paraId="67B4B5E4" w14:textId="77777777" w:rsidR="00FF48DC" w:rsidRPr="00AF4472" w:rsidRDefault="00FF48DC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1AB2E31E" w14:textId="77777777" w:rsidR="00FF48DC" w:rsidRPr="00FF48DC" w:rsidRDefault="00FF48DC" w:rsidP="00AF4472">
            <w:pPr>
              <w:rPr>
                <w:rFonts w:asciiTheme="majorHAnsi" w:hAnsiTheme="majorHAnsi" w:cs="Calibri"/>
                <w:bCs/>
                <w:sz w:val="22"/>
                <w:szCs w:val="22"/>
                <w:lang w:val="en-US"/>
              </w:rPr>
            </w:pPr>
            <w:r w:rsidRPr="00FF48DC">
              <w:rPr>
                <w:rFonts w:asciiTheme="majorHAnsi" w:eastAsia="Times New Roman" w:hAnsiTheme="majorHAnsi" w:cs="Times New Roman"/>
                <w:sz w:val="22"/>
                <w:szCs w:val="22"/>
              </w:rPr>
              <w:t>Present the work done in the framework of the cross community working party on ICANN's Corporate and Social Responsibility to Respect Human Rights</w:t>
            </w:r>
          </w:p>
        </w:tc>
      </w:tr>
      <w:tr w:rsidR="00FF48DC" w14:paraId="704B2E64" w14:textId="77777777" w:rsidTr="00AF4472">
        <w:tc>
          <w:tcPr>
            <w:tcW w:w="1771" w:type="dxa"/>
          </w:tcPr>
          <w:p w14:paraId="63CE8E2A" w14:textId="77777777" w:rsidR="00FF48DC" w:rsidRDefault="00FF48DC" w:rsidP="00AF44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AoC</w:t>
            </w:r>
            <w:proofErr w:type="spellEnd"/>
            <w:r>
              <w:rPr>
                <w:sz w:val="22"/>
                <w:szCs w:val="22"/>
              </w:rPr>
              <w:t xml:space="preserve"> and Organizational Reviews</w:t>
            </w:r>
          </w:p>
        </w:tc>
        <w:tc>
          <w:tcPr>
            <w:tcW w:w="1771" w:type="dxa"/>
          </w:tcPr>
          <w:p w14:paraId="0630CFA2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– 12.00</w:t>
            </w:r>
          </w:p>
        </w:tc>
        <w:tc>
          <w:tcPr>
            <w:tcW w:w="1771" w:type="dxa"/>
          </w:tcPr>
          <w:p w14:paraId="199A1C52" w14:textId="77777777" w:rsidR="00FF48DC" w:rsidRDefault="00FF48DC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Auditorium</w:t>
            </w:r>
          </w:p>
        </w:tc>
        <w:tc>
          <w:tcPr>
            <w:tcW w:w="1771" w:type="dxa"/>
          </w:tcPr>
          <w:p w14:paraId="483D3E8B" w14:textId="77777777" w:rsidR="00FF48DC" w:rsidRPr="00AF4472" w:rsidRDefault="00FF48DC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709542A5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Update on schedule of upcoming Reviews</w:t>
            </w:r>
          </w:p>
          <w:p w14:paraId="292AA037" w14:textId="77777777" w:rsid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  <w:p w14:paraId="63512396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Plans for development of Policies, Procedures and Guidelines to standardize process of conducting Reviews</w:t>
            </w:r>
          </w:p>
          <w:p w14:paraId="3ACF27E1" w14:textId="77777777" w:rsid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  <w:p w14:paraId="3839BC47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Present revised ICANN.org pages on Reviews</w:t>
            </w:r>
          </w:p>
          <w:p w14:paraId="19F8CBF5" w14:textId="77777777" w:rsid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  <w:p w14:paraId="78B53983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Collect community feedback about relevant and useful Reviews-related information</w:t>
            </w:r>
          </w:p>
          <w:p w14:paraId="5B6C49AE" w14:textId="77777777" w:rsid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  <w:p w14:paraId="6453720C" w14:textId="77777777" w:rsidR="00FF48DC" w:rsidRPr="00523672" w:rsidRDefault="00523672" w:rsidP="00AF44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Status updates on implementation of past Review recommendations</w:t>
            </w:r>
          </w:p>
        </w:tc>
      </w:tr>
      <w:tr w:rsidR="00523672" w14:paraId="771B62D7" w14:textId="77777777" w:rsidTr="00AF4472">
        <w:tc>
          <w:tcPr>
            <w:tcW w:w="1771" w:type="dxa"/>
          </w:tcPr>
          <w:p w14:paraId="0F3FB216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 11 Security framework drafting team </w:t>
            </w:r>
          </w:p>
        </w:tc>
        <w:tc>
          <w:tcPr>
            <w:tcW w:w="1771" w:type="dxa"/>
          </w:tcPr>
          <w:p w14:paraId="199F9DEF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12.45</w:t>
            </w:r>
          </w:p>
        </w:tc>
        <w:tc>
          <w:tcPr>
            <w:tcW w:w="1771" w:type="dxa"/>
          </w:tcPr>
          <w:p w14:paraId="1B7A862F" w14:textId="77777777" w:rsidR="00523672" w:rsidRDefault="00523672" w:rsidP="00AF44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Liffey</w:t>
            </w:r>
            <w:proofErr w:type="spellEnd"/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1771" w:type="dxa"/>
          </w:tcPr>
          <w:p w14:paraId="467A80EE" w14:textId="77777777" w:rsidR="00523672" w:rsidRPr="00AF4472" w:rsidRDefault="00523672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64B10BB7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</w:rPr>
              <w:t>Discuss next steps of the development of a Framework for Registry Operators to respond to security threats.</w:t>
            </w:r>
          </w:p>
        </w:tc>
      </w:tr>
      <w:tr w:rsidR="00523672" w14:paraId="42A57A50" w14:textId="77777777" w:rsidTr="00AF4472">
        <w:tc>
          <w:tcPr>
            <w:tcW w:w="1771" w:type="dxa"/>
          </w:tcPr>
          <w:p w14:paraId="70ABB981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IANA Transition Implementation</w:t>
            </w:r>
          </w:p>
        </w:tc>
        <w:tc>
          <w:tcPr>
            <w:tcW w:w="1771" w:type="dxa"/>
          </w:tcPr>
          <w:p w14:paraId="06F87D2F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– 16.30</w:t>
            </w:r>
          </w:p>
        </w:tc>
        <w:tc>
          <w:tcPr>
            <w:tcW w:w="1771" w:type="dxa"/>
          </w:tcPr>
          <w:p w14:paraId="05E7162C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Wicklow Hall 2</w:t>
            </w:r>
          </w:p>
        </w:tc>
        <w:tc>
          <w:tcPr>
            <w:tcW w:w="1771" w:type="dxa"/>
          </w:tcPr>
          <w:p w14:paraId="0D4A3BE7" w14:textId="77777777" w:rsidR="00523672" w:rsidRPr="00AF4472" w:rsidRDefault="00523672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73E8BCF2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523672"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  <w:t>ICANN is assessing the implementation effort required to meet the transition timeline. This session will provide an overview of the implementation activities and projected timelines.</w:t>
            </w:r>
          </w:p>
        </w:tc>
      </w:tr>
      <w:tr w:rsidR="00523672" w14:paraId="12160E3C" w14:textId="77777777" w:rsidTr="00AF4472">
        <w:tc>
          <w:tcPr>
            <w:tcW w:w="1771" w:type="dxa"/>
          </w:tcPr>
          <w:p w14:paraId="61522634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NCSG – CCWG ICANN’s corporate and social responsibility to respect</w:t>
            </w:r>
          </w:p>
        </w:tc>
        <w:tc>
          <w:tcPr>
            <w:tcW w:w="1771" w:type="dxa"/>
          </w:tcPr>
          <w:p w14:paraId="27907C3F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– 18.00</w:t>
            </w:r>
          </w:p>
        </w:tc>
        <w:tc>
          <w:tcPr>
            <w:tcW w:w="1771" w:type="dxa"/>
          </w:tcPr>
          <w:p w14:paraId="6CFB512E" w14:textId="77777777" w:rsidR="00523672" w:rsidRDefault="00523672" w:rsidP="00AF4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Wicklow Hall 2</w:t>
            </w:r>
          </w:p>
        </w:tc>
        <w:tc>
          <w:tcPr>
            <w:tcW w:w="1771" w:type="dxa"/>
          </w:tcPr>
          <w:p w14:paraId="006638D1" w14:textId="77777777" w:rsidR="00523672" w:rsidRPr="00AF4472" w:rsidRDefault="00523672" w:rsidP="00AF447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6C9E5B00" w14:textId="77777777" w:rsidR="00523672" w:rsidRPr="00523672" w:rsidRDefault="00523672" w:rsidP="00523672">
            <w:pPr>
              <w:rPr>
                <w:rFonts w:asciiTheme="majorHAnsi" w:eastAsia="Times New Roman" w:hAnsiTheme="majorHAnsi" w:cs="Times New Roman"/>
                <w:sz w:val="22"/>
                <w:szCs w:val="22"/>
                <w:lang w:val="en-US"/>
              </w:rPr>
            </w:pPr>
          </w:p>
        </w:tc>
      </w:tr>
    </w:tbl>
    <w:p w14:paraId="732CBFA1" w14:textId="77777777" w:rsidR="00AF4472" w:rsidRDefault="00AF4472"/>
    <w:p w14:paraId="16C0674C" w14:textId="77777777" w:rsidR="00E34354" w:rsidRDefault="00E34354"/>
    <w:p w14:paraId="6E477FFC" w14:textId="77777777" w:rsidR="00E34354" w:rsidRPr="00E34354" w:rsidRDefault="00E34354">
      <w:pPr>
        <w:rPr>
          <w:b/>
        </w:rPr>
      </w:pPr>
      <w:r w:rsidRPr="00E34354">
        <w:rPr>
          <w:b/>
        </w:rPr>
        <w:t>Thursday 22 October</w:t>
      </w:r>
    </w:p>
    <w:p w14:paraId="4805DB49" w14:textId="77777777" w:rsidR="00E34354" w:rsidRDefault="00E343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1576"/>
        <w:gridCol w:w="1676"/>
        <w:gridCol w:w="1699"/>
        <w:gridCol w:w="2224"/>
      </w:tblGrid>
      <w:tr w:rsidR="00E34354" w14:paraId="33CCE5F4" w14:textId="77777777" w:rsidTr="00E34354">
        <w:tc>
          <w:tcPr>
            <w:tcW w:w="1771" w:type="dxa"/>
          </w:tcPr>
          <w:p w14:paraId="23BA595C" w14:textId="77777777" w:rsidR="00E34354" w:rsidRPr="00BE26AF" w:rsidRDefault="00E34354" w:rsidP="00E34354">
            <w:pPr>
              <w:rPr>
                <w:b/>
              </w:rPr>
            </w:pPr>
            <w:r w:rsidRPr="00BE26AF">
              <w:rPr>
                <w:b/>
              </w:rPr>
              <w:t>Topic</w:t>
            </w:r>
          </w:p>
        </w:tc>
        <w:tc>
          <w:tcPr>
            <w:tcW w:w="1771" w:type="dxa"/>
          </w:tcPr>
          <w:p w14:paraId="3F02F018" w14:textId="77777777" w:rsidR="00E34354" w:rsidRDefault="00E34354" w:rsidP="00E34354">
            <w:pPr>
              <w:rPr>
                <w:b/>
              </w:rPr>
            </w:pPr>
            <w:r w:rsidRPr="00BE26AF">
              <w:rPr>
                <w:b/>
              </w:rPr>
              <w:t>Time</w:t>
            </w:r>
            <w:r>
              <w:rPr>
                <w:b/>
              </w:rPr>
              <w:t xml:space="preserve"> Local </w:t>
            </w:r>
          </w:p>
          <w:p w14:paraId="6EC1A21B" w14:textId="77777777" w:rsidR="00E34354" w:rsidRPr="00BE26AF" w:rsidRDefault="00E34354" w:rsidP="00E34354">
            <w:pPr>
              <w:rPr>
                <w:b/>
              </w:rPr>
            </w:pPr>
            <w:r>
              <w:rPr>
                <w:b/>
              </w:rPr>
              <w:t>(UTC +1)</w:t>
            </w:r>
          </w:p>
        </w:tc>
        <w:tc>
          <w:tcPr>
            <w:tcW w:w="1771" w:type="dxa"/>
          </w:tcPr>
          <w:p w14:paraId="1574DA66" w14:textId="77777777" w:rsidR="00E34354" w:rsidRPr="00BE26AF" w:rsidRDefault="00E34354" w:rsidP="00E34354">
            <w:pPr>
              <w:rPr>
                <w:b/>
              </w:rPr>
            </w:pPr>
            <w:r w:rsidRPr="00BE26AF">
              <w:rPr>
                <w:b/>
              </w:rPr>
              <w:t>Venue</w:t>
            </w:r>
          </w:p>
        </w:tc>
        <w:tc>
          <w:tcPr>
            <w:tcW w:w="1771" w:type="dxa"/>
          </w:tcPr>
          <w:p w14:paraId="3EEB46CF" w14:textId="77777777" w:rsidR="00E34354" w:rsidRDefault="00E34354" w:rsidP="00E34354">
            <w:pPr>
              <w:rPr>
                <w:b/>
              </w:rPr>
            </w:pPr>
            <w:proofErr w:type="spellStart"/>
            <w:proofErr w:type="gramStart"/>
            <w:r w:rsidRPr="00BE26AF">
              <w:rPr>
                <w:b/>
              </w:rPr>
              <w:t>ccNSO</w:t>
            </w:r>
            <w:proofErr w:type="spellEnd"/>
            <w:proofErr w:type="gramEnd"/>
            <w:r w:rsidRPr="00BE26AF">
              <w:rPr>
                <w:b/>
              </w:rPr>
              <w:t xml:space="preserve"> attendant</w:t>
            </w:r>
            <w:r>
              <w:rPr>
                <w:b/>
              </w:rPr>
              <w:t>/</w:t>
            </w:r>
          </w:p>
          <w:p w14:paraId="63083F2D" w14:textId="77777777" w:rsidR="00E34354" w:rsidRPr="00BE26AF" w:rsidRDefault="00E34354" w:rsidP="00E34354">
            <w:pPr>
              <w:rPr>
                <w:b/>
              </w:rPr>
            </w:pPr>
            <w:r>
              <w:rPr>
                <w:b/>
              </w:rPr>
              <w:t>Topic Leads</w:t>
            </w:r>
          </w:p>
        </w:tc>
        <w:tc>
          <w:tcPr>
            <w:tcW w:w="1772" w:type="dxa"/>
          </w:tcPr>
          <w:p w14:paraId="4E6C823B" w14:textId="77777777" w:rsidR="00E34354" w:rsidRPr="00BE26AF" w:rsidRDefault="00E34354" w:rsidP="00E34354">
            <w:pPr>
              <w:rPr>
                <w:b/>
              </w:rPr>
            </w:pPr>
            <w:r w:rsidRPr="00BE26AF">
              <w:rPr>
                <w:b/>
              </w:rPr>
              <w:t>Comment</w:t>
            </w:r>
            <w:r>
              <w:rPr>
                <w:b/>
              </w:rPr>
              <w:t>/Agenda</w:t>
            </w:r>
          </w:p>
        </w:tc>
      </w:tr>
      <w:tr w:rsidR="00E34354" w14:paraId="6C000FCD" w14:textId="77777777" w:rsidTr="00E34354">
        <w:tc>
          <w:tcPr>
            <w:tcW w:w="1771" w:type="dxa"/>
          </w:tcPr>
          <w:p w14:paraId="569E9748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Registry </w:t>
            </w:r>
            <w:proofErr w:type="spellStart"/>
            <w:r>
              <w:rPr>
                <w:sz w:val="22"/>
                <w:szCs w:val="22"/>
              </w:rPr>
              <w:t>Opreator</w:t>
            </w:r>
            <w:proofErr w:type="spellEnd"/>
            <w:r>
              <w:rPr>
                <w:sz w:val="22"/>
                <w:szCs w:val="22"/>
              </w:rPr>
              <w:t xml:space="preserve"> Roundtable</w:t>
            </w:r>
          </w:p>
        </w:tc>
        <w:tc>
          <w:tcPr>
            <w:tcW w:w="1771" w:type="dxa"/>
          </w:tcPr>
          <w:p w14:paraId="1D1E969A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08.00- 9.15</w:t>
            </w:r>
          </w:p>
        </w:tc>
        <w:tc>
          <w:tcPr>
            <w:tcW w:w="1771" w:type="dxa"/>
          </w:tcPr>
          <w:p w14:paraId="39844592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Liffey</w:t>
            </w:r>
            <w:proofErr w:type="spellEnd"/>
            <w:r>
              <w:rPr>
                <w:sz w:val="22"/>
                <w:szCs w:val="22"/>
              </w:rPr>
              <w:t xml:space="preserve"> Hall 1</w:t>
            </w:r>
          </w:p>
        </w:tc>
        <w:tc>
          <w:tcPr>
            <w:tcW w:w="1771" w:type="dxa"/>
          </w:tcPr>
          <w:p w14:paraId="226DD1A6" w14:textId="77777777" w:rsidR="00E34354" w:rsidRPr="00AF4472" w:rsidRDefault="00E34354" w:rsidP="00E34354">
            <w:pPr>
              <w:rPr>
                <w:sz w:val="22"/>
                <w:szCs w:val="22"/>
              </w:rPr>
            </w:pPr>
          </w:p>
          <w:p w14:paraId="6A109E73" w14:textId="77777777" w:rsidR="00E34354" w:rsidRPr="00AF4472" w:rsidRDefault="00E34354" w:rsidP="00E34354">
            <w:pPr>
              <w:rPr>
                <w:sz w:val="22"/>
                <w:szCs w:val="22"/>
              </w:rPr>
            </w:pPr>
          </w:p>
          <w:p w14:paraId="1A9B971E" w14:textId="77777777" w:rsidR="00E34354" w:rsidRPr="00AF4472" w:rsidRDefault="00E34354" w:rsidP="00E34354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5E011E9B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 w:rsidRPr="00E34354">
              <w:rPr>
                <w:sz w:val="22"/>
                <w:szCs w:val="22"/>
                <w:lang w:val="en-US"/>
              </w:rPr>
              <w:t>Registries and Applicants will propose, select, and discuss topics of their choice with the ICANN's GDD Registry Services Staff.</w:t>
            </w:r>
          </w:p>
        </w:tc>
      </w:tr>
      <w:tr w:rsidR="00E34354" w14:paraId="6F8300C9" w14:textId="77777777" w:rsidTr="00E34354">
        <w:tc>
          <w:tcPr>
            <w:tcW w:w="1771" w:type="dxa"/>
          </w:tcPr>
          <w:p w14:paraId="596B101A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 Governance Public session</w:t>
            </w:r>
          </w:p>
        </w:tc>
        <w:tc>
          <w:tcPr>
            <w:tcW w:w="1771" w:type="dxa"/>
          </w:tcPr>
          <w:p w14:paraId="7B558D2F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 – 11.00</w:t>
            </w:r>
          </w:p>
        </w:tc>
        <w:tc>
          <w:tcPr>
            <w:tcW w:w="1771" w:type="dxa"/>
          </w:tcPr>
          <w:p w14:paraId="1C1638D1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Auditorium</w:t>
            </w:r>
          </w:p>
        </w:tc>
        <w:tc>
          <w:tcPr>
            <w:tcW w:w="1771" w:type="dxa"/>
          </w:tcPr>
          <w:p w14:paraId="1B8E5D67" w14:textId="77777777" w:rsidR="00E34354" w:rsidRPr="00AF4472" w:rsidRDefault="00E34354" w:rsidP="00E34354">
            <w:pPr>
              <w:rPr>
                <w:sz w:val="22"/>
                <w:szCs w:val="22"/>
              </w:rPr>
            </w:pPr>
            <w:r w:rsidRPr="00AF44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14:paraId="3FA20A17" w14:textId="77777777" w:rsidR="00E34354" w:rsidRPr="00E34354" w:rsidRDefault="00E34354" w:rsidP="00E34354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E34354">
              <w:rPr>
                <w:rFonts w:asciiTheme="majorHAnsi" w:eastAsia="Times New Roman" w:hAnsiTheme="majorHAnsi" w:cs="Times New Roman"/>
                <w:sz w:val="22"/>
                <w:szCs w:val="22"/>
              </w:rPr>
              <w:t>Update and discussion on WSIS+10 Review process</w:t>
            </w:r>
          </w:p>
          <w:p w14:paraId="4669EDBF" w14:textId="77777777" w:rsidR="00E34354" w:rsidRPr="00E34354" w:rsidRDefault="00E34354" w:rsidP="00E34354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E34354">
              <w:rPr>
                <w:rFonts w:asciiTheme="majorHAnsi" w:eastAsia="Times New Roman" w:hAnsiTheme="majorHAnsi" w:cs="Times New Roman"/>
                <w:sz w:val="22"/>
                <w:szCs w:val="22"/>
              </w:rPr>
              <w:t>Update on preparations for the IGF 2015 in Brazil</w:t>
            </w:r>
          </w:p>
          <w:p w14:paraId="68D2869C" w14:textId="77777777" w:rsidR="00E34354" w:rsidRPr="00AF4472" w:rsidRDefault="00E34354" w:rsidP="00E343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34354">
              <w:rPr>
                <w:rFonts w:asciiTheme="majorHAnsi" w:eastAsia="Times New Roman" w:hAnsiTheme="majorHAnsi" w:cs="Times New Roman"/>
                <w:sz w:val="22"/>
                <w:szCs w:val="22"/>
              </w:rPr>
              <w:t>Other pertinent IG issues</w:t>
            </w:r>
            <w:r w:rsidRPr="00AF447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FC2115D" w14:textId="77777777" w:rsidR="00E34354" w:rsidRDefault="00E34354"/>
    <w:sectPr w:rsidR="00E34354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E32A3"/>
    <w:multiLevelType w:val="hybridMultilevel"/>
    <w:tmpl w:val="9D00980E"/>
    <w:lvl w:ilvl="0" w:tplc="E704318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A5096"/>
    <w:multiLevelType w:val="hybridMultilevel"/>
    <w:tmpl w:val="AD00847E"/>
    <w:lvl w:ilvl="0" w:tplc="C3787366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A0BA6"/>
    <w:multiLevelType w:val="multilevel"/>
    <w:tmpl w:val="39FE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A7E87"/>
    <w:multiLevelType w:val="multilevel"/>
    <w:tmpl w:val="A15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AF"/>
    <w:rsid w:val="002F2183"/>
    <w:rsid w:val="004A217E"/>
    <w:rsid w:val="00523672"/>
    <w:rsid w:val="00592FBF"/>
    <w:rsid w:val="007A4208"/>
    <w:rsid w:val="008E7B32"/>
    <w:rsid w:val="00964BCD"/>
    <w:rsid w:val="009F6F33"/>
    <w:rsid w:val="00AF4472"/>
    <w:rsid w:val="00BE26AF"/>
    <w:rsid w:val="00D03C80"/>
    <w:rsid w:val="00D915FB"/>
    <w:rsid w:val="00E34354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65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764</Words>
  <Characters>4356</Characters>
  <Application>Microsoft Macintosh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2015-10-17T09:03:00Z</dcterms:created>
  <dcterms:modified xsi:type="dcterms:W3CDTF">2015-10-17T11:09:00Z</dcterms:modified>
</cp:coreProperties>
</file>