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line="331.2" w:lineRule="auto"/>
        <w:jc w:val="center"/>
        <w:rPr>
          <w:b w:val="1"/>
          <w:color w:val="333333"/>
          <w:sz w:val="48"/>
          <w:szCs w:val="48"/>
        </w:rPr>
      </w:pPr>
      <w:r w:rsidDel="00000000" w:rsidR="00000000" w:rsidRPr="00000000">
        <w:rPr>
          <w:b w:val="1"/>
          <w:color w:val="333333"/>
          <w:sz w:val="48"/>
          <w:szCs w:val="48"/>
          <w:rtl w:val="0"/>
        </w:rPr>
        <w:t xml:space="preserve">ALAC Updates ----Jan/Feb 2020.</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line="331.2" w:lineRule="auto"/>
        <w:jc w:val="center"/>
        <w:rPr>
          <w:b w:val="1"/>
          <w:color w:val="333333"/>
          <w:sz w:val="36"/>
          <w:szCs w:val="36"/>
        </w:rPr>
      </w:pPr>
      <w:r w:rsidDel="00000000" w:rsidR="00000000" w:rsidRPr="00000000">
        <w:rPr>
          <w:b w:val="1"/>
          <w:color w:val="333333"/>
          <w:sz w:val="36"/>
          <w:szCs w:val="36"/>
          <w:rtl w:val="0"/>
        </w:rPr>
        <w:t xml:space="preserve">Policy development activities</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line="331.2" w:lineRule="auto"/>
        <w:jc w:val="center"/>
        <w:rPr>
          <w:b w:val="1"/>
          <w:color w:val="333333"/>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line="331.2" w:lineRule="auto"/>
        <w:jc w:val="center"/>
        <w:rPr>
          <w:b w:val="1"/>
          <w:color w:val="333333"/>
        </w:rPr>
      </w:pPr>
      <w:r w:rsidDel="00000000" w:rsidR="00000000" w:rsidRPr="00000000">
        <w:rPr>
          <w:b w:val="1"/>
          <w:color w:val="333333"/>
          <w:sz w:val="28"/>
          <w:szCs w:val="28"/>
          <w:rtl w:val="0"/>
        </w:rPr>
        <w:t xml:space="preserve">Statements approved by the ALAC</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jc w:val="center"/>
        <w:rPr>
          <w:b w:val="1"/>
          <w:color w:val="333333"/>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jc w:val="center"/>
        <w:rPr>
          <w:b w:val="1"/>
          <w:color w:val="333333"/>
          <w:sz w:val="28"/>
          <w:szCs w:val="28"/>
        </w:rPr>
      </w:pPr>
      <w:hyperlink r:id="rId6">
        <w:r w:rsidDel="00000000" w:rsidR="00000000" w:rsidRPr="00000000">
          <w:rPr>
            <w:b w:val="1"/>
            <w:color w:val="1155cc"/>
            <w:sz w:val="28"/>
            <w:szCs w:val="28"/>
            <w:u w:val="single"/>
            <w:rtl w:val="0"/>
          </w:rPr>
          <w:t xml:space="preserve"> Draft FY21-25 Operating &amp; Financial Plan and Draft FY21 Operating Plan &amp; Budget</w:t>
        </w:r>
      </w:hyperlink>
      <w:r w:rsidDel="00000000" w:rsidR="00000000" w:rsidRPr="00000000">
        <w:rPr>
          <w:b w:val="1"/>
          <w:color w:val="333333"/>
          <w:sz w:val="28"/>
          <w:szCs w:val="28"/>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First, the ALAC would like to congratulate the ICANN Finance and Planning team, as the draft plans and budget have shown great improvement over the past few years. Not only in how the</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 information is provided, but in the way the plans and budget are structured.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Although the plans and budget are over 600 pages long, they are easy to navigate and digest.The correlation between the ICANN strategic plan, actions and initiatives, points in the right direction of transparency. Please note the ALAC have drafted a separate response to Appendix C, relating to the Evolution of the Multistakeholder Model, following this statement. </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b w:val="1"/>
          <w:color w:val="333333"/>
          <w:sz w:val="24"/>
          <w:szCs w:val="24"/>
        </w:rPr>
      </w:pPr>
      <w:r w:rsidDel="00000000" w:rsidR="00000000" w:rsidRPr="00000000">
        <w:rPr>
          <w:b w:val="1"/>
          <w:color w:val="333333"/>
          <w:sz w:val="24"/>
          <w:szCs w:val="24"/>
          <w:rtl w:val="0"/>
        </w:rPr>
        <w:t xml:space="preserve">FY21 – FY25 Financial Plan</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 It is good to have a five-year financial plan which allows everyone to plan ahead. However, for </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some ICANN incomes and expenses a crystal ball may be needed to forecast five years in advance. Here are some issues concerning the plan: </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 Travel, Professional Services and Administration Costs are steady; thus, inflation rates are not considered. However, it is worth noting that ICANN’s largest offices are in the United States, where inflation for 2019 was 2%, whereas other offices around the world have lower or higher inflation rates than the United States.</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 2019 inflation rates for countries where ICANN offices are located: </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Uruguay 8% </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Singapore 2%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United States 2% </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Turkey 15% </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Belgium 1.4%</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 ● One of the assumptions made is, “New gTLDs were a key enabler of market </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growth over the past five years”, but according to the numbers shown in the</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rPr>
          <w:color w:val="333333"/>
        </w:rPr>
      </w:pPr>
      <w:r w:rsidDel="00000000" w:rsidR="00000000" w:rsidRPr="00000000">
        <w:rPr>
          <w:color w:val="333333"/>
          <w:rtl w:val="0"/>
        </w:rPr>
        <w:t xml:space="preserve">GDD Metrics Report that is not the case.</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rPr>
          <w:color w:val="333333"/>
        </w:rPr>
      </w:pPr>
      <w:r w:rsidDel="00000000" w:rsidR="00000000" w:rsidRPr="00000000">
        <w:rPr>
          <w:color w:val="333333"/>
          <w:rtl w:val="0"/>
        </w:rPr>
        <w:t xml:space="preserve">Although the growth of New gTLD domains seems important, it only accounts for less than 15% of the total gTLD domains. It is difficult to measure how many registries and registrars are directly correlated to a legacy gTLD, new gTLD or ccTLD; but new gTLDs account for barely 7% of total domains.</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rPr>
          <w:color w:val="333333"/>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33333"/>
          <w:sz w:val="24"/>
          <w:szCs w:val="24"/>
          <w:highlight w:val="white"/>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333333"/>
          <w:sz w:val="24"/>
          <w:szCs w:val="24"/>
          <w:highlight w:val="white"/>
        </w:rPr>
      </w:pPr>
      <w:r w:rsidDel="00000000" w:rsidR="00000000" w:rsidRPr="00000000">
        <w:rPr>
          <w:b w:val="1"/>
          <w:color w:val="333333"/>
          <w:sz w:val="24"/>
          <w:szCs w:val="24"/>
          <w:highlight w:val="white"/>
          <w:rtl w:val="0"/>
        </w:rPr>
        <w:t xml:space="preserve">FY21 Budget</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rPr>
          <w:color w:val="333333"/>
          <w:highlight w:val="white"/>
        </w:rPr>
      </w:pPr>
      <w:r w:rsidDel="00000000" w:rsidR="00000000" w:rsidRPr="00000000">
        <w:rPr>
          <w:color w:val="333333"/>
          <w:highlight w:val="white"/>
          <w:rtl w:val="0"/>
        </w:rPr>
        <w:t xml:space="preserve">  Here are some of concerns the ALAC have about the Plan:</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rPr>
          <w:color w:val="333333"/>
          <w:highlight w:val="white"/>
        </w:rPr>
      </w:pPr>
      <w:r w:rsidDel="00000000" w:rsidR="00000000" w:rsidRPr="00000000">
        <w:rPr>
          <w:rtl w:val="0"/>
        </w:rPr>
      </w:r>
    </w:p>
    <w:p w:rsidR="00000000" w:rsidDel="00000000" w:rsidP="00000000" w:rsidRDefault="00000000" w:rsidRPr="00000000" w14:paraId="0000001D">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color w:val="333333"/>
          <w:highlight w:val="white"/>
        </w:rPr>
      </w:pPr>
      <w:r w:rsidDel="00000000" w:rsidR="00000000" w:rsidRPr="00000000">
        <w:rPr>
          <w:color w:val="333333"/>
          <w:highlight w:val="white"/>
          <w:rtl w:val="0"/>
        </w:rPr>
        <w:t xml:space="preserve">Personnel is increasing from 405 to 410, according to the numbers, but the actual personnel figure is around 390, so the actual increase from today’s staff count is 20 people (roughly 5%).</w:t>
      </w:r>
      <w:r w:rsidDel="00000000" w:rsidR="00000000" w:rsidRPr="00000000">
        <w:rPr>
          <w:rtl w:val="0"/>
        </w:rPr>
      </w:r>
    </w:p>
    <w:p w:rsidR="00000000" w:rsidDel="00000000" w:rsidP="00000000" w:rsidRDefault="00000000" w:rsidRPr="00000000" w14:paraId="0000001E">
      <w:pPr>
        <w:numPr>
          <w:ilvl w:val="1"/>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1440" w:hanging="360"/>
        <w:rPr>
          <w:color w:val="333333"/>
          <w:highlight w:val="white"/>
        </w:rPr>
      </w:pPr>
      <w:r w:rsidDel="00000000" w:rsidR="00000000" w:rsidRPr="00000000">
        <w:rPr>
          <w:rtl w:val="0"/>
        </w:rPr>
      </w:r>
    </w:p>
    <w:p w:rsidR="00000000" w:rsidDel="00000000" w:rsidP="00000000" w:rsidRDefault="00000000" w:rsidRPr="00000000" w14:paraId="0000001F">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color w:val="333333"/>
          <w:highlight w:val="white"/>
        </w:rPr>
      </w:pPr>
      <w:r w:rsidDel="00000000" w:rsidR="00000000" w:rsidRPr="00000000">
        <w:rPr>
          <w:color w:val="333333"/>
          <w:highlight w:val="white"/>
          <w:rtl w:val="0"/>
        </w:rPr>
        <w:t xml:space="preserve">Travel, Professional Services and Administration costs are decreasing. Usual figure is that these costs increase due to inflation, especially when there are offices in countries with double digit inflation rates (2019 Inflation figures: Uruguay 8%, Singapore 2%, United States 2%, Turkey 15%,Belgium 1.4%).</w:t>
      </w:r>
      <w:r w:rsidDel="00000000" w:rsidR="00000000" w:rsidRPr="00000000">
        <w:rPr>
          <w:rtl w:val="0"/>
        </w:rPr>
      </w:r>
    </w:p>
    <w:p w:rsidR="00000000" w:rsidDel="00000000" w:rsidP="00000000" w:rsidRDefault="00000000" w:rsidRPr="00000000" w14:paraId="00000020">
      <w:pPr>
        <w:numPr>
          <w:ilvl w:val="1"/>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1440" w:hanging="360"/>
        <w:rPr>
          <w:color w:val="333333"/>
          <w:highlight w:val="white"/>
        </w:rPr>
      </w:pPr>
      <w:r w:rsidDel="00000000" w:rsidR="00000000" w:rsidRPr="00000000">
        <w:rPr>
          <w:rtl w:val="0"/>
        </w:rPr>
      </w:r>
    </w:p>
    <w:p w:rsidR="00000000" w:rsidDel="00000000" w:rsidP="00000000" w:rsidRDefault="00000000" w:rsidRPr="00000000" w14:paraId="00000021">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color w:val="333333"/>
          <w:highlight w:val="white"/>
        </w:rPr>
      </w:pPr>
      <w:r w:rsidDel="00000000" w:rsidR="00000000" w:rsidRPr="00000000">
        <w:rPr>
          <w:color w:val="333333"/>
          <w:highlight w:val="white"/>
          <w:rtl w:val="0"/>
        </w:rPr>
        <w:t xml:space="preserve"> There is not an exact correlation between the number of domains and the income of ICANN.ICANN relies upon the number of contracted registries and registrars and the number of domains a gTLD has. When the financial trends are crossed with GDD metrics they do not appear to be aligned. A 4.1% growth in a legacy gTLD or a 2.4% growth in new gTLD is in the plan, versus a 1% growth in legacy gTLD and 2% decrease in new gTLDs in the last 6 months. Yes, they seem more in line with last five-year Compound Annual Growth Rate (CAGR), but this number is rapidly decreasing.</w:t>
      </w: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ind w:left="2160" w:firstLine="0"/>
        <w:rPr>
          <w:color w:val="333333"/>
          <w:highlight w:val="white"/>
        </w:rPr>
      </w:pPr>
      <w:r w:rsidDel="00000000" w:rsidR="00000000" w:rsidRPr="00000000">
        <w:rPr>
          <w:rtl w:val="0"/>
        </w:rPr>
      </w:r>
    </w:p>
    <w:p w:rsidR="00000000" w:rsidDel="00000000" w:rsidP="00000000" w:rsidRDefault="00000000" w:rsidRPr="00000000" w14:paraId="00000023">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color w:val="333333"/>
          <w:highlight w:val="white"/>
        </w:rPr>
      </w:pPr>
      <w:r w:rsidDel="00000000" w:rsidR="00000000" w:rsidRPr="00000000">
        <w:rPr>
          <w:color w:val="333333"/>
          <w:highlight w:val="white"/>
          <w:rtl w:val="0"/>
        </w:rPr>
        <w:t xml:space="preserve"> Accreditation fees seem to be accurate, however the last change was in 2013.</w:t>
      </w: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25">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color w:val="333333"/>
          <w:highlight w:val="white"/>
        </w:rPr>
      </w:pPr>
      <w:r w:rsidDel="00000000" w:rsidR="00000000" w:rsidRPr="00000000">
        <w:rPr>
          <w:color w:val="333333"/>
          <w:highlight w:val="white"/>
          <w:rtl w:val="0"/>
        </w:rPr>
        <w:t xml:space="preserve"> There seems to be a typo on “Total ICANN Overview – Total Funding” (p. 29) numbers are not in line with gTLD numbers on previous pages (p. 25); new gTLD FY20 is 5.3, and FY 21 5.1, according to previous pages, but on the table they are listed as 11.7 and 5.1 respectively. A declining budget instead of a flat budget should be shown.  </w:t>
      </w:r>
      <w:r w:rsidDel="00000000" w:rsidR="00000000" w:rsidRPr="00000000">
        <w:rPr>
          <w:rtl w:val="0"/>
        </w:rPr>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27">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color w:val="333333"/>
          <w:highlight w:val="white"/>
        </w:rPr>
      </w:pPr>
      <w:r w:rsidDel="00000000" w:rsidR="00000000" w:rsidRPr="00000000">
        <w:rPr>
          <w:color w:val="333333"/>
          <w:highlight w:val="white"/>
          <w:rtl w:val="0"/>
        </w:rPr>
        <w:t xml:space="preserve">On the last page, expenses by functional activity for FY21 are very difficult to understand, since at the end there is an attrition figure with an adjustment in the number of total personnel, without explanation of their functions</w:t>
      </w: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b w:val="1"/>
          <w:color w:val="333333"/>
          <w:sz w:val="28"/>
          <w:szCs w:val="28"/>
          <w:highlight w:val="white"/>
        </w:rPr>
      </w:pPr>
      <w:r w:rsidDel="00000000" w:rsidR="00000000" w:rsidRPr="00000000">
        <w:rPr>
          <w:b w:val="1"/>
          <w:color w:val="333333"/>
          <w:sz w:val="28"/>
          <w:szCs w:val="28"/>
          <w:highlight w:val="white"/>
          <w:rtl w:val="0"/>
        </w:rPr>
        <w:t xml:space="preserve"> RESPONSE TO APPENDIX C RELATING TO THE EVOLUTION OF THE MULTISTAKEHOLDER MODEL </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b w:val="1"/>
          <w:color w:val="333333"/>
          <w:sz w:val="28"/>
          <w:szCs w:val="28"/>
          <w:highlight w:val="white"/>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b w:val="1"/>
          <w:color w:val="333333"/>
          <w:sz w:val="24"/>
          <w:szCs w:val="24"/>
          <w:highlight w:val="white"/>
        </w:rPr>
      </w:pPr>
      <w:r w:rsidDel="00000000" w:rsidR="00000000" w:rsidRPr="00000000">
        <w:rPr>
          <w:b w:val="1"/>
          <w:color w:val="333333"/>
          <w:sz w:val="24"/>
          <w:szCs w:val="24"/>
          <w:highlight w:val="white"/>
          <w:rtl w:val="0"/>
        </w:rPr>
        <w:t xml:space="preserve">Draft FY21-25 Operating &amp; Financial Plan and Draft FY21 Operating Plan &amp; Budget </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Thank you for the opportunity to respond to Appendix C of the Draft FY21-25 Operating and Financial Plan. </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The At Large is committed to working towards developing structures designed to help resolve the issues which have been identified by the community as major stumbling blocks to the evolution of ICANN’s multistakeholder system. This community does want to register it’s surprise and disappointment at seeing this important subject, which has been such a major topic of discussion over the past year, now relegated to an appendix in another major request for comment -- the Draft FY21-25 Operating and Financial Plan -- in which it is unlikely to get the time and attention it deserves from the community. </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In the current document (Appendix C), there are 6 Issues together with identified leads tasked with the responsibility to account for how the issue is being addressed. The community is asked to indicate whether they support the identified leads, to suggest how the leads should coordinate the work that needs to be done and to rank the six workstreams according to those which might be addressed with the least difficulty. </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This comment will not be dealing with all six issues in depth. Due to lack of time and resource persons to do the work we have decided to focus on two of the issues -- consensus &amp; representation and inclusivity and culture, trust and silos. </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With respect to the remaining issues: prioritization of work and efficient use of resources; complexity; precision in scoping; and roles and responsibilities -- we agree with the assignment of leads but will not be commenting on how the work needs to be coordinated. We suggest that this kind of work be done through focus groups composed of representatives from the relevant communities constituted for this purpose. </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b w:val="1"/>
          <w:color w:val="333333"/>
          <w:highlight w:val="white"/>
          <w:rtl w:val="0"/>
        </w:rPr>
        <w:t xml:space="preserve">Culture, trust and silos - ALAC working with SOs and ACs</w:t>
      </w:r>
      <w:r w:rsidDel="00000000" w:rsidR="00000000" w:rsidRPr="00000000">
        <w:rPr>
          <w:color w:val="333333"/>
          <w:highlight w:val="white"/>
          <w:rtl w:val="0"/>
        </w:rPr>
        <w:t xml:space="preserve"> </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On the subject of culture, trust and silos, the issue for which the ALAC, working with ACs/SOs has been asked to take the lead, we are pleased to report that, during recent discussions (CPWG call, Jan. 15), an overwhelming number of the 60 At Large attendees agreed that ALAC could accept the role being offered -- with the condition that adequate resources to do this would be made available, particularly in the area of logistical support, especially the support of professionals in the field of team building, as well as meeting space and expenses incurred during the performance of this work. </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We recognize that we are not tasked with solving the problems but rather with ensuring that efforts are made along clear and transparent lines designed to further work in this area, and with reporting on the progress of the work. We believe we are well-positioned to do this work as one of our primary tasks in the ICANN ecosystem is to reach out, educate, promote and engage with the wider community. These skills and processes can serve the whole community well in any effort to break down silos and further trust within the community. </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As mentioned in the document, lack of trust between various ICANN constituencies has been recognized and acknowledged in representations from multiple stakeholders. This is a problem that is well-entrenched. It will require cooperation on all sides to bring forward structures and processes that will begin to change that culture. The first step in this journey will be an agreement by SOs and ACs on the definition of success and the stages of success in this endeavour. </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We do not believe that this is an exercise to try to convince everyone to “just try to get along.” This must be an exercise in building a commitment to principles of constructive engagement/ effective participation among the multiple stakeholders. Some suggestions around requirements for such participation are presented in the excerpt from an IETF study quoted below. </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In this task, accessing the right resources will be key. As has been noted in the paper, some tools are already available which could be refocused on addressing the problem of culture, trust and silos. One of these would be Meeting B -- promoted as the community meeting in the schedule of ICANN face to face gatherings. An agreed upon amount of time at this meeting should be used for focus group sessions that will be needed in order to initially define the scope and trajectory of the work and then work through implementation stages. </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Recently, there have been some experiments towards more cross-community fertilization. The leadership team for work track 5 (subsequent procedures) was a successful attempt at making sure all groups were represented on the leadership team. Cross-community membership in the workgroups, as well as the ability for all kinds of members to participate, must also be encouraged. Recommendations from the IETF study quoted below are also relevant here. </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As the lead entity on this issue, we would wish to engage with professionals in the field of team-building. This kind of activity is common in large corporations and there will be various services to choose from. We would seek to have input on who is chosen to help facilitate this work. </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b w:val="1"/>
          <w:color w:val="333333"/>
          <w:highlight w:val="white"/>
          <w:rtl w:val="0"/>
        </w:rPr>
        <w:t xml:space="preserve">Consensus + Representation/inclusivity – GNSO working with SOs/ACs</w:t>
      </w:r>
      <w:r w:rsidDel="00000000" w:rsidR="00000000" w:rsidRPr="00000000">
        <w:rPr>
          <w:color w:val="333333"/>
          <w:highlight w:val="white"/>
          <w:rtl w:val="0"/>
        </w:rPr>
        <w:t xml:space="preserve"> </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The At Large community is somewhat less unified with respect to the combined group of issues called consensus and representation and inclusivity which has been allocated to the GNSO working with SOs and ACs. Much of the discomfort centers around the coupling of recruitment and demographics with representation and inclusivity. We agree with the general community comments that have strongly indicated that these are two related but different streams. At Large is intimately familiar with all the issues around recruitment and demographics including growth, diversity, participation and integration. Our thoughts in this area formed a large part of our response to the previous request for comments on this issue. </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The GNSO is the central stakeholder group as far as policy is concerned. The At Large comments on policy produced through the PDP process while also addressing wider issues. Both groups do policy, both groups do outreach. The work can be similar and we are seeking volunteers with similar skills. Demand for engaged volunteer members always outstrips supply,. This has led to an atmosphere of competition between At Large and the GNSO groups like NCUC, NPOC and NCSG which also depend on volunteers.</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 We feel that the issues of representation, inclusivity, recruitment and demographics intersect with the issue of the culture, trust and silos. We recognize the need to spread the workload and agree with the assignment of GNSO as lead stakeholder group. However, due to the competition outlined above, we have strong concerns that we will not be heard or have sufficient influence on the outcome. In an effort to deal with this problem, we suggest that the order in which we address the two issues highlighted in this submission could be the key to overcoming this barrier. Given the timelines proposed for addressing this work, it is unlikely that there will be a linear progression. We do suggest, however, that work on the trust issue should be underway as a leadup to addressing the representation and inclusivity issue which includes recruitment and demographics. </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In our previous intervention, we spoke at length about the need to make sure participants are actually ready to participate and the kinds of tools that are necessary to enable participation. We would add to that the following excerpt from a document arising from the need to address similar issues of engagement and participation at the IETF (2015). These are the kind of mechanisms that need to be in place to enable constructive engagement: </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 Processes that promote free-ranging discussion, tease out new ideas, and tackle concerns should be promoted. This will also run to: </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o Encouraging contributions from timid speakers </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o Showing warmth for new contributors </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o Preventing dominance by, or blind deference to, those perceived as the more senior and authoritative contributors </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o Actively shutting down derogatory styles It is important that participants be facilitated in tendering their own ideas readily so that innovation thrives.” </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b w:val="1"/>
          <w:color w:val="333333"/>
          <w:highlight w:val="white"/>
        </w:rPr>
      </w:pPr>
      <w:r w:rsidDel="00000000" w:rsidR="00000000" w:rsidRPr="00000000">
        <w:rPr>
          <w:b w:val="1"/>
          <w:color w:val="333333"/>
          <w:highlight w:val="white"/>
          <w:rtl w:val="0"/>
        </w:rPr>
        <w:t xml:space="preserve">RFC 7704 - An IETF with Much Diversity and Professional Conduct </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color w:val="333333"/>
          <w:highlight w:val="white"/>
          <w:rtl w:val="0"/>
        </w:rPr>
        <w:t xml:space="preserve">The community has also been asked to rank issues with regard to implementability with the “low hanging fruit” to be ranked first. The At large community would prefer not to rank these issues before the release of the work of the ATRT3 and PDP3 working groups. We note that the final report of the ATRT3 review is about to come forward with specific proposals and recommendations which drill down into the issues of complexity, prioritization and scoping. The report of PDP3 will address the consensus issue and, to some extent, representation &amp; inclusivity. The extent to which the community is comfortable with the forthcoming recommendations and how they will impact the MSM topics will determine the ease with which they can be implemented. </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highlight w:val="white"/>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rPr>
      </w:pPr>
      <w:r w:rsidDel="00000000" w:rsidR="00000000" w:rsidRPr="00000000">
        <w:rPr>
          <w:color w:val="333333"/>
          <w:highlight w:val="white"/>
          <w:rtl w:val="0"/>
        </w:rPr>
        <w:t xml:space="preserve">One final note with regard to the budget allocated to this project over 5 years, $4.3M US$ (mid-range figure): we feel that there must be flexibility in how these funds are allocated over the time frame. We suggest that the early stages of this exercise should be generously funded even if it leaves somewhat less in the final years. The importance of getting up and running quickly will be instrumental to success and that early successes will give the project the momentum it will need to realize its goals.</w:t>
      </w:r>
      <w:r w:rsidDel="00000000" w:rsidR="00000000" w:rsidRPr="00000000">
        <w:rPr>
          <w:color w:val="333333"/>
          <w:rtl w:val="0"/>
        </w:rPr>
        <w:t xml:space="preserve">  </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color w:val="333333"/>
        </w:rPr>
      </w:pPr>
      <w:r w:rsidDel="00000000" w:rsidR="00000000" w:rsidRPr="00000000">
        <w:rPr>
          <w:color w:val="333333"/>
          <w:rtl w:val="0"/>
        </w:rPr>
        <w:t xml:space="preserve"> </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b w:val="1"/>
          <w:color w:val="333333"/>
          <w:sz w:val="28"/>
          <w:szCs w:val="28"/>
        </w:rPr>
      </w:pPr>
      <w:hyperlink r:id="rId7">
        <w:r w:rsidDel="00000000" w:rsidR="00000000" w:rsidRPr="00000000">
          <w:rPr>
            <w:b w:val="1"/>
            <w:color w:val="1155cc"/>
            <w:sz w:val="28"/>
            <w:szCs w:val="28"/>
            <w:u w:val="single"/>
            <w:rtl w:val="0"/>
          </w:rPr>
          <w:t xml:space="preserve">Proposed Final Report of the New gTLD Auction Proceeds Cross-Community Working Group</w:t>
        </w:r>
      </w:hyperlink>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The ALAC appreciates the opportunity to comment on the second report on the gTLD Auction Proceeds.  ALAC participants have been following this issue closely and have discussed these issues internally prior to the issuance of this report.  We discussed each of these mechanisms among the participants and member of this working group resulting in the following positions.</w:t>
      </w:r>
    </w:p>
    <w:p w:rsidR="00000000" w:rsidDel="00000000" w:rsidP="00000000" w:rsidRDefault="00000000" w:rsidRPr="00000000" w14:paraId="00000059">
      <w:pPr>
        <w:numPr>
          <w:ilvl w:val="0"/>
          <w:numId w:val="14"/>
        </w:numPr>
        <w:shd w:fill="ffffff" w:val="clear"/>
        <w:spacing w:before="320" w:lineRule="auto"/>
        <w:ind w:left="720" w:hanging="360"/>
        <w:rPr/>
      </w:pPr>
      <w:r w:rsidDel="00000000" w:rsidR="00000000" w:rsidRPr="00000000">
        <w:rPr>
          <w:color w:val="333333"/>
          <w:rtl w:val="0"/>
        </w:rPr>
        <w:t xml:space="preserve">Do you support the CCWG's recommendation in relation to the preferred mechanism(s)? If no, please provide your rationale for why not.</w:t>
      </w: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b w:val="1"/>
          <w:color w:val="333333"/>
        </w:rPr>
      </w:pPr>
      <w:r w:rsidDel="00000000" w:rsidR="00000000" w:rsidRPr="00000000">
        <w:rPr>
          <w:b w:val="1"/>
          <w:color w:val="333333"/>
          <w:rtl w:val="0"/>
        </w:rPr>
        <w:t xml:space="preserve">Discussion</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During much of the CCWG Auction Proceeds duration, the ALAC Members and Participants have taken widely disparate positions on which mechanism to select, with support for Mechanisms A, B and C. Ultimately, those in favor of Mechanism C shifted to Mechanism B.</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There was significant debate on which to finally select. Among the issues noted were:</w:t>
      </w:r>
    </w:p>
    <w:p w:rsidR="00000000" w:rsidDel="00000000" w:rsidP="00000000" w:rsidRDefault="00000000" w:rsidRPr="00000000" w14:paraId="0000005D">
      <w:pPr>
        <w:numPr>
          <w:ilvl w:val="0"/>
          <w:numId w:val="10"/>
        </w:numPr>
        <w:shd w:fill="ffffff" w:val="clear"/>
        <w:spacing w:after="0" w:before="320" w:lineRule="auto"/>
        <w:ind w:left="720" w:hanging="360"/>
        <w:rPr/>
      </w:pPr>
      <w:r w:rsidDel="00000000" w:rsidR="00000000" w:rsidRPr="00000000">
        <w:rPr>
          <w:color w:val="333333"/>
          <w:rtl w:val="0"/>
        </w:rPr>
        <w:t xml:space="preserve">Mechanism B required outsourcing but did not specify exactly what functions would be outsourced (over and above the requirement for all Mechanisms to utilize an independent Evaluation Panel). Moreover over the course of the CCWG discussions, different Members had expressed varying beliefs as to what functions would be outsourced.</w:t>
      </w:r>
      <w:r w:rsidDel="00000000" w:rsidR="00000000" w:rsidRPr="00000000">
        <w:rPr>
          <w:rtl w:val="0"/>
        </w:rPr>
      </w:r>
    </w:p>
    <w:p w:rsidR="00000000" w:rsidDel="00000000" w:rsidP="00000000" w:rsidRDefault="00000000" w:rsidRPr="00000000" w14:paraId="0000005E">
      <w:pPr>
        <w:numPr>
          <w:ilvl w:val="0"/>
          <w:numId w:val="10"/>
        </w:numPr>
        <w:shd w:fill="ffffff" w:val="clear"/>
        <w:spacing w:before="0" w:lineRule="auto"/>
        <w:ind w:left="720" w:hanging="360"/>
        <w:rPr/>
      </w:pPr>
      <w:r w:rsidDel="00000000" w:rsidR="00000000" w:rsidRPr="00000000">
        <w:rPr>
          <w:color w:val="333333"/>
          <w:rtl w:val="0"/>
        </w:rPr>
        <w:t xml:space="preserve">Mechanism A allows outsourcing if viewed as advantageous, and in fact ICANN often outsources parts of its responsibilities which are not core to overseeing its Bylaw-mandated responsibilities. Thus Mechanism A could end up being comparable to Mechanism B, but provided more management flexibility in deciding how the varying aspects of the project would be carried out.</w:t>
      </w:r>
      <w:r w:rsidDel="00000000" w:rsidR="00000000" w:rsidRPr="00000000">
        <w:rPr>
          <w:rtl w:val="0"/>
        </w:rPr>
      </w:r>
    </w:p>
    <w:p w:rsidR="00000000" w:rsidDel="00000000" w:rsidP="00000000" w:rsidRDefault="00000000" w:rsidRPr="00000000" w14:paraId="0000005F">
      <w:pPr>
        <w:shd w:fill="ffffff" w:val="clear"/>
        <w:spacing w:before="320" w:lineRule="auto"/>
        <w:ind w:left="720" w:firstLine="0"/>
        <w:rPr>
          <w:color w:val="333333"/>
        </w:rPr>
      </w:pPr>
      <w:r w:rsidDel="00000000" w:rsidR="00000000" w:rsidRPr="00000000">
        <w:rPr>
          <w:rtl w:val="0"/>
        </w:rPr>
      </w:r>
    </w:p>
    <w:p w:rsidR="00000000" w:rsidDel="00000000" w:rsidP="00000000" w:rsidRDefault="00000000" w:rsidRPr="00000000" w14:paraId="00000060">
      <w:pPr>
        <w:shd w:fill="ffffff" w:val="clear"/>
        <w:spacing w:before="320" w:lineRule="auto"/>
        <w:ind w:left="720" w:firstLine="0"/>
        <w:rPr>
          <w:color w:val="333333"/>
        </w:rPr>
      </w:pPr>
      <w:r w:rsidDel="00000000" w:rsidR="00000000" w:rsidRPr="00000000">
        <w:rPr>
          <w:rtl w:val="0"/>
        </w:rPr>
      </w:r>
    </w:p>
    <w:p w:rsidR="00000000" w:rsidDel="00000000" w:rsidP="00000000" w:rsidRDefault="00000000" w:rsidRPr="00000000" w14:paraId="00000061">
      <w:pPr>
        <w:shd w:fill="ffffff" w:val="clear"/>
        <w:spacing w:before="320" w:lineRule="auto"/>
        <w:ind w:left="0" w:firstLine="0"/>
        <w:rPr>
          <w:b w:val="1"/>
          <w:color w:val="333333"/>
        </w:rPr>
      </w:pPr>
      <w:r w:rsidDel="00000000" w:rsidR="00000000" w:rsidRPr="00000000">
        <w:rPr>
          <w:b w:val="1"/>
          <w:color w:val="333333"/>
          <w:rtl w:val="0"/>
        </w:rPr>
        <w:t xml:space="preserve"> Decision</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While several Members of the ALAC Auction Proceeds team originally preferred Mechanism B where ICANN worked with a non-profit organisation already adept in the evaluation, selection and the allocation and distribution of grant funds, CONSENSUS WAS ARRIVED AT FOR Mechanism A. The ALAC notes that presumption of the independent panel, with no connection to or control by either ICANN Org or the ICANN Board (preferably contracted to a suitable non-profit or a set of experts in the field of grant selection and allocation) is a CRITICAL part of this decision and the ALAC would strongly object and withdraw support if that condition changes. </w:t>
      </w:r>
    </w:p>
    <w:p w:rsidR="00000000" w:rsidDel="00000000" w:rsidP="00000000" w:rsidRDefault="00000000" w:rsidRPr="00000000" w14:paraId="00000063">
      <w:pPr>
        <w:numPr>
          <w:ilvl w:val="0"/>
          <w:numId w:val="13"/>
        </w:numPr>
        <w:shd w:fill="ffffff" w:val="clear"/>
        <w:spacing w:before="320" w:lineRule="auto"/>
        <w:ind w:left="720" w:hanging="360"/>
        <w:rPr/>
      </w:pPr>
      <w:r w:rsidDel="00000000" w:rsidR="00000000" w:rsidRPr="00000000">
        <w:rPr>
          <w:color w:val="333333"/>
          <w:rtl w:val="0"/>
        </w:rPr>
        <w:t xml:space="preserve">Do you have any concerns about the updates the CCWG has made, as listed above, in response to the Public Comment forum? If yes, please specify what changes concern you and why?</w:t>
      </w:r>
      <w:r w:rsidDel="00000000" w:rsidR="00000000" w:rsidRPr="00000000">
        <w:rPr>
          <w:rtl w:val="0"/>
        </w:rPr>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At Large agrees with the CCWG-Auction Proceeds decision on Recommendation #2. As we strongly believe that there needs to be an Independent Project Applications Evaluation Panel to review and evaluate all proposals. The Panel’s responsibility will be to evaluate and select project applications. We are in strong agreement that neither the Board nor Staff will be making decisions on individual applications. Members of the Independent Project Applications Evaluation Panel will not be selected based on their affiliation or representation but will be selected based on their grant-making expertise, ability to demonstrate independence over time, and relevant knowledge.</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We are also in support of Recommendation #3 and agree with how the CCWG-Auction Proceeds has defined the objectives of new gTLD Auction Proceeds fund allocation. </w:t>
      </w:r>
    </w:p>
    <w:p w:rsidR="00000000" w:rsidDel="00000000" w:rsidP="00000000" w:rsidRDefault="00000000" w:rsidRPr="00000000" w14:paraId="00000066">
      <w:pPr>
        <w:numPr>
          <w:ilvl w:val="0"/>
          <w:numId w:val="3"/>
        </w:numPr>
        <w:shd w:fill="ffffff" w:val="clear"/>
        <w:spacing w:after="0" w:before="320" w:lineRule="auto"/>
        <w:ind w:left="720" w:hanging="360"/>
        <w:rPr/>
      </w:pPr>
      <w:r w:rsidDel="00000000" w:rsidR="00000000" w:rsidRPr="00000000">
        <w:rPr>
          <w:color w:val="333333"/>
          <w:rtl w:val="0"/>
        </w:rPr>
        <w:t xml:space="preserve">Benefit the development, distribution, evolution and structures/projects that support the Internet's unique identifier systems;</w:t>
      </w:r>
      <w:r w:rsidDel="00000000" w:rsidR="00000000" w:rsidRPr="00000000">
        <w:rPr>
          <w:rtl w:val="0"/>
        </w:rPr>
      </w:r>
    </w:p>
    <w:p w:rsidR="00000000" w:rsidDel="00000000" w:rsidP="00000000" w:rsidRDefault="00000000" w:rsidRPr="00000000" w14:paraId="00000067">
      <w:pPr>
        <w:numPr>
          <w:ilvl w:val="0"/>
          <w:numId w:val="3"/>
        </w:numPr>
        <w:shd w:fill="ffffff" w:val="clear"/>
        <w:spacing w:after="0" w:before="0" w:lineRule="auto"/>
        <w:ind w:left="720" w:hanging="360"/>
        <w:rPr/>
      </w:pPr>
      <w:r w:rsidDel="00000000" w:rsidR="00000000" w:rsidRPr="00000000">
        <w:rPr>
          <w:color w:val="333333"/>
          <w:rtl w:val="0"/>
        </w:rPr>
        <w:t xml:space="preserve">Benefit capacity building and underserved populations, or;</w:t>
      </w:r>
      <w:r w:rsidDel="00000000" w:rsidR="00000000" w:rsidRPr="00000000">
        <w:rPr>
          <w:rtl w:val="0"/>
        </w:rPr>
      </w:r>
    </w:p>
    <w:p w:rsidR="00000000" w:rsidDel="00000000" w:rsidP="00000000" w:rsidRDefault="00000000" w:rsidRPr="00000000" w14:paraId="00000068">
      <w:pPr>
        <w:numPr>
          <w:ilvl w:val="0"/>
          <w:numId w:val="3"/>
        </w:numPr>
        <w:shd w:fill="ffffff" w:val="clear"/>
        <w:spacing w:before="0" w:lineRule="auto"/>
        <w:ind w:left="720" w:hanging="360"/>
        <w:rPr/>
      </w:pPr>
      <w:r w:rsidDel="00000000" w:rsidR="00000000" w:rsidRPr="00000000">
        <w:rPr>
          <w:color w:val="333333"/>
          <w:rtl w:val="0"/>
        </w:rPr>
        <w:t xml:space="preserve">Benefit the open and interoperable Internet (see Annex C of the report for the complete definition of this statement.</w:t>
      </w:r>
      <w:r w:rsidDel="00000000" w:rsidR="00000000" w:rsidRPr="00000000">
        <w:rPr>
          <w:rtl w:val="0"/>
        </w:rPr>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At Large also supports recommendations 4 through 6 and recommendations 9-12. </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On recommendation 7, we believe it should read “Must not have access” instead of “should not have access” we are requesting this change because, in practice, ICANN ORG generally adheres to IETF RFC 2119 which states that the word “Must” or the terms "Required" or "Shall", mean that the definition is an absolute requirement of the specification. However, “Should” or the adjective "Recommended", mean that there may exist valid reasons to ignore a particular item, but the full implications must be understood and carefully weighed before choosing a different course.</w:t>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On Recommendation 8, we do not believe that ICANN ORG should be able to participate in Auction Proceeds but we are not as clear on whether one of the representative bodies within one of the ICANN Constituencies, if they are legal entities in their own right, or whether an ALS which exists in its own right as a legal entity can submit a request provided that all applications meet the stipulated conditions and requirements, including legal and fiduciary requirements. </w:t>
      </w:r>
    </w:p>
    <w:p w:rsidR="00000000" w:rsidDel="00000000" w:rsidP="00000000" w:rsidRDefault="00000000" w:rsidRPr="00000000" w14:paraId="0000006C">
      <w:pPr>
        <w:numPr>
          <w:ilvl w:val="0"/>
          <w:numId w:val="8"/>
        </w:numPr>
        <w:shd w:fill="ffffff" w:val="clear"/>
        <w:spacing w:before="320" w:lineRule="auto"/>
        <w:ind w:left="720" w:hanging="360"/>
        <w:rPr/>
      </w:pPr>
      <w:r w:rsidDel="00000000" w:rsidR="00000000" w:rsidRPr="00000000">
        <w:rPr>
          <w:b w:val="1"/>
          <w:color w:val="333333"/>
          <w:rtl w:val="0"/>
        </w:rPr>
        <w:t xml:space="preserve">Is there any further information you think the CCWG should consider, that it hasn't considered previously, in order to finalize its report for submission to the Chartering Organizations</w:t>
      </w:r>
      <w:r w:rsidDel="00000000" w:rsidR="00000000" w:rsidRPr="00000000">
        <w:rPr>
          <w:color w:val="333333"/>
          <w:rtl w:val="0"/>
        </w:rPr>
        <w:t xml:space="preserve">?</w:t>
      </w:r>
      <w:r w:rsidDel="00000000" w:rsidR="00000000" w:rsidRPr="00000000">
        <w:rPr>
          <w:rtl w:val="0"/>
        </w:rPr>
      </w:r>
    </w:p>
    <w:p w:rsidR="00000000" w:rsidDel="00000000" w:rsidP="00000000" w:rsidRDefault="00000000" w:rsidRPr="00000000" w14:paraId="0000006D">
      <w:pPr>
        <w:shd w:fill="ffffff" w:val="clear"/>
        <w:spacing w:before="320" w:lineRule="auto"/>
        <w:ind w:left="0" w:firstLine="0"/>
        <w:rPr/>
      </w:pPr>
      <w:r w:rsidDel="00000000" w:rsidR="00000000" w:rsidRPr="00000000">
        <w:rPr>
          <w:b w:val="1"/>
          <w:color w:val="333333"/>
          <w:rtl w:val="0"/>
        </w:rPr>
        <w:t xml:space="preserve">None</w:t>
      </w:r>
      <w:r w:rsidDel="00000000" w:rsidR="00000000" w:rsidRPr="00000000">
        <w:rPr>
          <w:rtl w:val="0"/>
        </w:rPr>
      </w:r>
    </w:p>
    <w:p w:rsidR="00000000" w:rsidDel="00000000" w:rsidP="00000000" w:rsidRDefault="00000000" w:rsidRPr="00000000" w14:paraId="0000006E">
      <w:pPr>
        <w:jc w:val="left"/>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 </w:t>
      </w:r>
    </w:p>
    <w:p w:rsidR="00000000" w:rsidDel="00000000" w:rsidP="00000000" w:rsidRDefault="00000000" w:rsidRPr="00000000" w14:paraId="00000070">
      <w:pPr>
        <w:jc w:val="left"/>
        <w:rPr>
          <w:b w:val="1"/>
          <w:sz w:val="28"/>
          <w:szCs w:val="28"/>
        </w:rPr>
      </w:pPr>
      <w:hyperlink r:id="rId8">
        <w:r w:rsidDel="00000000" w:rsidR="00000000" w:rsidRPr="00000000">
          <w:rPr>
            <w:b w:val="1"/>
            <w:color w:val="1155cc"/>
            <w:sz w:val="28"/>
            <w:szCs w:val="28"/>
            <w:u w:val="single"/>
            <w:rtl w:val="0"/>
          </w:rPr>
          <w:t xml:space="preserve"> Proposed Dates for ICANN Public Meetings 2024-2028 and Revised Dates in 2022</w:t>
        </w:r>
      </w:hyperlink>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        </w:t>
        <w:tab/>
        <w:t xml:space="preserve">                    </w:t>
        <w:tab/>
        <w:t xml:space="preserve">                    </w:t>
        <w:tab/>
        <w:t xml:space="preserve">        </w:t>
        <w:tab/>
        <w:t xml:space="preserve">        </w:t>
        <w:tab/>
        <w:t xml:space="preserve">                    </w:t>
        <w:tab/>
      </w:r>
    </w:p>
    <w:p w:rsidR="00000000" w:rsidDel="00000000" w:rsidP="00000000" w:rsidRDefault="00000000" w:rsidRPr="00000000" w14:paraId="00000072">
      <w:pPr>
        <w:rPr/>
      </w:pPr>
      <w:r w:rsidDel="00000000" w:rsidR="00000000" w:rsidRPr="00000000">
        <w:rPr>
          <w:rtl w:val="0"/>
        </w:rPr>
        <w:t xml:space="preserve">The ALAC appreciates the opportunity to comment on the proposed dates for the ICANN Public Meetings 2024-2028 and the revised dates for Public Meetings in 2022.  We thank ICANN for noting some of the conflicts for the proposed dates but we do not understand why the October meetings are happening in the middle of the month of October, instead of the last week in October/the first week in November. This time, late October/early November is usually a good time free of conflicts and moving it up the middle of October runs into many conflicts. Moreover, since these dates have not been finalized it is fairly easy to move them to avoid conflicts. </w:t>
      </w:r>
    </w:p>
    <w:p w:rsidR="00000000" w:rsidDel="00000000" w:rsidP="00000000" w:rsidRDefault="00000000" w:rsidRPr="00000000" w14:paraId="00000073">
      <w:pPr>
        <w:rPr/>
      </w:pPr>
      <w:r w:rsidDel="00000000" w:rsidR="00000000" w:rsidRPr="00000000">
        <w:rPr>
          <w:rtl w:val="0"/>
        </w:rPr>
        <w:t xml:space="preserve"> </w:t>
      </w:r>
    </w:p>
    <w:p w:rsidR="00000000" w:rsidDel="00000000" w:rsidP="00000000" w:rsidRDefault="00000000" w:rsidRPr="00000000" w14:paraId="00000074">
      <w:pPr>
        <w:rPr/>
      </w:pPr>
      <w:r w:rsidDel="00000000" w:rsidR="00000000" w:rsidRPr="00000000">
        <w:rPr>
          <w:rtl w:val="0"/>
        </w:rPr>
        <w:t xml:space="preserve">For the meetings that conflict with the Jewish Holiday of Sukkot and its extensions which are Shemini Atzeret (eighth day of Solemn assembly/Simchat Torah) what is most problematic besides meeting on a Jewish religious holiday is that at the end of each of the three main holidays of Passover, Sukkot, and Shavuot (festival of weeks) it is customary to offer a memorial prayer for close relatives that have passed away as well as for people killed in wars and in the holocaust in the synagogue and as such is a very solemn day and so having a conflict with these days is very difficult. Many people who are not religious at all come to synagogue for these days to honor and memorialize their close relatives, family members and people they knew who lost their lives in wars or in the holocaust so putting the meeting during these times and having people make difficult choices is problematic.</w:t>
      </w:r>
    </w:p>
    <w:p w:rsidR="00000000" w:rsidDel="00000000" w:rsidP="00000000" w:rsidRDefault="00000000" w:rsidRPr="00000000" w14:paraId="00000075">
      <w:pPr>
        <w:rPr/>
      </w:pPr>
      <w:r w:rsidDel="00000000" w:rsidR="00000000" w:rsidRPr="00000000">
        <w:rPr>
          <w:rtl w:val="0"/>
        </w:rPr>
        <w:t xml:space="preserve"> </w:t>
      </w:r>
    </w:p>
    <w:p w:rsidR="00000000" w:rsidDel="00000000" w:rsidP="00000000" w:rsidRDefault="00000000" w:rsidRPr="00000000" w14:paraId="00000076">
      <w:pPr>
        <w:rPr/>
      </w:pPr>
      <w:r w:rsidDel="00000000" w:rsidR="00000000" w:rsidRPr="00000000">
        <w:rPr>
          <w:rtl w:val="0"/>
        </w:rPr>
        <w:t xml:space="preserve">ICANN has been striving to be more inclusive in an effort to engage more volunteers with diverse backgrounds.  ICANN acknowledges the difficulty in getting new people to join and engage within ICANN and to increase the diversity of participants. The</w:t>
      </w:r>
      <w:hyperlink r:id="rId9">
        <w:r w:rsidDel="00000000" w:rsidR="00000000" w:rsidRPr="00000000">
          <w:rPr>
            <w:rtl w:val="0"/>
          </w:rPr>
          <w:t xml:space="preserve"> </w:t>
        </w:r>
      </w:hyperlink>
      <w:hyperlink r:id="rId10">
        <w:r w:rsidDel="00000000" w:rsidR="00000000" w:rsidRPr="00000000">
          <w:rPr>
            <w:color w:val="1155cc"/>
            <w:u w:val="single"/>
            <w:rtl w:val="0"/>
          </w:rPr>
          <w:t xml:space="preserve">Multistakeholder Model Work Plan</w:t>
        </w:r>
      </w:hyperlink>
      <w:r w:rsidDel="00000000" w:rsidR="00000000" w:rsidRPr="00000000">
        <w:rPr>
          <w:rtl w:val="0"/>
        </w:rPr>
        <w:t xml:space="preserve"> takes note of the importance to ICANN to develop pathways to enable effective participation. One of the more practical ways for ICANN to facilitate participation is for ICANN Org, to be more aware of and to avoid clashing with important holidays and religious days observed by volunteers who work countless hours to improve ICANN’s multistakeholder advisory work. By avoiding these dates as much as possible it is showing all volunteers that ICANN ORG understands their concerns and does its best to avoid conflicts.</w:t>
      </w:r>
    </w:p>
    <w:p w:rsidR="00000000" w:rsidDel="00000000" w:rsidP="00000000" w:rsidRDefault="00000000" w:rsidRPr="00000000" w14:paraId="00000077">
      <w:pPr>
        <w:rPr/>
      </w:pPr>
      <w:r w:rsidDel="00000000" w:rsidR="00000000" w:rsidRPr="00000000">
        <w:rPr>
          <w:rtl w:val="0"/>
        </w:rPr>
        <w:t xml:space="preserve"> </w:t>
      </w:r>
    </w:p>
    <w:p w:rsidR="00000000" w:rsidDel="00000000" w:rsidP="00000000" w:rsidRDefault="00000000" w:rsidRPr="00000000" w14:paraId="00000078">
      <w:pPr>
        <w:rPr/>
      </w:pPr>
      <w:r w:rsidDel="00000000" w:rsidR="00000000" w:rsidRPr="00000000">
        <w:rPr>
          <w:rtl w:val="0"/>
        </w:rPr>
        <w:t xml:space="preserve">At Large believes that It will be helpful to understand the rationale for moving the October meetings up by two (2) weeks. While it would be desirable not to have the ICANN meetings so close to the IETF ones, moving ICANN meeting dates earlier to create a break between the two meetings appear to disregard important holidays and religious days mentioned earlier. In any event, IETF meeting attendees can travel immediately from the ICANN meeting to the IETF Meeting as they have done in the past.</w:t>
      </w:r>
    </w:p>
    <w:p w:rsidR="00000000" w:rsidDel="00000000" w:rsidP="00000000" w:rsidRDefault="00000000" w:rsidRPr="00000000" w14:paraId="00000079">
      <w:pPr>
        <w:rPr/>
      </w:pPr>
      <w:r w:rsidDel="00000000" w:rsidR="00000000" w:rsidRPr="00000000">
        <w:rPr>
          <w:rtl w:val="0"/>
        </w:rPr>
        <w:t xml:space="preserve"> </w:t>
      </w:r>
    </w:p>
    <w:p w:rsidR="00000000" w:rsidDel="00000000" w:rsidP="00000000" w:rsidRDefault="00000000" w:rsidRPr="00000000" w14:paraId="0000007A">
      <w:pPr>
        <w:rPr/>
      </w:pPr>
      <w:r w:rsidDel="00000000" w:rsidR="00000000" w:rsidRPr="00000000">
        <w:rPr>
          <w:rtl w:val="0"/>
        </w:rPr>
        <w:t xml:space="preserve">For September 2022, we suggest that these meeting dates be moved a full two or three weeks later, at the end of October when the AGM has traditionally occurred in order to avoid clashing with a Jewish Holiday.</w:t>
      </w:r>
    </w:p>
    <w:p w:rsidR="00000000" w:rsidDel="00000000" w:rsidP="00000000" w:rsidRDefault="00000000" w:rsidRPr="00000000" w14:paraId="0000007B">
      <w:pPr>
        <w:rPr/>
      </w:pPr>
      <w:r w:rsidDel="00000000" w:rsidR="00000000" w:rsidRPr="00000000">
        <w:rPr>
          <w:rtl w:val="0"/>
        </w:rPr>
        <w:t xml:space="preserve"> </w:t>
      </w:r>
    </w:p>
    <w:p w:rsidR="00000000" w:rsidDel="00000000" w:rsidP="00000000" w:rsidRDefault="00000000" w:rsidRPr="00000000" w14:paraId="0000007C">
      <w:pPr>
        <w:rPr/>
      </w:pPr>
      <w:r w:rsidDel="00000000" w:rsidR="00000000" w:rsidRPr="00000000">
        <w:rPr>
          <w:rtl w:val="0"/>
        </w:rPr>
        <w:t xml:space="preserve">For October 2024, it is unclear why we are having the AGM during these dates when they conflict both with a Jewish Holiday and with the EURO IX forum. Moving these by one week would be considered ideal. Having the meeting start on a Sunday instead of Saturday would be best as the Jewish Holidays end the evening of Friday, October 25.</w:t>
      </w:r>
    </w:p>
    <w:p w:rsidR="00000000" w:rsidDel="00000000" w:rsidP="00000000" w:rsidRDefault="00000000" w:rsidRPr="00000000" w14:paraId="0000007D">
      <w:pPr>
        <w:rPr/>
      </w:pPr>
      <w:r w:rsidDel="00000000" w:rsidR="00000000" w:rsidRPr="00000000">
        <w:rPr>
          <w:rtl w:val="0"/>
        </w:rPr>
        <w:t xml:space="preserve"> </w:t>
      </w:r>
    </w:p>
    <w:p w:rsidR="00000000" w:rsidDel="00000000" w:rsidP="00000000" w:rsidRDefault="00000000" w:rsidRPr="00000000" w14:paraId="0000007E">
      <w:pPr>
        <w:rPr/>
      </w:pPr>
      <w:r w:rsidDel="00000000" w:rsidR="00000000" w:rsidRPr="00000000">
        <w:rPr>
          <w:rtl w:val="0"/>
        </w:rPr>
        <w:t xml:space="preserve">For March 2025, ICANN Org needs to consider that this meeting conflicts with Ramadan, which lasts the entire month of March if these dates are to be retained as is. Passover is Friday, April 11 and Good Friday is April 18</w:t>
      </w:r>
    </w:p>
    <w:p w:rsidR="00000000" w:rsidDel="00000000" w:rsidP="00000000" w:rsidRDefault="00000000" w:rsidRPr="00000000" w14:paraId="0000007F">
      <w:pPr>
        <w:rPr/>
      </w:pPr>
      <w:r w:rsidDel="00000000" w:rsidR="00000000" w:rsidRPr="00000000">
        <w:rPr>
          <w:rtl w:val="0"/>
        </w:rPr>
        <w:t xml:space="preserve"> </w:t>
      </w:r>
    </w:p>
    <w:p w:rsidR="00000000" w:rsidDel="00000000" w:rsidP="00000000" w:rsidRDefault="00000000" w:rsidRPr="00000000" w14:paraId="00000080">
      <w:pPr>
        <w:rPr/>
      </w:pPr>
      <w:r w:rsidDel="00000000" w:rsidR="00000000" w:rsidRPr="00000000">
        <w:rPr>
          <w:rtl w:val="0"/>
        </w:rPr>
        <w:t xml:space="preserve">For March 2026, ICANN Org needs to consider that this meeting conflicts with Ramadan which is from February 18-March 19 and moving it is tricky because of the upcoming Passover and Easter celebrations, which are Passover (March 31)/Easter periods (Good Friday is April 1). As an added wrinkle, IETF is from March 14-20.</w:t>
      </w:r>
    </w:p>
    <w:p w:rsidR="00000000" w:rsidDel="00000000" w:rsidP="00000000" w:rsidRDefault="00000000" w:rsidRPr="00000000" w14:paraId="00000081">
      <w:pPr>
        <w:rPr/>
      </w:pPr>
      <w:r w:rsidDel="00000000" w:rsidR="00000000" w:rsidRPr="00000000">
        <w:rPr>
          <w:rtl w:val="0"/>
        </w:rPr>
        <w:t xml:space="preserve"> </w:t>
      </w:r>
    </w:p>
    <w:p w:rsidR="00000000" w:rsidDel="00000000" w:rsidP="00000000" w:rsidRDefault="00000000" w:rsidRPr="00000000" w14:paraId="00000082">
      <w:pPr>
        <w:rPr/>
      </w:pPr>
      <w:r w:rsidDel="00000000" w:rsidR="00000000" w:rsidRPr="00000000">
        <w:rPr>
          <w:rtl w:val="0"/>
        </w:rPr>
        <w:t xml:space="preserve">For October 2027, this meeting falls during the Jewish Holiday of Sukkot/Shemini Atzeret (Eighth Day of Solemn Assembly/Simchat Torah) which could be avoided by moving it two weeks earlier making it back-to-back with the IETF meeting.</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b w:val="1"/>
          <w:color w:val="333333"/>
          <w:sz w:val="28"/>
          <w:szCs w:val="28"/>
        </w:rPr>
      </w:pPr>
      <w:hyperlink r:id="rId11">
        <w:r w:rsidDel="00000000" w:rsidR="00000000" w:rsidRPr="00000000">
          <w:rPr>
            <w:b w:val="1"/>
            <w:color w:val="1155cc"/>
            <w:sz w:val="28"/>
            <w:szCs w:val="28"/>
            <w:u w:val="single"/>
            <w:rtl w:val="0"/>
          </w:rPr>
          <w:t xml:space="preserve">Third Accountability and Transparency Review Team (ATRT3) Draft Report </w:t>
        </w:r>
      </w:hyperlink>
      <w:r w:rsidDel="00000000" w:rsidR="00000000" w:rsidRPr="00000000">
        <w:rPr>
          <w:rtl w:val="0"/>
        </w:rPr>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Accountability and Transparency should be the cornerstone of any organisation and the ALAC is glad to provide comments on the ATRT3 draft report just as we have contributed actively with dedicated volunteers who helped in shaping the work of the review team. In this regard, we believe that it is important for the appropriate arms to fully implement the recommendations of ATRT.      </w:t>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General concerns: </w:t>
      </w:r>
    </w:p>
    <w:p w:rsidR="00000000" w:rsidDel="00000000" w:rsidP="00000000" w:rsidRDefault="00000000" w:rsidRPr="00000000" w14:paraId="00000087">
      <w:pPr>
        <w:numPr>
          <w:ilvl w:val="0"/>
          <w:numId w:val="12"/>
        </w:numPr>
        <w:shd w:fill="ffffff" w:val="clear"/>
        <w:spacing w:after="0" w:before="320" w:lineRule="auto"/>
        <w:ind w:left="720" w:hanging="360"/>
        <w:rPr/>
      </w:pPr>
      <w:r w:rsidDel="00000000" w:rsidR="00000000" w:rsidRPr="00000000">
        <w:rPr>
          <w:color w:val="333333"/>
          <w:rtl w:val="0"/>
        </w:rPr>
        <w:t xml:space="preserve">The lack of differentiation between recommendation and suggestion seems confusing and it might be better to stick to one of them to avoid confusion.   </w:t>
      </w:r>
      <w:r w:rsidDel="00000000" w:rsidR="00000000" w:rsidRPr="00000000">
        <w:rPr>
          <w:rtl w:val="0"/>
        </w:rPr>
      </w:r>
    </w:p>
    <w:p w:rsidR="00000000" w:rsidDel="00000000" w:rsidP="00000000" w:rsidRDefault="00000000" w:rsidRPr="00000000" w14:paraId="00000088">
      <w:pPr>
        <w:numPr>
          <w:ilvl w:val="0"/>
          <w:numId w:val="5"/>
        </w:numPr>
        <w:shd w:fill="ffffff" w:val="clear"/>
        <w:spacing w:after="0" w:before="0" w:lineRule="auto"/>
        <w:ind w:left="720" w:hanging="360"/>
        <w:rPr/>
      </w:pPr>
      <w:r w:rsidDel="00000000" w:rsidR="00000000" w:rsidRPr="00000000">
        <w:rPr>
          <w:color w:val="333333"/>
          <w:rtl w:val="0"/>
        </w:rPr>
        <w:t xml:space="preserve">Clarification is needed on what ATRT identifies and tries to solve with their recommendations. Problems with the current process include: </w:t>
      </w:r>
      <w:r w:rsidDel="00000000" w:rsidR="00000000" w:rsidRPr="00000000">
        <w:rPr>
          <w:rtl w:val="0"/>
        </w:rPr>
      </w:r>
    </w:p>
    <w:p w:rsidR="00000000" w:rsidDel="00000000" w:rsidP="00000000" w:rsidRDefault="00000000" w:rsidRPr="00000000" w14:paraId="00000089">
      <w:pPr>
        <w:numPr>
          <w:ilvl w:val="0"/>
          <w:numId w:val="6"/>
        </w:numPr>
        <w:shd w:fill="ffffff" w:val="clear"/>
        <w:spacing w:after="0" w:before="0" w:lineRule="auto"/>
        <w:ind w:left="720" w:hanging="360"/>
        <w:rPr/>
      </w:pPr>
      <w:r w:rsidDel="00000000" w:rsidR="00000000" w:rsidRPr="00000000">
        <w:rPr>
          <w:color w:val="333333"/>
          <w:rtl w:val="0"/>
        </w:rPr>
        <w:t xml:space="preserve">Volunteer burnout </w:t>
      </w:r>
      <w:r w:rsidDel="00000000" w:rsidR="00000000" w:rsidRPr="00000000">
        <w:rPr>
          <w:rtl w:val="0"/>
        </w:rPr>
      </w:r>
    </w:p>
    <w:p w:rsidR="00000000" w:rsidDel="00000000" w:rsidP="00000000" w:rsidRDefault="00000000" w:rsidRPr="00000000" w14:paraId="0000008A">
      <w:pPr>
        <w:numPr>
          <w:ilvl w:val="0"/>
          <w:numId w:val="6"/>
        </w:numPr>
        <w:shd w:fill="ffffff" w:val="clear"/>
        <w:spacing w:after="0" w:before="0" w:lineRule="auto"/>
        <w:ind w:left="720" w:hanging="360"/>
        <w:rPr/>
      </w:pPr>
      <w:r w:rsidDel="00000000" w:rsidR="00000000" w:rsidRPr="00000000">
        <w:rPr>
          <w:color w:val="333333"/>
          <w:rtl w:val="0"/>
        </w:rPr>
        <w:t xml:space="preserve">Disparity of ICANNs self assessment and the reviews’ assessment. </w:t>
      </w:r>
      <w:r w:rsidDel="00000000" w:rsidR="00000000" w:rsidRPr="00000000">
        <w:rPr>
          <w:rtl w:val="0"/>
        </w:rPr>
      </w:r>
    </w:p>
    <w:p w:rsidR="00000000" w:rsidDel="00000000" w:rsidP="00000000" w:rsidRDefault="00000000" w:rsidRPr="00000000" w14:paraId="0000008B">
      <w:pPr>
        <w:numPr>
          <w:ilvl w:val="0"/>
          <w:numId w:val="6"/>
        </w:numPr>
        <w:shd w:fill="ffffff" w:val="clear"/>
        <w:spacing w:after="0" w:before="0" w:lineRule="auto"/>
        <w:ind w:left="720" w:hanging="360"/>
        <w:rPr/>
      </w:pPr>
      <w:r w:rsidDel="00000000" w:rsidR="00000000" w:rsidRPr="00000000">
        <w:rPr>
          <w:color w:val="333333"/>
          <w:rtl w:val="0"/>
        </w:rPr>
        <w:t xml:space="preserve">Recommendation overload and prioritization</w:t>
      </w:r>
      <w:r w:rsidDel="00000000" w:rsidR="00000000" w:rsidRPr="00000000">
        <w:rPr>
          <w:rtl w:val="0"/>
        </w:rPr>
      </w:r>
    </w:p>
    <w:p w:rsidR="00000000" w:rsidDel="00000000" w:rsidP="00000000" w:rsidRDefault="00000000" w:rsidRPr="00000000" w14:paraId="0000008C">
      <w:pPr>
        <w:numPr>
          <w:ilvl w:val="0"/>
          <w:numId w:val="6"/>
        </w:numPr>
        <w:shd w:fill="ffffff" w:val="clear"/>
        <w:spacing w:before="0" w:lineRule="auto"/>
        <w:ind w:left="720" w:hanging="360"/>
        <w:rPr/>
      </w:pPr>
      <w:r w:rsidDel="00000000" w:rsidR="00000000" w:rsidRPr="00000000">
        <w:rPr>
          <w:color w:val="333333"/>
          <w:rtl w:val="0"/>
        </w:rPr>
        <w:t xml:space="preserve">Most importantly: how will ATRT proposals increase accountability (currently too low, acceptable, … ?) and perceived trustworthiness?</w:t>
      </w:r>
      <w:r w:rsidDel="00000000" w:rsidR="00000000" w:rsidRPr="00000000">
        <w:rPr>
          <w:rtl w:val="0"/>
        </w:rPr>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Point 1 will always be a problem, particularly for non-commercial actors (volunteers)  but reduced when less reviews are undertaken or if their workload is reduced. However, that solution impacts on accountability, with longer oversight-less periods. This  could be addressed by having an independent and constant oversight function that could, in some way, serve some of the review functions.</w:t>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Point 2 likely requires some sort of independent oversight function, and clear rules on how recommendations are given (SMART criteria). This was not the case in the past and could be a contributor but the problem goes beyond wording, considering the level of disagreement. How could this oversight be organized, is another committee a sufficient solution? Transparency would likely be another key building block, e.g. a centralized, up to date tracking tool.  </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Point 3 is hard to deal with, as most recommendations seem sensible. However, some key issues have been raised by multiple review teams and appear to be central. </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Point 4 is a key issue of the review, and it must be clearly laid out how options 1 and particularly 2 (as it constitutes a departure from current rules) would address this. How will the options make sure that ICANN org and generally remain more accountable and actually maintains the system in a manner that balances contracted party interests with public interest (e.g. availability, competition, security, …)? </w:t>
      </w:r>
    </w:p>
    <w:p w:rsidR="00000000" w:rsidDel="00000000" w:rsidP="00000000" w:rsidRDefault="00000000" w:rsidRPr="00000000" w14:paraId="00000091">
      <w:pPr>
        <w:numPr>
          <w:ilvl w:val="0"/>
          <w:numId w:val="11"/>
        </w:numPr>
        <w:shd w:fill="ffffff" w:val="clear"/>
        <w:spacing w:after="0" w:before="320" w:lineRule="auto"/>
        <w:ind w:left="720" w:hanging="360"/>
        <w:rPr/>
      </w:pPr>
      <w:r w:rsidDel="00000000" w:rsidR="00000000" w:rsidRPr="00000000">
        <w:rPr>
          <w:color w:val="333333"/>
          <w:rtl w:val="0"/>
        </w:rPr>
        <w:t xml:space="preserve">The ATRT review has produced a considerable amount of work in little time and this is laudable. Nevertheless, from an end-user perspective, ATRT should consider to deliberate the following questions: </w:t>
      </w:r>
      <w:r w:rsidDel="00000000" w:rsidR="00000000" w:rsidRPr="00000000">
        <w:rPr>
          <w:rtl w:val="0"/>
        </w:rPr>
      </w:r>
    </w:p>
    <w:p w:rsidR="00000000" w:rsidDel="00000000" w:rsidP="00000000" w:rsidRDefault="00000000" w:rsidRPr="00000000" w14:paraId="00000092">
      <w:pPr>
        <w:numPr>
          <w:ilvl w:val="0"/>
          <w:numId w:val="9"/>
        </w:numPr>
        <w:shd w:fill="ffffff" w:val="clear"/>
        <w:spacing w:after="0" w:before="0" w:lineRule="auto"/>
        <w:ind w:left="720" w:hanging="360"/>
        <w:rPr/>
      </w:pPr>
      <w:r w:rsidDel="00000000" w:rsidR="00000000" w:rsidRPr="00000000">
        <w:rPr>
          <w:color w:val="333333"/>
          <w:rtl w:val="0"/>
        </w:rPr>
        <w:t xml:space="preserve">How can ICANN better address conflicts of interest? The ICANN community is relatively small, with relatively few actors involved in the process. Conflicts of interest, if perceived or real, can impact negatively on ICANN’s standing.</w:t>
      </w:r>
      <w:r w:rsidDel="00000000" w:rsidR="00000000" w:rsidRPr="00000000">
        <w:rPr>
          <w:rtl w:val="0"/>
        </w:rPr>
      </w:r>
    </w:p>
    <w:p w:rsidR="00000000" w:rsidDel="00000000" w:rsidP="00000000" w:rsidRDefault="00000000" w:rsidRPr="00000000" w14:paraId="00000093">
      <w:pPr>
        <w:numPr>
          <w:ilvl w:val="0"/>
          <w:numId w:val="9"/>
        </w:numPr>
        <w:shd w:fill="ffffff" w:val="clear"/>
        <w:spacing w:after="0" w:before="0" w:lineRule="auto"/>
        <w:ind w:left="720" w:hanging="360"/>
        <w:rPr/>
      </w:pPr>
      <w:r w:rsidDel="00000000" w:rsidR="00000000" w:rsidRPr="00000000">
        <w:rPr>
          <w:color w:val="333333"/>
          <w:rtl w:val="0"/>
        </w:rPr>
        <w:t xml:space="preserve">How can the transparency be increased?</w:t>
      </w:r>
      <w:r w:rsidDel="00000000" w:rsidR="00000000" w:rsidRPr="00000000">
        <w:rPr>
          <w:rtl w:val="0"/>
        </w:rPr>
      </w:r>
    </w:p>
    <w:p w:rsidR="00000000" w:rsidDel="00000000" w:rsidP="00000000" w:rsidRDefault="00000000" w:rsidRPr="00000000" w14:paraId="00000094">
      <w:pPr>
        <w:numPr>
          <w:ilvl w:val="0"/>
          <w:numId w:val="9"/>
        </w:numPr>
        <w:shd w:fill="ffffff" w:val="clear"/>
        <w:spacing w:after="0" w:before="0" w:lineRule="auto"/>
        <w:ind w:left="720" w:hanging="360"/>
        <w:rPr/>
      </w:pPr>
      <w:r w:rsidDel="00000000" w:rsidR="00000000" w:rsidRPr="00000000">
        <w:rPr>
          <w:color w:val="333333"/>
          <w:rtl w:val="0"/>
        </w:rPr>
        <w:t xml:space="preserve">How can ICANN ensure that in cases where issues persist (after they have been identified by the community), processes are initiated to correct trajectory? Consider, for example implementation being considered incomplete in the majority of cases.</w:t>
      </w:r>
      <w:r w:rsidDel="00000000" w:rsidR="00000000" w:rsidRPr="00000000">
        <w:rPr>
          <w:rtl w:val="0"/>
        </w:rPr>
      </w:r>
    </w:p>
    <w:p w:rsidR="00000000" w:rsidDel="00000000" w:rsidP="00000000" w:rsidRDefault="00000000" w:rsidRPr="00000000" w14:paraId="00000095">
      <w:pPr>
        <w:numPr>
          <w:ilvl w:val="1"/>
          <w:numId w:val="9"/>
        </w:numPr>
        <w:spacing w:after="0" w:before="0" w:lineRule="auto"/>
        <w:ind w:left="1440" w:hanging="360"/>
        <w:rPr/>
      </w:pPr>
      <w:r w:rsidDel="00000000" w:rsidR="00000000" w:rsidRPr="00000000">
        <w:rPr>
          <w:color w:val="333333"/>
          <w:rtl w:val="0"/>
        </w:rPr>
        <w:t xml:space="preserve">For example, if multiple reviews identify the same issue, how can this be fast tracked transparently and effectively?</w:t>
      </w:r>
      <w:r w:rsidDel="00000000" w:rsidR="00000000" w:rsidRPr="00000000">
        <w:rPr>
          <w:rtl w:val="0"/>
        </w:rPr>
      </w:r>
    </w:p>
    <w:p w:rsidR="00000000" w:rsidDel="00000000" w:rsidP="00000000" w:rsidRDefault="00000000" w:rsidRPr="00000000" w14:paraId="00000096">
      <w:pPr>
        <w:numPr>
          <w:ilvl w:val="0"/>
          <w:numId w:val="9"/>
        </w:numPr>
        <w:shd w:fill="ffffff" w:val="clear"/>
        <w:spacing w:after="0" w:before="0" w:lineRule="auto"/>
        <w:ind w:left="720" w:hanging="360"/>
        <w:rPr/>
      </w:pPr>
      <w:r w:rsidDel="00000000" w:rsidR="00000000" w:rsidRPr="00000000">
        <w:rPr>
          <w:color w:val="333333"/>
          <w:rtl w:val="0"/>
        </w:rPr>
        <w:t xml:space="preserve">Might it be necessary to “silo off” or ring fence certain functions, including reviews, compliance, and other types of oversight? </w:t>
      </w:r>
      <w:r w:rsidDel="00000000" w:rsidR="00000000" w:rsidRPr="00000000">
        <w:rPr>
          <w:rtl w:val="0"/>
        </w:rPr>
      </w:r>
    </w:p>
    <w:p w:rsidR="00000000" w:rsidDel="00000000" w:rsidP="00000000" w:rsidRDefault="00000000" w:rsidRPr="00000000" w14:paraId="00000097">
      <w:pPr>
        <w:numPr>
          <w:ilvl w:val="0"/>
          <w:numId w:val="9"/>
        </w:numPr>
        <w:shd w:fill="ffffff" w:val="clear"/>
        <w:spacing w:before="0" w:lineRule="auto"/>
        <w:ind w:left="720" w:hanging="360"/>
        <w:rPr/>
      </w:pPr>
      <w:r w:rsidDel="00000000" w:rsidR="00000000" w:rsidRPr="00000000">
        <w:rPr>
          <w:color w:val="333333"/>
          <w:rtl w:val="0"/>
        </w:rPr>
        <w:t xml:space="preserve">How can ICANN improve their responsiveness to community and review team questions and affairs, and what policies should be created to ensure these are dealt with? </w:t>
      </w:r>
      <w:r w:rsidDel="00000000" w:rsidR="00000000" w:rsidRPr="00000000">
        <w:rPr>
          <w:rtl w:val="0"/>
        </w:rPr>
      </w:r>
    </w:p>
    <w:p w:rsidR="00000000" w:rsidDel="00000000" w:rsidP="00000000" w:rsidRDefault="00000000" w:rsidRPr="00000000" w14:paraId="00000098">
      <w:pPr>
        <w:shd w:fill="ffffff" w:val="clear"/>
        <w:spacing w:before="320" w:lineRule="auto"/>
        <w:ind w:left="720" w:firstLine="0"/>
        <w:rPr>
          <w:color w:val="333333"/>
        </w:rPr>
      </w:pPr>
      <w:r w:rsidDel="00000000" w:rsidR="00000000" w:rsidRPr="00000000">
        <w:rPr>
          <w:rtl w:val="0"/>
        </w:rPr>
      </w:r>
    </w:p>
    <w:p w:rsidR="00000000" w:rsidDel="00000000" w:rsidP="00000000" w:rsidRDefault="00000000" w:rsidRPr="00000000" w14:paraId="00000099">
      <w:pPr>
        <w:numPr>
          <w:ilvl w:val="0"/>
          <w:numId w:val="1"/>
        </w:numPr>
        <w:shd w:fill="ffffff" w:val="clear"/>
        <w:spacing w:before="320" w:lineRule="auto"/>
        <w:ind w:left="720" w:hanging="360"/>
        <w:rPr/>
      </w:pPr>
      <w:r w:rsidDel="00000000" w:rsidR="00000000" w:rsidRPr="00000000">
        <w:rPr>
          <w:color w:val="333333"/>
          <w:rtl w:val="0"/>
        </w:rPr>
        <w:t xml:space="preserve">One of the most important issues tackled by ATRT is that of how future reviews, and by extension ICANN’s foremost accountability function would be designed. From an ALAC perspective, the most important consideration is how appropriate oversight and representation of billions of internet users can be ensured going forward. </w:t>
      </w:r>
      <w:r w:rsidDel="00000000" w:rsidR="00000000" w:rsidRPr="00000000">
        <w:rPr>
          <w:rtl w:val="0"/>
        </w:rPr>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It appears that options one and particularly require more fleshing out to inform the community about what they would specifically entail. While the status quo is not working according to a variety of stakeholders, more research and consideration should go into option 2 going forward, or indeed any other solution that is supposed to solve the current concerns. While option 2 addresses some of these concerns, it is too curt to determine its impact. The proposals should be more detailed and consider the pros and cons, e.g. when it comes to specific concern 2.2.</w:t>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It is obvious that the review team cannot provide a complete solution for a variety of reasons, including procedural and due to the amount of required work, it would be very useful to provide more details on how this approach could look like, and what would have to be considered when putting the proposal into practice. Tackling how these changes would improve on current levels of accountability and transparency is important to maintain ICANN’s standing and potentially its existence going forward. From an end-user perspective, more, not less, accountability and transparency is required from the ICANN community and org. </w:t>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A key approach to some of the issues raised could be the use of external, independent review and audit, involving standard compliance and regular external reviews (that should be published, likely in redacted form) drawing, specifically, from parties that are not financially conflicted. </w:t>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Specific concerns: </w:t>
      </w:r>
    </w:p>
    <w:p w:rsidR="00000000" w:rsidDel="00000000" w:rsidP="00000000" w:rsidRDefault="00000000" w:rsidRPr="00000000" w14:paraId="0000009E">
      <w:pPr>
        <w:numPr>
          <w:ilvl w:val="0"/>
          <w:numId w:val="7"/>
        </w:numPr>
        <w:shd w:fill="ffffff" w:val="clear"/>
        <w:spacing w:before="320" w:lineRule="auto"/>
        <w:ind w:left="720" w:hanging="360"/>
        <w:rPr/>
      </w:pPr>
      <w:r w:rsidDel="00000000" w:rsidR="00000000" w:rsidRPr="00000000">
        <w:rPr>
          <w:color w:val="333333"/>
          <w:rtl w:val="0"/>
        </w:rPr>
        <w:t xml:space="preserve">Prioritization is a complex process that requires a lot of information and support from ICANN org and any teams must include individuals with insight into the ICANN structures and processes. At the same time, this process requires a level of transparency (wherever possible) so that the community can follow and understand the choices made, and must also involve individuals with an “outsider” perspective to ensure a balanced and holistic assessment. Process and outcomes need to be extremely well thought through, resourced, and transparent. </w:t>
      </w:r>
      <w:r w:rsidDel="00000000" w:rsidR="00000000" w:rsidRPr="00000000">
        <w:rPr>
          <w:rtl w:val="0"/>
        </w:rPr>
      </w:r>
    </w:p>
    <w:p w:rsidR="00000000" w:rsidDel="00000000" w:rsidP="00000000" w:rsidRDefault="00000000" w:rsidRPr="00000000" w14:paraId="0000009F">
      <w:pPr>
        <w:shd w:fill="ffffff" w:val="clear"/>
        <w:spacing w:before="320" w:lineRule="auto"/>
        <w:ind w:left="720" w:firstLine="0"/>
        <w:rPr>
          <w:color w:val="333333"/>
        </w:rPr>
      </w:pPr>
      <w:r w:rsidDel="00000000" w:rsidR="00000000" w:rsidRPr="00000000">
        <w:rPr>
          <w:rtl w:val="0"/>
        </w:rPr>
      </w:r>
    </w:p>
    <w:p w:rsidR="00000000" w:rsidDel="00000000" w:rsidP="00000000" w:rsidRDefault="00000000" w:rsidRPr="00000000" w14:paraId="000000A0">
      <w:pPr>
        <w:numPr>
          <w:ilvl w:val="0"/>
          <w:numId w:val="2"/>
        </w:numPr>
        <w:shd w:fill="ffffff" w:val="clear"/>
        <w:spacing w:before="320" w:lineRule="auto"/>
        <w:ind w:left="720" w:hanging="360"/>
        <w:rPr/>
      </w:pPr>
      <w:r w:rsidDel="00000000" w:rsidR="00000000" w:rsidRPr="00000000">
        <w:rPr>
          <w:color w:val="333333"/>
          <w:rtl w:val="0"/>
        </w:rPr>
        <w:t xml:space="preserve">Concluding SSR (as well as any other) reviews in short, 5-7 day, workshops seems difficult to achieve. Such short time frames will not allow for questions being asked to staff or constituencies. Therefore, the preparations for such workshops need to be extremely well thought through and comprehensive. In terms of accountability, it would be necessary for ICANN to undergo stringent and regular security audits with reports being made available so that the SSR review can essentially review those reports instead of conducting their own research. The review team should consider how delays (e.g. slow staff responses) could be dealt with in this case. </w:t>
      </w:r>
      <w:r w:rsidDel="00000000" w:rsidR="00000000" w:rsidRPr="00000000">
        <w:rPr>
          <w:rtl w:val="0"/>
        </w:rPr>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rtl w:val="0"/>
        </w:rPr>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color w:val="333333"/>
        </w:rPr>
      </w:pPr>
      <w:r w:rsidDel="00000000" w:rsidR="00000000" w:rsidRPr="00000000">
        <w:rPr>
          <w:color w:val="333333"/>
          <w:rtl w:val="0"/>
        </w:rPr>
        <w:t xml:space="preserve">One option might be to include a level of flexibility for this review, wherein the team can decide to conclude after one two or  three F2F meetings, should further investigation be necessary or in case key information is not available. </w:t>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spacing w:before="160" w:lineRule="auto"/>
        <w:rPr/>
      </w:pPr>
      <w:r w:rsidDel="00000000" w:rsidR="00000000" w:rsidRPr="00000000">
        <w:rPr>
          <w:color w:val="333333"/>
          <w:rtl w:val="0"/>
        </w:rPr>
        <w:t xml:space="preserve">We support the suggested changes to the public comment, public input as well as the accountability indicators. We  believe those changes would make the public comments more effective and show better transparency. We strongly believe that a wide, open and inclusive process should be maintained in the policy development process especially with input representing the  multi stakeholder environment. Policy development must be transparent, efficient and should not be biased or skewed towards a group.</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sz w:val="28"/>
          <w:szCs w:val="28"/>
        </w:rPr>
      </w:pPr>
      <w:hyperlink r:id="rId12">
        <w:r w:rsidDel="00000000" w:rsidR="00000000" w:rsidRPr="00000000">
          <w:rPr>
            <w:b w:val="1"/>
            <w:color w:val="1155cc"/>
            <w:sz w:val="28"/>
            <w:szCs w:val="28"/>
            <w:u w:val="single"/>
            <w:rtl w:val="0"/>
          </w:rPr>
          <w:t xml:space="preserve">Advice to the ICANN Board on the ISOC/PIR Issue</w:t>
        </w:r>
      </w:hyperlink>
      <w:r w:rsidDel="00000000" w:rsidR="00000000" w:rsidRPr="00000000">
        <w:rPr>
          <w:rtl w:val="0"/>
        </w:rPr>
      </w:r>
    </w:p>
    <w:p w:rsidR="00000000" w:rsidDel="00000000" w:rsidP="00000000" w:rsidRDefault="00000000" w:rsidRPr="00000000" w14:paraId="000000A6">
      <w:pPr>
        <w:rPr>
          <w:b w:val="1"/>
          <w:sz w:val="28"/>
          <w:szCs w:val="28"/>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The proposed sale of PIR to Ethos Capital has, understandably, created quite a stir, prompting commentary from many perspectives within the ICANN community. As a member of that community, the At-Large generally, and the ALAC specifically, join with others in expressing our frustration with the manner with which the proposed transaction came to light, the complexity and opacity of the transaction and the optics inherent in both the timing and individuals involved. We applaud the efforts by the ICANN Board to clarify and make transparent, as much as possible, the process regarding the deal and to take the time to encourage the best possible result.</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However, in acting on the interests of individual end users of the DNS, the At-Large must focus our commentary and advice on the practical implications of the deal and make recommendations designed to best safeguard the interests of those individual end users. The most significant implications for individual end users are the security of and trust in the .ORG TLD. This suggests that we need to focus less on the characteristics of the eventual registry and more on the characteristics of the eventual registrants of .ORG second level domains and the best place to safeguard the interests of individual end users is in the Registry Agreement.</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Approval of the transaction, by the ICANN Board, must be conditioned on amendments to the .ORG contract designed to capture, as much as possible, the intentions of the original RFP which awarded the contract to ISOC in the first place and encourage the predominant makeup of the .ORG space to remain the most trusted TLD for non-profit entities and individuals. While disapproval of the transaction by the ICANN Board might be problematic, the Board should be prepared to block the transfer of ownership of the registry on the basis of the public interest, without significant changes to the .ORG contract because those changes are the only real way to safeguard the long term interests of not only individual end users but nonprofits as well, regardless of the entity to which the right to operate the .ORG TLD is granted under the registry contract.</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b w:val="1"/>
          <w:sz w:val="24"/>
          <w:szCs w:val="24"/>
          <w:rtl w:val="0"/>
        </w:rPr>
        <w:t xml:space="preserve">Observations</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1. The ICANN Board has a “reasonable” basis to withhold approval of the sale. The original RFP provides explicit expectations about the intended characteristics of a .ORG registry and a requirement to serve the nonprofit community. </w:t>
      </w:r>
    </w:p>
    <w:p w:rsidR="00000000" w:rsidDel="00000000" w:rsidP="00000000" w:rsidRDefault="00000000" w:rsidRPr="00000000" w14:paraId="000000AF">
      <w:pPr>
        <w:rPr/>
      </w:pPr>
      <w:r w:rsidDel="00000000" w:rsidR="00000000" w:rsidRPr="00000000">
        <w:rPr>
          <w:rtl w:val="0"/>
        </w:rPr>
        <w:t xml:space="preserve">2. The .ORG TLD now has history. At the time of the original award to ISOC, it was only possible to express intentions for the domain in the most vague terms. There is now a record of activity within the domain to form the basis of more specific public interest requirements for the domain. In addition, the Board has recently announced a framework from within which to consider the public interest. </w:t>
      </w:r>
    </w:p>
    <w:p w:rsidR="00000000" w:rsidDel="00000000" w:rsidP="00000000" w:rsidRDefault="00000000" w:rsidRPr="00000000" w14:paraId="000000B0">
      <w:pPr>
        <w:rPr/>
      </w:pPr>
      <w:r w:rsidDel="00000000" w:rsidR="00000000" w:rsidRPr="00000000">
        <w:rPr>
          <w:rtl w:val="0"/>
        </w:rPr>
        <w:t xml:space="preserve">3. .ORG is the only large gTLD that is committed to operate in the public interest. One of the reasons for ICANN to exist was to introduce competition in the DNS marketplace. It did so by splitting the registry and the registrar function, introducing competition at the registrar level, but also by re-delegating .ORG to a non-profit. This has ensured not only to have a champion of good practices, but also to increase competition because .ORG has a different business model, that is not oriented exclusively to maximisation of the profit. Disappearance of this alternative business model will substantially reduce the competition in the marketplace.</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b w:val="1"/>
          <w:rtl w:val="0"/>
        </w:rPr>
        <w:t xml:space="preserve">Recommendations</w:t>
      </w:r>
    </w:p>
    <w:p w:rsidR="00000000" w:rsidDel="00000000" w:rsidP="00000000" w:rsidRDefault="00000000" w:rsidRPr="00000000" w14:paraId="000000B3">
      <w:pPr>
        <w:rPr/>
      </w:pPr>
      <w:r w:rsidDel="00000000" w:rsidR="00000000" w:rsidRPr="00000000">
        <w:rPr>
          <w:rtl w:val="0"/>
        </w:rPr>
        <w:t xml:space="preserve">The Registry for .ORG must be organized as either a charitable non-profit [501c(3) in the US] or a “Benefit Corporation” (B Corporation). Additionally, the Registry must receive and maintain B Corporation certification.</w:t>
      </w:r>
    </w:p>
    <w:p w:rsidR="00000000" w:rsidDel="00000000" w:rsidP="00000000" w:rsidRDefault="00000000" w:rsidRPr="00000000" w14:paraId="000000B4">
      <w:pPr>
        <w:rPr/>
      </w:pPr>
      <w:r w:rsidDel="00000000" w:rsidR="00000000" w:rsidRPr="00000000">
        <w:rPr>
          <w:rtl w:val="0"/>
        </w:rPr>
        <w:t xml:space="preserve"> 2. One-third of the Registry Corporate Board must be representatives of charitable nonprofits. The designation of such nonprofits in the US is 501c(3) but a list of similar designations internationally should be generated. </w:t>
      </w:r>
    </w:p>
    <w:p w:rsidR="00000000" w:rsidDel="00000000" w:rsidP="00000000" w:rsidRDefault="00000000" w:rsidRPr="00000000" w14:paraId="000000B5">
      <w:pPr>
        <w:rPr/>
      </w:pPr>
      <w:r w:rsidDel="00000000" w:rsidR="00000000" w:rsidRPr="00000000">
        <w:rPr>
          <w:rtl w:val="0"/>
        </w:rPr>
        <w:t xml:space="preserve">3. One Board member selected by the ALAC. Ideally, at least one member or small group of members of the corporate Board should have the explicit mandate to focus on the overall public interest and specifically the interests of individual end users.</w:t>
      </w:r>
    </w:p>
    <w:p w:rsidR="00000000" w:rsidDel="00000000" w:rsidP="00000000" w:rsidRDefault="00000000" w:rsidRPr="00000000" w14:paraId="000000B6">
      <w:pPr>
        <w:rPr/>
      </w:pPr>
      <w:r w:rsidDel="00000000" w:rsidR="00000000" w:rsidRPr="00000000">
        <w:rPr>
          <w:rtl w:val="0"/>
        </w:rPr>
        <w:t xml:space="preserve"> 4. The Registry for .ORG must enshrine in its bylaws that the principal focus of the domain is nonprofits and individuals and not commercial interests. </w:t>
      </w:r>
    </w:p>
    <w:p w:rsidR="00000000" w:rsidDel="00000000" w:rsidP="00000000" w:rsidRDefault="00000000" w:rsidRPr="00000000" w14:paraId="000000B7">
      <w:pPr>
        <w:rPr/>
      </w:pPr>
      <w:r w:rsidDel="00000000" w:rsidR="00000000" w:rsidRPr="00000000">
        <w:rPr>
          <w:rtl w:val="0"/>
        </w:rPr>
        <w:t xml:space="preserve">5. The Registry must enshrine in its bylaws a commitment to free speech and a resistance to takedown demands with a political basis. </w:t>
      </w:r>
    </w:p>
    <w:p w:rsidR="00000000" w:rsidDel="00000000" w:rsidP="00000000" w:rsidRDefault="00000000" w:rsidRPr="00000000" w14:paraId="000000B8">
      <w:pPr>
        <w:rPr/>
      </w:pPr>
      <w:r w:rsidDel="00000000" w:rsidR="00000000" w:rsidRPr="00000000">
        <w:rPr>
          <w:rtl w:val="0"/>
        </w:rPr>
        <w:t xml:space="preserve">6. The Registry must provide 6 months prior written notice to its registrants of any increase in wholesale price of their domain names registration renewal fees and the option of a 20-year renewal thereof at the pre-increase price. </w:t>
      </w:r>
    </w:p>
    <w:p w:rsidR="00000000" w:rsidDel="00000000" w:rsidP="00000000" w:rsidRDefault="00000000" w:rsidRPr="00000000" w14:paraId="000000B9">
      <w:pPr>
        <w:rPr/>
      </w:pPr>
      <w:r w:rsidDel="00000000" w:rsidR="00000000" w:rsidRPr="00000000">
        <w:rPr>
          <w:rtl w:val="0"/>
        </w:rPr>
        <w:t xml:space="preserve">7. The Registry Agreement must enshrine PIR prohibited practices such a bulk sales to commercial registrars. </w:t>
      </w:r>
    </w:p>
    <w:p w:rsidR="00000000" w:rsidDel="00000000" w:rsidP="00000000" w:rsidRDefault="00000000" w:rsidRPr="00000000" w14:paraId="000000BA">
      <w:pPr>
        <w:rPr/>
      </w:pPr>
      <w:r w:rsidDel="00000000" w:rsidR="00000000" w:rsidRPr="00000000">
        <w:rPr>
          <w:rtl w:val="0"/>
        </w:rPr>
        <w:t xml:space="preserve">8. The Registry Agreement must establish a “DNS Abuse Ceiling”. The RA should contain both a reference to an ICANN community established definition of DNS Abuse as well as an explicit ceiling in terms of a percentage of second level domains engaged in DNS Abuse as material terms. Failure to address DNS Abuse above this ceiling will constitute a breach of the RA and grounds for terminating the RA and for re-delegation of .ORG by ICANN.</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The ALAC respectfully submits that .ORG is a special domain that requires unique requirements or enforceable Public interest Commitments (PICs) within the registry agreement. It is only through explicit requirements in the RA that .ORG has the best hope of maintaining the public trust it has largely earned since the original RFP. Maintaining a top level domain devoted primarily to nonprofits and individuals is critical to the internet community and the Board should be prepared, however reluctantly, to block the sale of PIR to Ethos Capital, without substantial changes to the Registry Agreement under which Ethos, or any future entity (whether owner or assignee), must manage the domain.</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The ALAC appreciates the opportunity to comment on this process and hope its recommendations will be taken into consideration. The ALAC looks forward to further discussion on this historic transaction.</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Thank you.</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Roboto" w:cs="Roboto" w:eastAsia="Roboto" w:hAnsi="Roboto"/>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Roboto" w:cs="Roboto" w:eastAsia="Roboto" w:hAnsi="Roboto"/>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Roboto" w:cs="Roboto" w:eastAsia="Roboto" w:hAnsi="Roboto"/>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333333"/>
        <w:sz w:val="21"/>
        <w:szCs w:val="21"/>
        <w:u w:val="none"/>
      </w:rPr>
    </w:lvl>
    <w:lvl w:ilvl="1">
      <w:start w:val="1"/>
      <w:numFmt w:val="bullet"/>
      <w:lvlText w:val="●"/>
      <w:lvlJc w:val="left"/>
      <w:pPr>
        <w:ind w:left="1440" w:hanging="360"/>
      </w:pPr>
      <w:rPr>
        <w:rFonts w:ascii="Roboto" w:cs="Roboto" w:eastAsia="Roboto" w:hAnsi="Roboto"/>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Roboto" w:cs="Roboto" w:eastAsia="Roboto" w:hAnsi="Roboto"/>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Roboto" w:cs="Roboto" w:eastAsia="Roboto" w:hAnsi="Roboto"/>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ommunity.icann.org/display/alacpolicydev/At-Large+Workspace%3A+Third+Accountability+and+Transparency+Review+Team+%28ATRT3%29+Draft+Report" TargetMode="External"/><Relationship Id="rId10" Type="http://schemas.openxmlformats.org/officeDocument/2006/relationships/hyperlink" Target="https://www.icann.org/news/blog/evolving-icann-s-multistakeholder-model-the-work-plan-and-way-forward" TargetMode="External"/><Relationship Id="rId12" Type="http://schemas.openxmlformats.org/officeDocument/2006/relationships/hyperlink" Target="https://atlarge.icann.org/advice_statements/13759" TargetMode="External"/><Relationship Id="rId9" Type="http://schemas.openxmlformats.org/officeDocument/2006/relationships/hyperlink" Target="https://www.icann.org/news/blog/evolving-icann-s-multistakeholder-model-the-work-plan-and-way-forward" TargetMode="External"/><Relationship Id="rId5" Type="http://schemas.openxmlformats.org/officeDocument/2006/relationships/styles" Target="styles.xml"/><Relationship Id="rId6" Type="http://schemas.openxmlformats.org/officeDocument/2006/relationships/hyperlink" Target="https://community.icann.org/pages/viewpage.action?pageId=124848145" TargetMode="External"/><Relationship Id="rId7" Type="http://schemas.openxmlformats.org/officeDocument/2006/relationships/hyperlink" Target="https://community.icann.org/display/alacpolicydev/At-Large+Workspace%3A+Proposed+Final+Report+of+the+New+gTLD+Auction+Proceeds+Cross+Community+Working+Group" TargetMode="External"/><Relationship Id="rId8" Type="http://schemas.openxmlformats.org/officeDocument/2006/relationships/hyperlink" Target="https://atlarge.icann.org/advice_statements/1376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