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FBD" w:rsidRPr="003B23DA" w:rsidRDefault="003441A8" w:rsidP="003B23DA">
      <w:pPr>
        <w:jc w:val="center"/>
        <w:rPr>
          <w:sz w:val="24"/>
          <w:u w:val="single"/>
          <w:lang w:val="en-US"/>
        </w:rPr>
      </w:pPr>
      <w:r w:rsidRPr="003B23DA">
        <w:rPr>
          <w:sz w:val="24"/>
          <w:u w:val="single"/>
          <w:lang w:val="en-US"/>
        </w:rPr>
        <w:t>Re</w:t>
      </w:r>
      <w:r w:rsidR="00770C8F">
        <w:rPr>
          <w:sz w:val="24"/>
          <w:u w:val="single"/>
          <w:lang w:val="en-US"/>
        </w:rPr>
        <w:t>port</w:t>
      </w:r>
      <w:r w:rsidRPr="003B23DA">
        <w:rPr>
          <w:sz w:val="24"/>
          <w:u w:val="single"/>
          <w:lang w:val="en-US"/>
        </w:rPr>
        <w:t xml:space="preserve"> o</w:t>
      </w:r>
      <w:r w:rsidR="00770C8F">
        <w:rPr>
          <w:sz w:val="24"/>
          <w:u w:val="single"/>
          <w:lang w:val="en-US"/>
        </w:rPr>
        <w:t>n</w:t>
      </w:r>
      <w:bookmarkStart w:id="0" w:name="_GoBack"/>
      <w:bookmarkEnd w:id="0"/>
      <w:r w:rsidRPr="003B23DA">
        <w:rPr>
          <w:sz w:val="24"/>
          <w:u w:val="single"/>
          <w:lang w:val="en-US"/>
        </w:rPr>
        <w:t xml:space="preserve"> SOPC Session at ICANN74</w:t>
      </w:r>
    </w:p>
    <w:p w:rsidR="003441A8" w:rsidRDefault="003441A8">
      <w:pPr>
        <w:rPr>
          <w:lang w:val="en-US"/>
        </w:rPr>
      </w:pPr>
    </w:p>
    <w:p w:rsidR="00604B4B" w:rsidRPr="00333503" w:rsidRDefault="0088326B" w:rsidP="00333503">
      <w:pPr>
        <w:pStyle w:val="a3"/>
        <w:numPr>
          <w:ilvl w:val="0"/>
          <w:numId w:val="2"/>
        </w:numPr>
        <w:rPr>
          <w:lang w:val="en-US"/>
        </w:rPr>
      </w:pPr>
      <w:r w:rsidRPr="00333503">
        <w:rPr>
          <w:lang w:val="en-US"/>
        </w:rPr>
        <w:t xml:space="preserve">The session started with the brief introduction of </w:t>
      </w:r>
      <w:r w:rsidR="00333503" w:rsidRPr="00333503">
        <w:rPr>
          <w:lang w:val="en-US"/>
        </w:rPr>
        <w:t xml:space="preserve">Planning at the </w:t>
      </w:r>
      <w:proofErr w:type="spellStart"/>
      <w:r w:rsidR="00333503" w:rsidRPr="00333503">
        <w:rPr>
          <w:lang w:val="en-US"/>
        </w:rPr>
        <w:t>ccNSO</w:t>
      </w:r>
      <w:proofErr w:type="spellEnd"/>
      <w:r w:rsidR="00333503" w:rsidRPr="00333503">
        <w:rPr>
          <w:lang w:val="en-US"/>
        </w:rPr>
        <w:t xml:space="preserve"> in general:</w:t>
      </w:r>
    </w:p>
    <w:p w:rsidR="00333503" w:rsidRDefault="00333503">
      <w:pPr>
        <w:rPr>
          <w:lang w:val="en-US"/>
        </w:rPr>
      </w:pPr>
      <w:proofErr w:type="spellStart"/>
      <w:r w:rsidRPr="00333503">
        <w:rPr>
          <w:lang w:val="en-US"/>
        </w:rPr>
        <w:t>ccNSO</w:t>
      </w:r>
      <w:proofErr w:type="spellEnd"/>
      <w:r w:rsidRPr="00333503">
        <w:rPr>
          <w:lang w:val="en-US"/>
        </w:rPr>
        <w:t xml:space="preserve"> Triage Committee (internal focused) </w:t>
      </w:r>
      <w:r>
        <w:rPr>
          <w:lang w:val="en-US"/>
        </w:rPr>
        <w:t xml:space="preserve">– explained by Jordan Carter </w:t>
      </w:r>
    </w:p>
    <w:p w:rsidR="00333503" w:rsidRDefault="00333503">
      <w:pPr>
        <w:rPr>
          <w:lang w:val="en-US"/>
        </w:rPr>
      </w:pPr>
      <w:r w:rsidRPr="00333503">
        <w:rPr>
          <w:lang w:val="en-US"/>
        </w:rPr>
        <w:t>SOPC (external, ICANN planning focused)</w:t>
      </w:r>
    </w:p>
    <w:p w:rsidR="00333503" w:rsidRDefault="00333503" w:rsidP="00333503">
      <w:pPr>
        <w:pStyle w:val="a3"/>
        <w:numPr>
          <w:ilvl w:val="0"/>
          <w:numId w:val="2"/>
        </w:numPr>
        <w:rPr>
          <w:lang w:val="en-US"/>
        </w:rPr>
      </w:pPr>
      <w:r w:rsidRPr="00333503">
        <w:rPr>
          <w:lang w:val="en-US"/>
        </w:rPr>
        <w:t>Reasons to revisit SOPC’s Scope of Work and Working Method</w:t>
      </w:r>
      <w:r>
        <w:rPr>
          <w:lang w:val="en-US"/>
        </w:rPr>
        <w:t>:</w:t>
      </w:r>
    </w:p>
    <w:p w:rsidR="00333503" w:rsidRDefault="00333503" w:rsidP="00333503">
      <w:pPr>
        <w:rPr>
          <w:lang w:val="en-US"/>
        </w:rPr>
      </w:pPr>
      <w:r>
        <w:rPr>
          <w:noProof/>
          <w:lang w:val="en-US"/>
        </w:rPr>
        <w:drawing>
          <wp:inline distT="0" distB="0" distL="0" distR="0" wp14:anchorId="77B9E3DF">
            <wp:extent cx="5641340" cy="239087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2735" cy="2425376"/>
                    </a:xfrm>
                    <a:prstGeom prst="rect">
                      <a:avLst/>
                    </a:prstGeom>
                    <a:noFill/>
                  </pic:spPr>
                </pic:pic>
              </a:graphicData>
            </a:graphic>
          </wp:inline>
        </w:drawing>
      </w:r>
    </w:p>
    <w:p w:rsidR="00333503" w:rsidRPr="00333503" w:rsidRDefault="00324B71" w:rsidP="00333503">
      <w:pPr>
        <w:pStyle w:val="a3"/>
        <w:numPr>
          <w:ilvl w:val="0"/>
          <w:numId w:val="2"/>
        </w:numPr>
      </w:pPr>
      <w:r>
        <w:rPr>
          <w:lang w:val="en-US"/>
        </w:rPr>
        <w:t>R</w:t>
      </w:r>
      <w:proofErr w:type="spellStart"/>
      <w:r w:rsidR="00333503" w:rsidRPr="00333503">
        <w:t>evised</w:t>
      </w:r>
      <w:proofErr w:type="spellEnd"/>
      <w:r w:rsidR="00333503" w:rsidRPr="00333503">
        <w:t xml:space="preserve"> SOPC </w:t>
      </w:r>
      <w:proofErr w:type="spellStart"/>
      <w:r w:rsidR="00333503" w:rsidRPr="00333503">
        <w:t>purpose</w:t>
      </w:r>
      <w:proofErr w:type="spellEnd"/>
      <w:r w:rsidR="00333503" w:rsidRPr="00333503">
        <w:t xml:space="preserve"> </w:t>
      </w:r>
      <w:proofErr w:type="spellStart"/>
      <w:r w:rsidR="00333503" w:rsidRPr="00333503">
        <w:t>statement</w:t>
      </w:r>
      <w:proofErr w:type="spellEnd"/>
      <w:r w:rsidR="00333503" w:rsidRPr="00333503">
        <w:t>?</w:t>
      </w:r>
    </w:p>
    <w:p w:rsidR="00324B71" w:rsidRDefault="00333503" w:rsidP="00333503">
      <w:pPr>
        <w:rPr>
          <w:lang w:val="en-US"/>
        </w:rPr>
      </w:pPr>
      <w:r>
        <w:rPr>
          <w:lang w:val="en-US"/>
        </w:rPr>
        <w:t>Wa</w:t>
      </w:r>
      <w:r w:rsidR="00324B71">
        <w:rPr>
          <w:lang w:val="en-US"/>
        </w:rPr>
        <w:t>s</w:t>
      </w:r>
      <w:r>
        <w:rPr>
          <w:lang w:val="en-US"/>
        </w:rPr>
        <w:t xml:space="preserve"> developed d</w:t>
      </w:r>
      <w:r w:rsidRPr="00333503">
        <w:rPr>
          <w:lang w:val="en-US"/>
        </w:rPr>
        <w:t xml:space="preserve">uring </w:t>
      </w:r>
      <w:r w:rsidR="00324B71">
        <w:rPr>
          <w:lang w:val="en-US"/>
        </w:rPr>
        <w:t>SOPC meetings in April-May</w:t>
      </w:r>
    </w:p>
    <w:p w:rsidR="00324B71" w:rsidRDefault="00324B71" w:rsidP="00333503">
      <w:pPr>
        <w:rPr>
          <w:lang w:val="en-US"/>
        </w:rPr>
      </w:pPr>
      <w:r>
        <w:rPr>
          <w:noProof/>
          <w:lang w:val="en-US"/>
        </w:rPr>
        <w:drawing>
          <wp:inline distT="0" distB="0" distL="0" distR="0" wp14:anchorId="1FBCB5A8">
            <wp:extent cx="5221232" cy="22637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8585" cy="2279970"/>
                    </a:xfrm>
                    <a:prstGeom prst="rect">
                      <a:avLst/>
                    </a:prstGeom>
                    <a:noFill/>
                  </pic:spPr>
                </pic:pic>
              </a:graphicData>
            </a:graphic>
          </wp:inline>
        </w:drawing>
      </w:r>
    </w:p>
    <w:p w:rsidR="00333503" w:rsidRDefault="00324B71" w:rsidP="00333503">
      <w:pPr>
        <w:rPr>
          <w:lang w:val="en-US"/>
        </w:rPr>
      </w:pPr>
      <w:r>
        <w:rPr>
          <w:lang w:val="en-US"/>
        </w:rPr>
        <w:t>Polling results demonstrated strong support for the statement</w:t>
      </w:r>
    </w:p>
    <w:p w:rsidR="00F97306" w:rsidRDefault="00F97306" w:rsidP="00333503">
      <w:pPr>
        <w:rPr>
          <w:lang w:val="en-US"/>
        </w:rPr>
      </w:pPr>
    </w:p>
    <w:p w:rsidR="00324B71" w:rsidRPr="00324B71" w:rsidRDefault="00324B71" w:rsidP="00324B71">
      <w:pPr>
        <w:pStyle w:val="a3"/>
        <w:numPr>
          <w:ilvl w:val="0"/>
          <w:numId w:val="2"/>
        </w:numPr>
        <w:rPr>
          <w:lang w:val="en-US"/>
        </w:rPr>
      </w:pPr>
      <w:r>
        <w:rPr>
          <w:lang w:val="en-US"/>
        </w:rPr>
        <w:t>Limitation of SOPC focus</w:t>
      </w:r>
    </w:p>
    <w:p w:rsidR="00324B71" w:rsidRPr="00324B71" w:rsidRDefault="00324B71" w:rsidP="00324B71">
      <w:pPr>
        <w:pStyle w:val="a3"/>
        <w:numPr>
          <w:ilvl w:val="0"/>
          <w:numId w:val="4"/>
        </w:numPr>
        <w:rPr>
          <w:lang w:val="en-US"/>
        </w:rPr>
      </w:pPr>
      <w:r w:rsidRPr="00324B71">
        <w:rPr>
          <w:lang w:val="en-US"/>
        </w:rPr>
        <w:t>The SOPC comments on all ICANN’s planning documents, ranging from the full 5 year- Strategic Plan to ad-hoc consultation on reserve funds.</w:t>
      </w:r>
    </w:p>
    <w:p w:rsidR="00324B71" w:rsidRPr="00324B71" w:rsidRDefault="00324B71" w:rsidP="00324B71">
      <w:pPr>
        <w:pStyle w:val="a3"/>
        <w:numPr>
          <w:ilvl w:val="0"/>
          <w:numId w:val="4"/>
        </w:numPr>
        <w:rPr>
          <w:lang w:val="en-US"/>
        </w:rPr>
      </w:pPr>
      <w:r w:rsidRPr="00324B71">
        <w:rPr>
          <w:lang w:val="en-US"/>
        </w:rPr>
        <w:t>Alternative approach: SOPC should comment only on Operational Initiatives relevant for the ccTLDs</w:t>
      </w:r>
    </w:p>
    <w:p w:rsidR="006741C7" w:rsidRDefault="006741C7" w:rsidP="006741C7">
      <w:pPr>
        <w:rPr>
          <w:lang w:val="en-US"/>
        </w:rPr>
      </w:pPr>
      <w:r>
        <w:rPr>
          <w:lang w:val="en-US"/>
        </w:rPr>
        <w:t>Polling results</w:t>
      </w:r>
    </w:p>
    <w:p w:rsidR="006741C7" w:rsidRPr="006741C7" w:rsidRDefault="006741C7" w:rsidP="006741C7">
      <w:pPr>
        <w:pStyle w:val="a3"/>
        <w:numPr>
          <w:ilvl w:val="0"/>
          <w:numId w:val="5"/>
        </w:numPr>
        <w:rPr>
          <w:lang w:val="en-US"/>
        </w:rPr>
      </w:pPr>
      <w:r w:rsidRPr="006741C7">
        <w:rPr>
          <w:lang w:val="en-US"/>
        </w:rPr>
        <w:lastRenderedPageBreak/>
        <w:t xml:space="preserve">Only ccTLD-relevant strategic </w:t>
      </w:r>
      <w:proofErr w:type="gramStart"/>
      <w:r w:rsidRPr="006741C7">
        <w:rPr>
          <w:lang w:val="en-US"/>
        </w:rPr>
        <w:t>initiatives</w:t>
      </w:r>
      <w:r>
        <w:rPr>
          <w:lang w:val="en-US"/>
        </w:rPr>
        <w:t xml:space="preserve">  -</w:t>
      </w:r>
      <w:proofErr w:type="gramEnd"/>
      <w:r>
        <w:rPr>
          <w:lang w:val="en-US"/>
        </w:rPr>
        <w:t xml:space="preserve"> 36%</w:t>
      </w:r>
    </w:p>
    <w:p w:rsidR="006741C7" w:rsidRPr="006741C7" w:rsidRDefault="006741C7" w:rsidP="006741C7">
      <w:pPr>
        <w:pStyle w:val="a3"/>
        <w:numPr>
          <w:ilvl w:val="0"/>
          <w:numId w:val="5"/>
        </w:numPr>
        <w:rPr>
          <w:lang w:val="en-US"/>
        </w:rPr>
      </w:pPr>
      <w:r w:rsidRPr="006741C7">
        <w:rPr>
          <w:lang w:val="en-US"/>
        </w:rPr>
        <w:t xml:space="preserve">ICANN's strategic &amp; operational planning and </w:t>
      </w:r>
      <w:proofErr w:type="gramStart"/>
      <w:r w:rsidRPr="006741C7">
        <w:rPr>
          <w:lang w:val="en-US"/>
        </w:rPr>
        <w:t>budget</w:t>
      </w:r>
      <w:r>
        <w:rPr>
          <w:lang w:val="en-US"/>
        </w:rPr>
        <w:t xml:space="preserve">  -</w:t>
      </w:r>
      <w:proofErr w:type="gramEnd"/>
      <w:r>
        <w:rPr>
          <w:lang w:val="en-US"/>
        </w:rPr>
        <w:t xml:space="preserve"> 50%</w:t>
      </w:r>
    </w:p>
    <w:p w:rsidR="006741C7" w:rsidRPr="006741C7" w:rsidRDefault="006741C7" w:rsidP="006741C7">
      <w:pPr>
        <w:pStyle w:val="a3"/>
        <w:numPr>
          <w:ilvl w:val="0"/>
          <w:numId w:val="5"/>
        </w:numPr>
        <w:rPr>
          <w:lang w:val="en-US"/>
        </w:rPr>
      </w:pPr>
      <w:r w:rsidRPr="006741C7">
        <w:rPr>
          <w:lang w:val="en-US"/>
        </w:rPr>
        <w:t>All ICANN planning initiatives</w:t>
      </w:r>
      <w:r>
        <w:rPr>
          <w:lang w:val="en-US"/>
        </w:rPr>
        <w:t xml:space="preserve"> – 14%</w:t>
      </w:r>
    </w:p>
    <w:p w:rsidR="006741C7" w:rsidRDefault="006741C7" w:rsidP="00333503">
      <w:pPr>
        <w:rPr>
          <w:lang w:val="en-US"/>
        </w:rPr>
      </w:pPr>
      <w:r>
        <w:rPr>
          <w:lang w:val="en-US"/>
        </w:rPr>
        <w:t>Comments:</w:t>
      </w:r>
    </w:p>
    <w:p w:rsidR="006741C7" w:rsidRDefault="006741C7" w:rsidP="00333503">
      <w:pPr>
        <w:rPr>
          <w:lang w:val="en-US"/>
        </w:rPr>
      </w:pPr>
      <w:r>
        <w:rPr>
          <w:lang w:val="en-US"/>
        </w:rPr>
        <w:t>Pierre Bonis: It’s almost impossible to look at priority if you don’t look at others. We cannot ask for prioritization of something that is of concern for ccTLDs if we don’t give our views on the other priorities</w:t>
      </w:r>
    </w:p>
    <w:p w:rsidR="006741C7" w:rsidRDefault="002E606C" w:rsidP="00333503">
      <w:pPr>
        <w:rPr>
          <w:lang w:val="en-US"/>
        </w:rPr>
      </w:pPr>
      <w:bookmarkStart w:id="1" w:name="_Hlk107239075"/>
      <w:r>
        <w:rPr>
          <w:lang w:val="en-US"/>
        </w:rPr>
        <w:t>Roelof</w:t>
      </w:r>
      <w:r w:rsidR="00D82509">
        <w:rPr>
          <w:lang w:val="en-US"/>
        </w:rPr>
        <w:t xml:space="preserve"> Meijer</w:t>
      </w:r>
      <w:r>
        <w:rPr>
          <w:lang w:val="en-US"/>
        </w:rPr>
        <w:t xml:space="preserve"> </w:t>
      </w:r>
      <w:bookmarkEnd w:id="1"/>
      <w:r>
        <w:rPr>
          <w:lang w:val="en-US"/>
        </w:rPr>
        <w:t>(in the chat): the difference is strategic planning vs very detailed operational planning</w:t>
      </w:r>
    </w:p>
    <w:p w:rsidR="006741C7" w:rsidRDefault="006741C7" w:rsidP="00333503">
      <w:pPr>
        <w:rPr>
          <w:lang w:val="en-US"/>
        </w:rPr>
      </w:pPr>
    </w:p>
    <w:p w:rsidR="002E606C" w:rsidRDefault="002E606C" w:rsidP="002E606C">
      <w:pPr>
        <w:pStyle w:val="a3"/>
        <w:numPr>
          <w:ilvl w:val="0"/>
          <w:numId w:val="2"/>
        </w:numPr>
        <w:rPr>
          <w:lang w:val="en-US"/>
        </w:rPr>
      </w:pPr>
      <w:r>
        <w:rPr>
          <w:lang w:val="en-US"/>
        </w:rPr>
        <w:t>Coordination with community</w:t>
      </w:r>
    </w:p>
    <w:p w:rsidR="002E606C" w:rsidRPr="002E606C" w:rsidRDefault="002E606C" w:rsidP="002E606C">
      <w:pPr>
        <w:rPr>
          <w:lang w:val="en-US"/>
        </w:rPr>
      </w:pPr>
      <w:r w:rsidRPr="002E606C">
        <w:rPr>
          <w:lang w:val="en-US"/>
        </w:rPr>
        <w:t xml:space="preserve">Poll 3 on consultation: </w:t>
      </w:r>
      <w:r w:rsidRPr="002E606C">
        <w:rPr>
          <w:lang w:val="en-US"/>
        </w:rPr>
        <w:br/>
        <w:t>The SOPC should</w:t>
      </w:r>
    </w:p>
    <w:p w:rsidR="002E606C" w:rsidRPr="00604B4B" w:rsidRDefault="002E606C" w:rsidP="002E606C">
      <w:pPr>
        <w:pStyle w:val="a3"/>
        <w:numPr>
          <w:ilvl w:val="0"/>
          <w:numId w:val="1"/>
        </w:numPr>
        <w:rPr>
          <w:lang w:val="en-US"/>
        </w:rPr>
      </w:pPr>
      <w:r w:rsidRPr="00604B4B">
        <w:rPr>
          <w:lang w:val="en-US"/>
        </w:rPr>
        <w:t>Consult with ccTLDs first, before submitting comments</w:t>
      </w:r>
      <w:r>
        <w:rPr>
          <w:lang w:val="en-US"/>
        </w:rPr>
        <w:t xml:space="preserve"> – 40%</w:t>
      </w:r>
    </w:p>
    <w:p w:rsidR="002E606C" w:rsidRPr="00604B4B" w:rsidRDefault="002E606C" w:rsidP="002E606C">
      <w:pPr>
        <w:pStyle w:val="a3"/>
        <w:numPr>
          <w:ilvl w:val="0"/>
          <w:numId w:val="1"/>
        </w:numPr>
        <w:rPr>
          <w:lang w:val="en-US"/>
        </w:rPr>
      </w:pPr>
      <w:r w:rsidRPr="00604B4B">
        <w:rPr>
          <w:lang w:val="en-US"/>
        </w:rPr>
        <w:t>Submit comments first, then alert the community</w:t>
      </w:r>
      <w:r>
        <w:rPr>
          <w:lang w:val="en-US"/>
        </w:rPr>
        <w:t xml:space="preserve"> – 50%</w:t>
      </w:r>
    </w:p>
    <w:p w:rsidR="002E606C" w:rsidRPr="00604B4B" w:rsidRDefault="002E606C" w:rsidP="002E606C">
      <w:pPr>
        <w:pStyle w:val="a3"/>
        <w:numPr>
          <w:ilvl w:val="0"/>
          <w:numId w:val="1"/>
        </w:numPr>
        <w:rPr>
          <w:lang w:val="en-US"/>
        </w:rPr>
      </w:pPr>
      <w:r w:rsidRPr="00604B4B">
        <w:rPr>
          <w:lang w:val="en-US"/>
        </w:rPr>
        <w:t>Not sure</w:t>
      </w:r>
      <w:r>
        <w:rPr>
          <w:lang w:val="en-US"/>
        </w:rPr>
        <w:t xml:space="preserve"> – 0%</w:t>
      </w:r>
    </w:p>
    <w:p w:rsidR="002E606C" w:rsidRPr="00604B4B" w:rsidRDefault="002E606C" w:rsidP="002E606C">
      <w:pPr>
        <w:pStyle w:val="a3"/>
        <w:numPr>
          <w:ilvl w:val="0"/>
          <w:numId w:val="1"/>
        </w:numPr>
        <w:rPr>
          <w:lang w:val="en-US"/>
        </w:rPr>
      </w:pPr>
      <w:r w:rsidRPr="00604B4B">
        <w:rPr>
          <w:lang w:val="en-US"/>
        </w:rPr>
        <w:t>No opinion</w:t>
      </w:r>
      <w:r>
        <w:rPr>
          <w:lang w:val="en-US"/>
        </w:rPr>
        <w:t xml:space="preserve"> – 10%</w:t>
      </w:r>
    </w:p>
    <w:p w:rsidR="002E606C" w:rsidRDefault="002E606C" w:rsidP="00333503">
      <w:pPr>
        <w:rPr>
          <w:lang w:val="en-US"/>
        </w:rPr>
      </w:pPr>
      <w:r>
        <w:rPr>
          <w:lang w:val="en-US"/>
        </w:rPr>
        <w:t xml:space="preserve">Pablo: It only make </w:t>
      </w:r>
      <w:proofErr w:type="spellStart"/>
      <w:r>
        <w:rPr>
          <w:lang w:val="en-US"/>
        </w:rPr>
        <w:t>sence</w:t>
      </w:r>
      <w:proofErr w:type="spellEnd"/>
      <w:r>
        <w:rPr>
          <w:lang w:val="en-US"/>
        </w:rPr>
        <w:t xml:space="preserve"> to me that if we are going to make an informed decision we should consult it first, discuss it, and if we agree, then we submit. But if someone were to submit</w:t>
      </w:r>
      <w:r w:rsidR="00885125">
        <w:rPr>
          <w:lang w:val="en-US"/>
        </w:rPr>
        <w:t xml:space="preserve"> the SEC – who would make the decision to make a comment and then we’ll discuss it. That doesn’t seem to be something that I feel comfortable with.</w:t>
      </w:r>
    </w:p>
    <w:p w:rsidR="00D82509" w:rsidRDefault="00D82509" w:rsidP="00333503">
      <w:pPr>
        <w:rPr>
          <w:lang w:val="en-US"/>
        </w:rPr>
      </w:pPr>
      <w:r>
        <w:rPr>
          <w:lang w:val="en-US"/>
        </w:rPr>
        <w:t>Allan: what does it mean proactively?</w:t>
      </w:r>
    </w:p>
    <w:p w:rsidR="002E606C" w:rsidRDefault="001F522F" w:rsidP="00333503">
      <w:pPr>
        <w:rPr>
          <w:lang w:val="en-US"/>
        </w:rPr>
      </w:pPr>
      <w:r>
        <w:rPr>
          <w:lang w:val="en-US"/>
        </w:rPr>
        <w:t>Jordan: 2</w:t>
      </w:r>
      <w:r w:rsidRPr="001F522F">
        <w:rPr>
          <w:vertAlign w:val="superscript"/>
          <w:lang w:val="en-US"/>
        </w:rPr>
        <w:t>nd</w:t>
      </w:r>
      <w:r>
        <w:rPr>
          <w:lang w:val="en-US"/>
        </w:rPr>
        <w:t xml:space="preserve"> option. As long as SOPC shares </w:t>
      </w:r>
      <w:proofErr w:type="gramStart"/>
      <w:r>
        <w:rPr>
          <w:lang w:val="en-US"/>
        </w:rPr>
        <w:t>it’s</w:t>
      </w:r>
      <w:proofErr w:type="gramEnd"/>
      <w:r>
        <w:rPr>
          <w:lang w:val="en-US"/>
        </w:rPr>
        <w:t xml:space="preserve"> alert before the deadline people can make there own comments if they have different point of view.</w:t>
      </w:r>
    </w:p>
    <w:p w:rsidR="001F522F" w:rsidRPr="00324B71" w:rsidRDefault="001F522F" w:rsidP="00333503">
      <w:pPr>
        <w:rPr>
          <w:lang w:val="en-US"/>
        </w:rPr>
      </w:pPr>
      <w:proofErr w:type="spellStart"/>
      <w:r>
        <w:rPr>
          <w:lang w:val="en-US"/>
        </w:rPr>
        <w:t>Annebeth</w:t>
      </w:r>
      <w:proofErr w:type="spellEnd"/>
      <w:r w:rsidR="00D82509">
        <w:rPr>
          <w:lang w:val="en-US"/>
        </w:rPr>
        <w:t xml:space="preserve"> Lange</w:t>
      </w:r>
      <w:r>
        <w:rPr>
          <w:lang w:val="en-US"/>
        </w:rPr>
        <w:t xml:space="preserve">: Juicing </w:t>
      </w:r>
      <w:proofErr w:type="spellStart"/>
      <w:r>
        <w:rPr>
          <w:lang w:val="en-US"/>
        </w:rPr>
        <w:t>th</w:t>
      </w:r>
      <w:proofErr w:type="spellEnd"/>
      <w:r>
        <w:rPr>
          <w:lang w:val="en-US"/>
        </w:rPr>
        <w:t xml:space="preserve"> WG to do the work for us, we are giving them a mandate. And that goes for all working </w:t>
      </w:r>
      <w:proofErr w:type="spellStart"/>
      <w:r>
        <w:rPr>
          <w:lang w:val="en-US"/>
        </w:rPr>
        <w:t>goups</w:t>
      </w:r>
      <w:proofErr w:type="spellEnd"/>
      <w:r w:rsidR="00D82509">
        <w:rPr>
          <w:lang w:val="en-US"/>
        </w:rPr>
        <w:t>. It’s no point in going back and consult the ccTLDs</w:t>
      </w:r>
      <w:r>
        <w:rPr>
          <w:lang w:val="en-US"/>
        </w:rPr>
        <w:t xml:space="preserve">  </w:t>
      </w:r>
    </w:p>
    <w:p w:rsidR="00D82509" w:rsidRDefault="00D82509">
      <w:pPr>
        <w:rPr>
          <w:lang w:val="en-US"/>
        </w:rPr>
      </w:pPr>
      <w:r w:rsidRPr="00D82509">
        <w:rPr>
          <w:lang w:val="en-US"/>
        </w:rPr>
        <w:t>Roelof Meijer</w:t>
      </w:r>
      <w:r>
        <w:rPr>
          <w:lang w:val="en-US"/>
        </w:rPr>
        <w:t xml:space="preserve">: agree with </w:t>
      </w:r>
      <w:proofErr w:type="spellStart"/>
      <w:r>
        <w:rPr>
          <w:lang w:val="en-US"/>
        </w:rPr>
        <w:t>Annebeth</w:t>
      </w:r>
      <w:proofErr w:type="spellEnd"/>
      <w:r>
        <w:rPr>
          <w:lang w:val="en-US"/>
        </w:rPr>
        <w:t>. Timelines and trust.</w:t>
      </w:r>
      <w:r w:rsidRPr="00D82509">
        <w:rPr>
          <w:lang w:val="en-US"/>
        </w:rPr>
        <w:t xml:space="preserve"> </w:t>
      </w:r>
    </w:p>
    <w:p w:rsidR="00FF5C5B" w:rsidRDefault="00FF5C5B">
      <w:pPr>
        <w:rPr>
          <w:lang w:val="en-US"/>
        </w:rPr>
      </w:pPr>
    </w:p>
    <w:p w:rsidR="00D82509" w:rsidRDefault="00D82509" w:rsidP="00D82509">
      <w:pPr>
        <w:pStyle w:val="a3"/>
        <w:numPr>
          <w:ilvl w:val="0"/>
          <w:numId w:val="2"/>
        </w:numPr>
        <w:rPr>
          <w:lang w:val="en-US"/>
        </w:rPr>
      </w:pPr>
      <w:r>
        <w:rPr>
          <w:lang w:val="en-US"/>
        </w:rPr>
        <w:t>SOPC internal collaboration</w:t>
      </w:r>
    </w:p>
    <w:p w:rsidR="00D82509" w:rsidRDefault="00D82509" w:rsidP="00D82509">
      <w:pPr>
        <w:rPr>
          <w:lang w:val="en-US"/>
        </w:rPr>
      </w:pPr>
      <w:r w:rsidRPr="00D82509">
        <w:rPr>
          <w:lang w:val="en-US"/>
        </w:rPr>
        <w:t xml:space="preserve">The SOPC should collaborate with other </w:t>
      </w:r>
      <w:proofErr w:type="spellStart"/>
      <w:r w:rsidRPr="00D82509">
        <w:rPr>
          <w:lang w:val="en-US"/>
        </w:rPr>
        <w:t>ccNSO</w:t>
      </w:r>
      <w:proofErr w:type="spellEnd"/>
      <w:r w:rsidRPr="00D82509">
        <w:rPr>
          <w:lang w:val="en-US"/>
        </w:rPr>
        <w:t xml:space="preserve"> Working Groups and Committees </w:t>
      </w:r>
    </w:p>
    <w:p w:rsidR="00D82509" w:rsidRPr="00060BB4" w:rsidRDefault="00060BB4" w:rsidP="00060BB4">
      <w:pPr>
        <w:pStyle w:val="a3"/>
        <w:numPr>
          <w:ilvl w:val="0"/>
          <w:numId w:val="6"/>
        </w:numPr>
        <w:rPr>
          <w:lang w:val="en-US"/>
        </w:rPr>
      </w:pPr>
      <w:bookmarkStart w:id="2" w:name="_Hlk107239659"/>
      <w:r w:rsidRPr="00060BB4">
        <w:rPr>
          <w:lang w:val="en-US"/>
        </w:rPr>
        <w:t>Y</w:t>
      </w:r>
      <w:r w:rsidR="00D82509" w:rsidRPr="00060BB4">
        <w:rPr>
          <w:lang w:val="en-US"/>
        </w:rPr>
        <w:t>e</w:t>
      </w:r>
      <w:r w:rsidRPr="00060BB4">
        <w:rPr>
          <w:lang w:val="en-US"/>
        </w:rPr>
        <w:t xml:space="preserve">s, I </w:t>
      </w:r>
      <w:proofErr w:type="gramStart"/>
      <w:r w:rsidRPr="00060BB4">
        <w:rPr>
          <w:lang w:val="en-US"/>
        </w:rPr>
        <w:t>agree</w:t>
      </w:r>
      <w:r>
        <w:rPr>
          <w:lang w:val="en-US"/>
        </w:rPr>
        <w:t xml:space="preserve">  -</w:t>
      </w:r>
      <w:proofErr w:type="gramEnd"/>
      <w:r>
        <w:rPr>
          <w:lang w:val="en-US"/>
        </w:rPr>
        <w:t xml:space="preserve"> 81%</w:t>
      </w:r>
    </w:p>
    <w:p w:rsidR="00060BB4" w:rsidRPr="00060BB4" w:rsidRDefault="00060BB4" w:rsidP="00060BB4">
      <w:pPr>
        <w:pStyle w:val="a3"/>
        <w:numPr>
          <w:ilvl w:val="0"/>
          <w:numId w:val="6"/>
        </w:numPr>
        <w:rPr>
          <w:lang w:val="en-US"/>
        </w:rPr>
      </w:pPr>
      <w:r w:rsidRPr="00060BB4">
        <w:rPr>
          <w:lang w:val="en-US"/>
        </w:rPr>
        <w:t>Not sure</w:t>
      </w:r>
      <w:r>
        <w:rPr>
          <w:lang w:val="en-US"/>
        </w:rPr>
        <w:t xml:space="preserve"> – 10%</w:t>
      </w:r>
    </w:p>
    <w:p w:rsidR="00060BB4" w:rsidRPr="00060BB4" w:rsidRDefault="00060BB4" w:rsidP="00060BB4">
      <w:pPr>
        <w:pStyle w:val="a3"/>
        <w:numPr>
          <w:ilvl w:val="0"/>
          <w:numId w:val="6"/>
        </w:numPr>
        <w:rPr>
          <w:lang w:val="en-US"/>
        </w:rPr>
      </w:pPr>
      <w:r w:rsidRPr="00060BB4">
        <w:rPr>
          <w:lang w:val="en-US"/>
        </w:rPr>
        <w:t>No, I do not agree</w:t>
      </w:r>
      <w:r>
        <w:rPr>
          <w:lang w:val="en-US"/>
        </w:rPr>
        <w:t xml:space="preserve"> – 5%</w:t>
      </w:r>
    </w:p>
    <w:p w:rsidR="00060BB4" w:rsidRDefault="00060BB4" w:rsidP="00060BB4">
      <w:pPr>
        <w:pStyle w:val="a3"/>
        <w:numPr>
          <w:ilvl w:val="0"/>
          <w:numId w:val="6"/>
        </w:numPr>
        <w:rPr>
          <w:lang w:val="en-US"/>
        </w:rPr>
      </w:pPr>
      <w:r w:rsidRPr="00060BB4">
        <w:rPr>
          <w:lang w:val="en-US"/>
        </w:rPr>
        <w:t>No opinion</w:t>
      </w:r>
      <w:r>
        <w:rPr>
          <w:lang w:val="en-US"/>
        </w:rPr>
        <w:t xml:space="preserve"> – 5%</w:t>
      </w:r>
    </w:p>
    <w:bookmarkEnd w:id="2"/>
    <w:p w:rsidR="00060BB4" w:rsidRPr="00060BB4" w:rsidRDefault="00060BB4" w:rsidP="00060BB4">
      <w:pPr>
        <w:rPr>
          <w:lang w:val="en-US"/>
        </w:rPr>
      </w:pPr>
    </w:p>
    <w:p w:rsidR="00D82509" w:rsidRDefault="00D82509" w:rsidP="00D82509">
      <w:pPr>
        <w:pStyle w:val="a3"/>
        <w:numPr>
          <w:ilvl w:val="0"/>
          <w:numId w:val="2"/>
        </w:numPr>
        <w:rPr>
          <w:lang w:val="en-US"/>
        </w:rPr>
      </w:pPr>
      <w:r>
        <w:rPr>
          <w:lang w:val="en-US"/>
        </w:rPr>
        <w:t>SOPC external collaboration</w:t>
      </w:r>
    </w:p>
    <w:p w:rsidR="00D82509" w:rsidRDefault="00D82509" w:rsidP="00D82509">
      <w:pPr>
        <w:rPr>
          <w:lang w:val="en-US"/>
        </w:rPr>
      </w:pPr>
      <w:r w:rsidRPr="00D82509">
        <w:rPr>
          <w:lang w:val="en-US"/>
        </w:rPr>
        <w:t xml:space="preserve">The SOPC should collaborate with same kind of groups in other SO/ACs </w:t>
      </w:r>
      <w:r>
        <w:rPr>
          <w:lang w:val="en-US"/>
        </w:rPr>
        <w:t>– strong support</w:t>
      </w:r>
    </w:p>
    <w:p w:rsidR="00060BB4" w:rsidRPr="00060BB4" w:rsidRDefault="00060BB4" w:rsidP="00060BB4">
      <w:pPr>
        <w:pStyle w:val="a3"/>
        <w:numPr>
          <w:ilvl w:val="0"/>
          <w:numId w:val="6"/>
        </w:numPr>
        <w:rPr>
          <w:lang w:val="en-US"/>
        </w:rPr>
      </w:pPr>
      <w:r w:rsidRPr="00060BB4">
        <w:rPr>
          <w:lang w:val="en-US"/>
        </w:rPr>
        <w:t xml:space="preserve">Yes, I </w:t>
      </w:r>
      <w:proofErr w:type="gramStart"/>
      <w:r w:rsidRPr="00060BB4">
        <w:rPr>
          <w:lang w:val="en-US"/>
        </w:rPr>
        <w:t>agree</w:t>
      </w:r>
      <w:r>
        <w:rPr>
          <w:lang w:val="en-US"/>
        </w:rPr>
        <w:t xml:space="preserve">  -</w:t>
      </w:r>
      <w:proofErr w:type="gramEnd"/>
      <w:r>
        <w:rPr>
          <w:lang w:val="en-US"/>
        </w:rPr>
        <w:t xml:space="preserve"> 83%</w:t>
      </w:r>
    </w:p>
    <w:p w:rsidR="00060BB4" w:rsidRPr="00060BB4" w:rsidRDefault="00060BB4" w:rsidP="00060BB4">
      <w:pPr>
        <w:pStyle w:val="a3"/>
        <w:numPr>
          <w:ilvl w:val="0"/>
          <w:numId w:val="6"/>
        </w:numPr>
        <w:rPr>
          <w:lang w:val="en-US"/>
        </w:rPr>
      </w:pPr>
      <w:r w:rsidRPr="00060BB4">
        <w:rPr>
          <w:lang w:val="en-US"/>
        </w:rPr>
        <w:t>Not sure</w:t>
      </w:r>
      <w:r>
        <w:rPr>
          <w:lang w:val="en-US"/>
        </w:rPr>
        <w:t xml:space="preserve"> – 13%</w:t>
      </w:r>
    </w:p>
    <w:p w:rsidR="00060BB4" w:rsidRPr="00060BB4" w:rsidRDefault="00060BB4" w:rsidP="00060BB4">
      <w:pPr>
        <w:pStyle w:val="a3"/>
        <w:numPr>
          <w:ilvl w:val="0"/>
          <w:numId w:val="6"/>
        </w:numPr>
        <w:rPr>
          <w:lang w:val="en-US"/>
        </w:rPr>
      </w:pPr>
      <w:r w:rsidRPr="00060BB4">
        <w:rPr>
          <w:lang w:val="en-US"/>
        </w:rPr>
        <w:t>No, I do not agree</w:t>
      </w:r>
      <w:r>
        <w:rPr>
          <w:lang w:val="en-US"/>
        </w:rPr>
        <w:t xml:space="preserve"> – 0%</w:t>
      </w:r>
    </w:p>
    <w:p w:rsidR="00060BB4" w:rsidRDefault="00060BB4" w:rsidP="00060BB4">
      <w:pPr>
        <w:pStyle w:val="a3"/>
        <w:numPr>
          <w:ilvl w:val="0"/>
          <w:numId w:val="6"/>
        </w:numPr>
        <w:rPr>
          <w:lang w:val="en-US"/>
        </w:rPr>
      </w:pPr>
      <w:r w:rsidRPr="00060BB4">
        <w:rPr>
          <w:lang w:val="en-US"/>
        </w:rPr>
        <w:lastRenderedPageBreak/>
        <w:t>No opinion</w:t>
      </w:r>
      <w:r>
        <w:rPr>
          <w:lang w:val="en-US"/>
        </w:rPr>
        <w:t xml:space="preserve"> – 4%</w:t>
      </w:r>
    </w:p>
    <w:p w:rsidR="00060BB4" w:rsidRDefault="00060BB4" w:rsidP="003B23DA">
      <w:pPr>
        <w:rPr>
          <w:lang w:val="en-US"/>
        </w:rPr>
      </w:pPr>
      <w:r w:rsidRPr="00060BB4">
        <w:rPr>
          <w:lang w:val="en-US"/>
        </w:rPr>
        <w:t>Pierre</w:t>
      </w:r>
      <w:r>
        <w:rPr>
          <w:lang w:val="en-US"/>
        </w:rPr>
        <w:t xml:space="preserve"> Bonis: </w:t>
      </w:r>
      <w:r w:rsidR="003B23DA">
        <w:rPr>
          <w:lang w:val="en-US"/>
        </w:rPr>
        <w:t xml:space="preserve">I read ‘should” like we are asking so </w:t>
      </w:r>
      <w:r w:rsidR="003B23DA" w:rsidRPr="003B23DA">
        <w:rPr>
          <w:lang w:val="en-US"/>
        </w:rPr>
        <w:t>busy members to systematically coordinate or collaborate with others</w:t>
      </w:r>
      <w:r w:rsidR="003B23DA">
        <w:rPr>
          <w:lang w:val="en-US"/>
        </w:rPr>
        <w:t>.</w:t>
      </w:r>
      <w:r w:rsidR="003B23DA" w:rsidRPr="003B23DA">
        <w:rPr>
          <w:lang w:val="en-US"/>
        </w:rPr>
        <w:t xml:space="preserve"> I think it's very heavy.</w:t>
      </w:r>
      <w:r w:rsidR="003B23DA">
        <w:rPr>
          <w:lang w:val="en-US"/>
        </w:rPr>
        <w:t xml:space="preserve"> </w:t>
      </w:r>
      <w:r>
        <w:rPr>
          <w:lang w:val="en-US"/>
        </w:rPr>
        <w:t xml:space="preserve">If it’s useful for you to have an exchange of ideas with </w:t>
      </w:r>
      <w:proofErr w:type="gramStart"/>
      <w:r>
        <w:rPr>
          <w:lang w:val="en-US"/>
        </w:rPr>
        <w:t>other</w:t>
      </w:r>
      <w:proofErr w:type="gramEnd"/>
      <w:r>
        <w:rPr>
          <w:lang w:val="en-US"/>
        </w:rPr>
        <w:t xml:space="preserve"> SO/AC – do it.</w:t>
      </w:r>
    </w:p>
    <w:p w:rsidR="00FF5C5B" w:rsidRPr="00060BB4" w:rsidRDefault="00FF5C5B" w:rsidP="003B23DA">
      <w:pPr>
        <w:rPr>
          <w:lang w:val="en-US"/>
        </w:rPr>
      </w:pPr>
    </w:p>
    <w:p w:rsidR="003B23DA" w:rsidRDefault="003B23DA" w:rsidP="003B23DA">
      <w:pPr>
        <w:pStyle w:val="a3"/>
        <w:numPr>
          <w:ilvl w:val="0"/>
          <w:numId w:val="2"/>
        </w:numPr>
        <w:rPr>
          <w:lang w:val="en-US"/>
        </w:rPr>
      </w:pPr>
      <w:r>
        <w:rPr>
          <w:lang w:val="en-US"/>
        </w:rPr>
        <w:t>Next steps</w:t>
      </w:r>
    </w:p>
    <w:p w:rsidR="003B23DA" w:rsidRDefault="003B23DA" w:rsidP="003B23DA">
      <w:pPr>
        <w:pStyle w:val="a3"/>
        <w:rPr>
          <w:lang w:val="en-US"/>
        </w:rPr>
      </w:pPr>
    </w:p>
    <w:p w:rsidR="003B23DA" w:rsidRPr="003B23DA" w:rsidRDefault="003B23DA" w:rsidP="003B23DA">
      <w:pPr>
        <w:pStyle w:val="a3"/>
        <w:numPr>
          <w:ilvl w:val="0"/>
          <w:numId w:val="7"/>
        </w:numPr>
        <w:rPr>
          <w:lang w:val="en-US"/>
        </w:rPr>
      </w:pPr>
      <w:r w:rsidRPr="003B23DA">
        <w:rPr>
          <w:lang w:val="en-US"/>
        </w:rPr>
        <w:t>SOPC to review guidance of community</w:t>
      </w:r>
    </w:p>
    <w:p w:rsidR="003B23DA" w:rsidRPr="003B23DA" w:rsidRDefault="003B23DA" w:rsidP="003B23DA">
      <w:pPr>
        <w:pStyle w:val="a3"/>
        <w:numPr>
          <w:ilvl w:val="0"/>
          <w:numId w:val="7"/>
        </w:numPr>
        <w:rPr>
          <w:lang w:val="en-US"/>
        </w:rPr>
      </w:pPr>
      <w:r w:rsidRPr="003B23DA">
        <w:rPr>
          <w:lang w:val="en-US"/>
        </w:rPr>
        <w:t xml:space="preserve">SOPC to propose update of its charter to the </w:t>
      </w:r>
      <w:proofErr w:type="spellStart"/>
      <w:r w:rsidRPr="003B23DA">
        <w:rPr>
          <w:lang w:val="en-US"/>
        </w:rPr>
        <w:t>ccNSO</w:t>
      </w:r>
      <w:proofErr w:type="spellEnd"/>
      <w:r w:rsidRPr="003B23DA">
        <w:rPr>
          <w:lang w:val="en-US"/>
        </w:rPr>
        <w:t xml:space="preserve"> Council</w:t>
      </w:r>
    </w:p>
    <w:p w:rsidR="003B23DA" w:rsidRDefault="003B23DA" w:rsidP="003B23DA">
      <w:pPr>
        <w:pStyle w:val="a3"/>
        <w:numPr>
          <w:ilvl w:val="0"/>
          <w:numId w:val="7"/>
        </w:numPr>
        <w:rPr>
          <w:lang w:val="en-US"/>
        </w:rPr>
      </w:pPr>
      <w:r w:rsidRPr="003B23DA">
        <w:rPr>
          <w:lang w:val="en-US"/>
        </w:rPr>
        <w:t xml:space="preserve">Building on results </w:t>
      </w:r>
      <w:proofErr w:type="spellStart"/>
      <w:r w:rsidRPr="003B23DA">
        <w:rPr>
          <w:lang w:val="en-US"/>
        </w:rPr>
        <w:t>Strenghts</w:t>
      </w:r>
      <w:proofErr w:type="spellEnd"/>
      <w:r w:rsidRPr="003B23DA">
        <w:rPr>
          <w:lang w:val="en-US"/>
        </w:rPr>
        <w:t xml:space="preserve">, Opportunities, </w:t>
      </w:r>
      <w:proofErr w:type="spellStart"/>
      <w:r w:rsidRPr="003B23DA">
        <w:rPr>
          <w:lang w:val="en-US"/>
        </w:rPr>
        <w:t>Aspiraration</w:t>
      </w:r>
      <w:proofErr w:type="spellEnd"/>
      <w:r w:rsidRPr="003B23DA">
        <w:rPr>
          <w:lang w:val="en-US"/>
        </w:rPr>
        <w:t>, Result (SOAR) analysis, develop action plan to prepare SOPC for its future work</w:t>
      </w:r>
    </w:p>
    <w:p w:rsidR="003B23DA" w:rsidRDefault="003B23DA" w:rsidP="003B23DA">
      <w:pPr>
        <w:pStyle w:val="a3"/>
        <w:rPr>
          <w:lang w:val="en-US"/>
        </w:rPr>
      </w:pPr>
    </w:p>
    <w:p w:rsidR="003441A8" w:rsidRPr="00770C8F" w:rsidRDefault="003441A8" w:rsidP="00770C8F">
      <w:pPr>
        <w:rPr>
          <w:lang w:val="en-US"/>
        </w:rPr>
      </w:pPr>
    </w:p>
    <w:sectPr w:rsidR="003441A8" w:rsidRPr="00770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369D2"/>
    <w:multiLevelType w:val="hybridMultilevel"/>
    <w:tmpl w:val="6BB8D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D74F84"/>
    <w:multiLevelType w:val="hybridMultilevel"/>
    <w:tmpl w:val="9E3E4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D47C4E"/>
    <w:multiLevelType w:val="hybridMultilevel"/>
    <w:tmpl w:val="0B948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1007ECD"/>
    <w:multiLevelType w:val="hybridMultilevel"/>
    <w:tmpl w:val="81C26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5501ABF"/>
    <w:multiLevelType w:val="hybridMultilevel"/>
    <w:tmpl w:val="69B49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B34EC3"/>
    <w:multiLevelType w:val="hybridMultilevel"/>
    <w:tmpl w:val="99F48FAA"/>
    <w:lvl w:ilvl="0" w:tplc="E09A010C">
      <w:start w:val="1"/>
      <w:numFmt w:val="bullet"/>
      <w:lvlText w:val="•"/>
      <w:lvlJc w:val="left"/>
      <w:pPr>
        <w:tabs>
          <w:tab w:val="num" w:pos="720"/>
        </w:tabs>
        <w:ind w:left="720" w:hanging="360"/>
      </w:pPr>
      <w:rPr>
        <w:rFonts w:ascii="Arial" w:hAnsi="Arial" w:hint="default"/>
      </w:rPr>
    </w:lvl>
    <w:lvl w:ilvl="1" w:tplc="68424A28">
      <w:numFmt w:val="bullet"/>
      <w:lvlText w:val="•"/>
      <w:lvlJc w:val="left"/>
      <w:pPr>
        <w:tabs>
          <w:tab w:val="num" w:pos="1440"/>
        </w:tabs>
        <w:ind w:left="1440" w:hanging="360"/>
      </w:pPr>
      <w:rPr>
        <w:rFonts w:ascii="Arial" w:hAnsi="Arial" w:hint="default"/>
      </w:rPr>
    </w:lvl>
    <w:lvl w:ilvl="2" w:tplc="2DB6FFB6">
      <w:numFmt w:val="bullet"/>
      <w:lvlText w:val="•"/>
      <w:lvlJc w:val="left"/>
      <w:pPr>
        <w:tabs>
          <w:tab w:val="num" w:pos="2160"/>
        </w:tabs>
        <w:ind w:left="2160" w:hanging="360"/>
      </w:pPr>
      <w:rPr>
        <w:rFonts w:ascii="Arial" w:hAnsi="Arial" w:hint="default"/>
      </w:rPr>
    </w:lvl>
    <w:lvl w:ilvl="3" w:tplc="9C34FD8E" w:tentative="1">
      <w:start w:val="1"/>
      <w:numFmt w:val="bullet"/>
      <w:lvlText w:val="•"/>
      <w:lvlJc w:val="left"/>
      <w:pPr>
        <w:tabs>
          <w:tab w:val="num" w:pos="2880"/>
        </w:tabs>
        <w:ind w:left="2880" w:hanging="360"/>
      </w:pPr>
      <w:rPr>
        <w:rFonts w:ascii="Arial" w:hAnsi="Arial" w:hint="default"/>
      </w:rPr>
    </w:lvl>
    <w:lvl w:ilvl="4" w:tplc="BE2A0856" w:tentative="1">
      <w:start w:val="1"/>
      <w:numFmt w:val="bullet"/>
      <w:lvlText w:val="•"/>
      <w:lvlJc w:val="left"/>
      <w:pPr>
        <w:tabs>
          <w:tab w:val="num" w:pos="3600"/>
        </w:tabs>
        <w:ind w:left="3600" w:hanging="360"/>
      </w:pPr>
      <w:rPr>
        <w:rFonts w:ascii="Arial" w:hAnsi="Arial" w:hint="default"/>
      </w:rPr>
    </w:lvl>
    <w:lvl w:ilvl="5" w:tplc="43E4EA7E" w:tentative="1">
      <w:start w:val="1"/>
      <w:numFmt w:val="bullet"/>
      <w:lvlText w:val="•"/>
      <w:lvlJc w:val="left"/>
      <w:pPr>
        <w:tabs>
          <w:tab w:val="num" w:pos="4320"/>
        </w:tabs>
        <w:ind w:left="4320" w:hanging="360"/>
      </w:pPr>
      <w:rPr>
        <w:rFonts w:ascii="Arial" w:hAnsi="Arial" w:hint="default"/>
      </w:rPr>
    </w:lvl>
    <w:lvl w:ilvl="6" w:tplc="6C22CD3E" w:tentative="1">
      <w:start w:val="1"/>
      <w:numFmt w:val="bullet"/>
      <w:lvlText w:val="•"/>
      <w:lvlJc w:val="left"/>
      <w:pPr>
        <w:tabs>
          <w:tab w:val="num" w:pos="5040"/>
        </w:tabs>
        <w:ind w:left="5040" w:hanging="360"/>
      </w:pPr>
      <w:rPr>
        <w:rFonts w:ascii="Arial" w:hAnsi="Arial" w:hint="default"/>
      </w:rPr>
    </w:lvl>
    <w:lvl w:ilvl="7" w:tplc="6B367B40" w:tentative="1">
      <w:start w:val="1"/>
      <w:numFmt w:val="bullet"/>
      <w:lvlText w:val="•"/>
      <w:lvlJc w:val="left"/>
      <w:pPr>
        <w:tabs>
          <w:tab w:val="num" w:pos="5760"/>
        </w:tabs>
        <w:ind w:left="5760" w:hanging="360"/>
      </w:pPr>
      <w:rPr>
        <w:rFonts w:ascii="Arial" w:hAnsi="Arial" w:hint="default"/>
      </w:rPr>
    </w:lvl>
    <w:lvl w:ilvl="8" w:tplc="B3FE92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D7732F1"/>
    <w:multiLevelType w:val="hybridMultilevel"/>
    <w:tmpl w:val="09381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A8"/>
    <w:rsid w:val="00060BB4"/>
    <w:rsid w:val="001F522F"/>
    <w:rsid w:val="002514C4"/>
    <w:rsid w:val="002E606C"/>
    <w:rsid w:val="00324B71"/>
    <w:rsid w:val="00333503"/>
    <w:rsid w:val="003441A8"/>
    <w:rsid w:val="003B23DA"/>
    <w:rsid w:val="00495B39"/>
    <w:rsid w:val="00604B4B"/>
    <w:rsid w:val="006741C7"/>
    <w:rsid w:val="00770C8F"/>
    <w:rsid w:val="0088326B"/>
    <w:rsid w:val="00885125"/>
    <w:rsid w:val="00D82509"/>
    <w:rsid w:val="00D97FBD"/>
    <w:rsid w:val="00F97306"/>
    <w:rsid w:val="00FF5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C147"/>
  <w15:chartTrackingRefBased/>
  <w15:docId w15:val="{45A030BC-481C-478B-B26B-90938691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2551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Coordination Center for TLD .RU</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Danelia</dc:creator>
  <cp:keywords/>
  <dc:description/>
  <cp:lastModifiedBy>Danelia</cp:lastModifiedBy>
  <cp:revision>3</cp:revision>
  <dcterms:created xsi:type="dcterms:W3CDTF">2022-06-28T09:14:00Z</dcterms:created>
  <dcterms:modified xsi:type="dcterms:W3CDTF">2022-06-28T09:15:00Z</dcterms:modified>
</cp:coreProperties>
</file>