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E4851" w14:textId="77777777" w:rsidR="0054516B" w:rsidRPr="005967BB" w:rsidRDefault="0054516B" w:rsidP="002E4266">
      <w:pPr>
        <w:jc w:val="center"/>
        <w:rPr>
          <w:rFonts w:ascii="Calibri" w:eastAsia="Times New Roman" w:hAnsi="Calibri" w:cs="Times New Roman"/>
          <w:b/>
          <w:bCs/>
          <w:color w:val="000000"/>
          <w:sz w:val="36"/>
          <w:szCs w:val="36"/>
        </w:rPr>
      </w:pPr>
      <w:r w:rsidRPr="005967BB">
        <w:rPr>
          <w:rFonts w:ascii="Calibri" w:eastAsia="Times New Roman" w:hAnsi="Calibri" w:cs="Times New Roman"/>
          <w:b/>
          <w:bCs/>
          <w:color w:val="000000"/>
          <w:sz w:val="36"/>
          <w:szCs w:val="36"/>
        </w:rPr>
        <w:t>Accuracy verifications ccNSO Member Database</w:t>
      </w:r>
    </w:p>
    <w:p w14:paraId="2E09C9CF" w14:textId="388A89A6" w:rsidR="00C12499" w:rsidRDefault="007F2803"/>
    <w:p w14:paraId="35CF7315" w14:textId="22E1DDAA" w:rsidR="002E4266" w:rsidRPr="002E4266" w:rsidRDefault="002E4266" w:rsidP="002E4266">
      <w:pPr>
        <w:jc w:val="right"/>
        <w:rPr>
          <w:i/>
          <w:iCs/>
          <w:sz w:val="20"/>
          <w:szCs w:val="20"/>
        </w:rPr>
      </w:pPr>
      <w:r w:rsidRPr="002E4266">
        <w:rPr>
          <w:i/>
          <w:iCs/>
          <w:sz w:val="20"/>
          <w:szCs w:val="20"/>
        </w:rPr>
        <w:t xml:space="preserve">By Joke Braeken, </w:t>
      </w:r>
      <w:r w:rsidR="00DA2D5B">
        <w:rPr>
          <w:i/>
          <w:iCs/>
          <w:sz w:val="20"/>
          <w:szCs w:val="20"/>
        </w:rPr>
        <w:t xml:space="preserve">14 October </w:t>
      </w:r>
      <w:r w:rsidRPr="002E4266">
        <w:rPr>
          <w:i/>
          <w:iCs/>
          <w:sz w:val="20"/>
          <w:szCs w:val="20"/>
        </w:rPr>
        <w:t>2019</w:t>
      </w:r>
    </w:p>
    <w:p w14:paraId="76DBA143" w14:textId="77777777" w:rsidR="002E4266" w:rsidRDefault="002E4266"/>
    <w:p w14:paraId="19D31838" w14:textId="15414221" w:rsidR="0054516B" w:rsidRPr="00F11847" w:rsidRDefault="0054516B" w:rsidP="0054516B">
      <w:pPr>
        <w:pStyle w:val="ListParagraph"/>
        <w:numPr>
          <w:ilvl w:val="0"/>
          <w:numId w:val="1"/>
        </w:numPr>
        <w:rPr>
          <w:b/>
          <w:bCs/>
        </w:rPr>
      </w:pPr>
      <w:r w:rsidRPr="00F11847">
        <w:rPr>
          <w:b/>
          <w:bCs/>
        </w:rPr>
        <w:t>Introduction</w:t>
      </w:r>
    </w:p>
    <w:p w14:paraId="3B2FCF82" w14:textId="77777777" w:rsidR="002E4266" w:rsidRDefault="002E4266" w:rsidP="0054516B">
      <w:pPr>
        <w:jc w:val="both"/>
        <w:rPr>
          <w:rFonts w:eastAsia="Times New Roman" w:cs="Times New Roman"/>
          <w:color w:val="000000"/>
          <w:sz w:val="22"/>
          <w:szCs w:val="22"/>
        </w:rPr>
      </w:pPr>
    </w:p>
    <w:p w14:paraId="067B7654" w14:textId="11F9E76C" w:rsidR="0054516B" w:rsidRDefault="0054516B" w:rsidP="0054516B">
      <w:pPr>
        <w:jc w:val="both"/>
        <w:rPr>
          <w:rFonts w:eastAsia="Times New Roman" w:cs="Times New Roman"/>
          <w:color w:val="000000"/>
          <w:sz w:val="22"/>
          <w:szCs w:val="22"/>
          <w:lang w:val="en-US"/>
        </w:rPr>
      </w:pPr>
      <w:r w:rsidRPr="00B6029E">
        <w:rPr>
          <w:rFonts w:eastAsia="Times New Roman" w:cs="Times New Roman"/>
          <w:color w:val="000000"/>
          <w:sz w:val="22"/>
          <w:szCs w:val="22"/>
        </w:rPr>
        <w:t xml:space="preserve">As a follow-up of the </w:t>
      </w:r>
      <w:r>
        <w:rPr>
          <w:rFonts w:eastAsia="Times New Roman" w:cs="Times New Roman"/>
          <w:color w:val="000000"/>
          <w:sz w:val="22"/>
          <w:szCs w:val="22"/>
        </w:rPr>
        <w:t xml:space="preserve">discussions during the ICANN65 Marrakech ccNSO Council meeting (26 June 2019), the ccNSO Secretariat reached out to those </w:t>
      </w:r>
      <w:r w:rsidRPr="0054516B">
        <w:rPr>
          <w:rFonts w:eastAsia="Times New Roman" w:cs="Times New Roman"/>
          <w:color w:val="000000"/>
          <w:sz w:val="22"/>
          <w:szCs w:val="22"/>
          <w:lang w:val="en-US"/>
        </w:rPr>
        <w:t>ccTLD managers</w:t>
      </w:r>
      <w:r>
        <w:rPr>
          <w:rFonts w:eastAsia="Times New Roman" w:cs="Times New Roman"/>
          <w:color w:val="000000"/>
          <w:sz w:val="22"/>
          <w:szCs w:val="22"/>
          <w:lang w:val="en-US"/>
        </w:rPr>
        <w:t xml:space="preserve"> that are member of the ccNSO. </w:t>
      </w:r>
      <w:r w:rsidRPr="007C1785">
        <w:rPr>
          <w:rFonts w:eastAsia="Times New Roman" w:cs="Times New Roman"/>
          <w:color w:val="000000"/>
          <w:sz w:val="22"/>
          <w:szCs w:val="22"/>
          <w:lang w:val="en-US"/>
        </w:rPr>
        <w:t xml:space="preserve">As approved by the Council in Marrakech, the approach for each ccTLD was determined on a case-by-case basis, under the auspices of the ccNSO membership application manager, Souleymane </w:t>
      </w:r>
      <w:proofErr w:type="spellStart"/>
      <w:r w:rsidRPr="007C1785">
        <w:rPr>
          <w:rFonts w:eastAsia="Times New Roman" w:cs="Times New Roman"/>
          <w:color w:val="000000"/>
          <w:sz w:val="22"/>
          <w:szCs w:val="22"/>
          <w:lang w:val="en-US"/>
        </w:rPr>
        <w:t>Oumtanaga</w:t>
      </w:r>
      <w:proofErr w:type="spellEnd"/>
      <w:r w:rsidRPr="007C1785">
        <w:rPr>
          <w:rFonts w:eastAsia="Times New Roman" w:cs="Times New Roman"/>
          <w:color w:val="000000"/>
          <w:sz w:val="22"/>
          <w:szCs w:val="22"/>
          <w:lang w:val="en-US"/>
        </w:rPr>
        <w:t>.</w:t>
      </w:r>
    </w:p>
    <w:p w14:paraId="4F92717D" w14:textId="77777777" w:rsidR="002E4266" w:rsidRDefault="002E4266" w:rsidP="0054516B">
      <w:pPr>
        <w:jc w:val="both"/>
        <w:rPr>
          <w:rFonts w:eastAsia="Times New Roman" w:cs="Times New Roman"/>
          <w:color w:val="000000"/>
          <w:sz w:val="22"/>
          <w:szCs w:val="22"/>
          <w:lang w:val="en-US"/>
        </w:rPr>
      </w:pPr>
    </w:p>
    <w:p w14:paraId="1BC16C9D" w14:textId="0D01E1B3" w:rsidR="00B5602F" w:rsidRPr="00F11847" w:rsidRDefault="00B5602F" w:rsidP="00B5602F">
      <w:pPr>
        <w:pStyle w:val="ListParagraph"/>
        <w:numPr>
          <w:ilvl w:val="0"/>
          <w:numId w:val="1"/>
        </w:numPr>
        <w:rPr>
          <w:b/>
          <w:bCs/>
        </w:rPr>
      </w:pPr>
      <w:r>
        <w:rPr>
          <w:b/>
          <w:bCs/>
        </w:rPr>
        <w:t>Verifications</w:t>
      </w:r>
    </w:p>
    <w:p w14:paraId="78A05C25" w14:textId="77777777" w:rsidR="002E4266" w:rsidRDefault="002E4266" w:rsidP="0054516B">
      <w:pPr>
        <w:jc w:val="both"/>
        <w:rPr>
          <w:rFonts w:eastAsia="Times New Roman" w:cs="Times New Roman"/>
          <w:color w:val="000000"/>
          <w:sz w:val="22"/>
          <w:szCs w:val="22"/>
          <w:lang w:val="en-US"/>
        </w:rPr>
      </w:pPr>
    </w:p>
    <w:p w14:paraId="2629E54E" w14:textId="34388DB0" w:rsidR="00B5602F" w:rsidRDefault="00B5602F" w:rsidP="0054516B">
      <w:pPr>
        <w:jc w:val="both"/>
        <w:rPr>
          <w:rFonts w:eastAsia="Times New Roman" w:cs="Times New Roman"/>
          <w:color w:val="000000"/>
          <w:sz w:val="22"/>
          <w:szCs w:val="22"/>
          <w:lang w:val="en-US"/>
        </w:rPr>
      </w:pPr>
      <w:r>
        <w:rPr>
          <w:rFonts w:eastAsia="Times New Roman" w:cs="Times New Roman"/>
          <w:color w:val="000000"/>
          <w:sz w:val="22"/>
          <w:szCs w:val="22"/>
          <w:lang w:val="en-US"/>
        </w:rPr>
        <w:t>The following actions were completed:</w:t>
      </w:r>
    </w:p>
    <w:p w14:paraId="563ECCBA" w14:textId="77777777" w:rsidR="00B5602F" w:rsidRDefault="00B5602F" w:rsidP="0054516B">
      <w:pPr>
        <w:jc w:val="both"/>
        <w:rPr>
          <w:rFonts w:eastAsia="Times New Roman" w:cs="Times New Roman"/>
          <w:color w:val="000000"/>
          <w:sz w:val="22"/>
          <w:szCs w:val="22"/>
          <w:lang w:val="en-US"/>
        </w:rPr>
      </w:pPr>
    </w:p>
    <w:p w14:paraId="0C771065" w14:textId="6C95F1B4" w:rsidR="00F11847" w:rsidRPr="00B5602F" w:rsidRDefault="00F11847" w:rsidP="00F11847">
      <w:pPr>
        <w:pStyle w:val="ListParagraph"/>
        <w:numPr>
          <w:ilvl w:val="0"/>
          <w:numId w:val="3"/>
        </w:numPr>
        <w:jc w:val="both"/>
        <w:rPr>
          <w:rFonts w:eastAsia="Times New Roman" w:cs="Times New Roman"/>
          <w:i/>
          <w:iCs/>
          <w:color w:val="000000"/>
          <w:sz w:val="22"/>
          <w:szCs w:val="22"/>
        </w:rPr>
      </w:pPr>
      <w:r w:rsidRPr="00B5602F">
        <w:rPr>
          <w:rFonts w:eastAsia="Times New Roman" w:cs="Times New Roman"/>
          <w:i/>
          <w:iCs/>
          <w:color w:val="000000"/>
          <w:sz w:val="22"/>
          <w:szCs w:val="22"/>
        </w:rPr>
        <w:t>Match with IANA database</w:t>
      </w:r>
    </w:p>
    <w:p w14:paraId="4F667A74" w14:textId="77777777" w:rsidR="00F11847" w:rsidRDefault="00F11847" w:rsidP="00F11847">
      <w:pPr>
        <w:pStyle w:val="ListParagraph"/>
        <w:jc w:val="both"/>
        <w:rPr>
          <w:rFonts w:eastAsia="Times New Roman" w:cs="Times New Roman"/>
          <w:color w:val="000000"/>
          <w:sz w:val="22"/>
          <w:szCs w:val="22"/>
        </w:rPr>
      </w:pPr>
    </w:p>
    <w:p w14:paraId="63B35F4A" w14:textId="4823A9C9" w:rsidR="00F11847" w:rsidRPr="007F2803" w:rsidRDefault="00F11847" w:rsidP="007F2803">
      <w:pPr>
        <w:jc w:val="both"/>
        <w:rPr>
          <w:rFonts w:eastAsia="Times New Roman" w:cs="Times New Roman"/>
          <w:color w:val="000000"/>
          <w:sz w:val="22"/>
          <w:szCs w:val="22"/>
        </w:rPr>
      </w:pPr>
      <w:r w:rsidRPr="007F2803">
        <w:rPr>
          <w:rFonts w:eastAsia="Times New Roman" w:cs="Times New Roman"/>
          <w:color w:val="000000"/>
          <w:sz w:val="22"/>
          <w:szCs w:val="22"/>
        </w:rPr>
        <w:t>The ccNSO Secretariat checked whether the organisation listed as ccTLD Manager in the IANA delegation record, matched with the entry as member in the ccNSO Member Database. In case discrepancies were noticed, the current ccTLD manager as well as the contacts in the ccNSO member database were approached.</w:t>
      </w:r>
      <w:r w:rsidR="00DA2D5B" w:rsidRPr="007F2803">
        <w:rPr>
          <w:rFonts w:eastAsia="Times New Roman" w:cs="Times New Roman"/>
          <w:color w:val="000000"/>
          <w:sz w:val="22"/>
          <w:szCs w:val="22"/>
        </w:rPr>
        <w:br/>
      </w:r>
      <w:r w:rsidRPr="007F2803">
        <w:rPr>
          <w:rFonts w:eastAsia="Times New Roman" w:cs="Times New Roman"/>
          <w:color w:val="000000"/>
          <w:sz w:val="22"/>
          <w:szCs w:val="22"/>
        </w:rPr>
        <w:t xml:space="preserve">Following this action, 7 ccTLDs were informed they are not a member of the ccNSO. (See further details under heading 3 of this document.)  </w:t>
      </w:r>
      <w:r w:rsidR="00DA2D5B" w:rsidRPr="007F2803">
        <w:rPr>
          <w:rFonts w:eastAsia="Times New Roman" w:cs="Times New Roman"/>
          <w:color w:val="000000"/>
          <w:sz w:val="22"/>
          <w:szCs w:val="22"/>
        </w:rPr>
        <w:t>Since the September 2019 ccNSO Council meeting, there are no outstanding issues for any of the ccTLDs that are currently a member of the ccNSO.</w:t>
      </w:r>
    </w:p>
    <w:p w14:paraId="798E4FCC" w14:textId="77777777" w:rsidR="00F11847" w:rsidRDefault="00F11847" w:rsidP="00F11847">
      <w:pPr>
        <w:pStyle w:val="ListParagraph"/>
        <w:jc w:val="both"/>
        <w:rPr>
          <w:rFonts w:eastAsia="Times New Roman" w:cs="Times New Roman"/>
          <w:color w:val="000000"/>
          <w:sz w:val="22"/>
          <w:szCs w:val="22"/>
        </w:rPr>
      </w:pPr>
    </w:p>
    <w:p w14:paraId="74FD1664" w14:textId="1D46D8FD" w:rsidR="00F11847" w:rsidRPr="00B5602F" w:rsidRDefault="00F11847" w:rsidP="00F11847">
      <w:pPr>
        <w:pStyle w:val="ListParagraph"/>
        <w:numPr>
          <w:ilvl w:val="0"/>
          <w:numId w:val="3"/>
        </w:numPr>
        <w:jc w:val="both"/>
        <w:rPr>
          <w:rFonts w:eastAsia="Times New Roman" w:cs="Times New Roman"/>
          <w:i/>
          <w:iCs/>
          <w:color w:val="000000"/>
          <w:sz w:val="22"/>
          <w:szCs w:val="22"/>
        </w:rPr>
      </w:pPr>
      <w:r w:rsidRPr="00B5602F">
        <w:rPr>
          <w:rFonts w:eastAsia="Times New Roman" w:cs="Times New Roman"/>
          <w:i/>
          <w:iCs/>
          <w:color w:val="000000"/>
          <w:sz w:val="22"/>
          <w:szCs w:val="22"/>
        </w:rPr>
        <w:t>General accuracy check</w:t>
      </w:r>
    </w:p>
    <w:p w14:paraId="41FF2845" w14:textId="77777777" w:rsidR="00F11847" w:rsidRPr="00F11847" w:rsidRDefault="00F11847" w:rsidP="00F11847">
      <w:pPr>
        <w:pStyle w:val="ListParagraph"/>
        <w:jc w:val="both"/>
        <w:rPr>
          <w:rFonts w:eastAsia="Times New Roman" w:cs="Times New Roman"/>
          <w:color w:val="000000"/>
          <w:sz w:val="22"/>
          <w:szCs w:val="22"/>
        </w:rPr>
      </w:pPr>
    </w:p>
    <w:p w14:paraId="4781DE0F" w14:textId="6B8C3981" w:rsidR="00B5602F" w:rsidRPr="00DA2D5B" w:rsidRDefault="00B5602F" w:rsidP="007F2803">
      <w:pPr>
        <w:jc w:val="both"/>
        <w:rPr>
          <w:rFonts w:eastAsia="Times New Roman" w:cs="Times New Roman"/>
          <w:color w:val="000000"/>
          <w:sz w:val="22"/>
          <w:szCs w:val="22"/>
          <w:lang w:val="en-US"/>
        </w:rPr>
      </w:pPr>
      <w:r w:rsidRPr="00B5602F">
        <w:rPr>
          <w:rFonts w:eastAsia="Times New Roman" w:cs="Times New Roman"/>
          <w:color w:val="000000"/>
          <w:sz w:val="22"/>
          <w:szCs w:val="22"/>
          <w:lang w:val="en-US"/>
        </w:rPr>
        <w:t xml:space="preserve">For each of the 169 ccNSO members, the ccNSO Secretariat reached out to the primary contact from the ccNSO member database, the IANA admin-c and the IANA tech-c. An export from the ccNSO member database was sent to the aforementioned email addresses, on a per ccTLD basis. </w:t>
      </w:r>
      <w:r w:rsidR="00DA2D5B">
        <w:rPr>
          <w:rFonts w:eastAsia="Times New Roman" w:cs="Times New Roman"/>
          <w:color w:val="000000"/>
          <w:sz w:val="22"/>
          <w:szCs w:val="22"/>
          <w:lang w:val="en-US"/>
        </w:rPr>
        <w:br/>
      </w:r>
      <w:r w:rsidRPr="00B5602F">
        <w:rPr>
          <w:rFonts w:eastAsia="Times New Roman" w:cs="Times New Roman"/>
          <w:color w:val="000000"/>
          <w:sz w:val="22"/>
          <w:szCs w:val="22"/>
          <w:lang w:val="en-US"/>
        </w:rPr>
        <w:t xml:space="preserve">Instructions sent to the ccTLD managers: </w:t>
      </w:r>
    </w:p>
    <w:p w14:paraId="07641921" w14:textId="6F3C7298" w:rsidR="00B5602F" w:rsidRPr="00B5602F" w:rsidRDefault="00B5602F" w:rsidP="007F2803">
      <w:pPr>
        <w:pStyle w:val="ListParagraph"/>
        <w:numPr>
          <w:ilvl w:val="1"/>
          <w:numId w:val="5"/>
        </w:numPr>
        <w:ind w:left="426"/>
        <w:jc w:val="both"/>
        <w:rPr>
          <w:rFonts w:ascii="Calibri" w:eastAsia="Times New Roman" w:hAnsi="Calibri" w:cs="Calibri"/>
          <w:color w:val="000000"/>
          <w:sz w:val="22"/>
          <w:szCs w:val="22"/>
          <w:lang w:val="en-US"/>
        </w:rPr>
      </w:pPr>
      <w:r w:rsidRPr="00B5602F">
        <w:rPr>
          <w:rFonts w:ascii="Calibri" w:eastAsia="Times New Roman" w:hAnsi="Calibri" w:cs="Calibri"/>
          <w:color w:val="000000"/>
          <w:sz w:val="22"/>
          <w:szCs w:val="22"/>
        </w:rPr>
        <w:t>Verify the membership details of your ccTLD as included in this email. Please pay special attention to the email address of the primary contact for your ccTLD.</w:t>
      </w:r>
    </w:p>
    <w:p w14:paraId="3C97AA6C" w14:textId="77777777" w:rsidR="00DA2D5B" w:rsidRPr="00DA2D5B" w:rsidRDefault="00B5602F" w:rsidP="007F2803">
      <w:pPr>
        <w:pStyle w:val="ListParagraph"/>
        <w:numPr>
          <w:ilvl w:val="1"/>
          <w:numId w:val="5"/>
        </w:numPr>
        <w:ind w:left="426"/>
        <w:jc w:val="both"/>
        <w:rPr>
          <w:rFonts w:ascii="Calibri" w:eastAsia="Times New Roman" w:hAnsi="Calibri" w:cs="Calibri"/>
          <w:color w:val="000000"/>
          <w:sz w:val="22"/>
          <w:szCs w:val="22"/>
          <w:lang w:val="en-US"/>
        </w:rPr>
      </w:pPr>
      <w:r w:rsidRPr="00B5602F">
        <w:rPr>
          <w:rFonts w:ascii="Calibri" w:eastAsia="Times New Roman" w:hAnsi="Calibri" w:cs="Calibri"/>
          <w:color w:val="000000"/>
          <w:sz w:val="22"/>
          <w:szCs w:val="22"/>
        </w:rPr>
        <w:t>Reply to this email if changes are needed. </w:t>
      </w:r>
    </w:p>
    <w:p w14:paraId="36309C4F" w14:textId="274C7E57" w:rsidR="00B5602F" w:rsidRPr="00DA2D5B" w:rsidRDefault="002E4266" w:rsidP="007F2803">
      <w:pPr>
        <w:jc w:val="both"/>
        <w:rPr>
          <w:rFonts w:ascii="Calibri" w:eastAsia="Times New Roman" w:hAnsi="Calibri" w:cs="Calibri"/>
          <w:color w:val="000000"/>
          <w:sz w:val="22"/>
          <w:szCs w:val="22"/>
          <w:lang w:val="en-US"/>
        </w:rPr>
      </w:pPr>
      <w:r w:rsidRPr="00DA2D5B">
        <w:rPr>
          <w:rFonts w:ascii="Calibri" w:eastAsia="Times New Roman" w:hAnsi="Calibri" w:cs="Calibri"/>
          <w:color w:val="000000"/>
          <w:sz w:val="22"/>
          <w:szCs w:val="22"/>
          <w:lang w:val="en-US"/>
        </w:rPr>
        <w:t>Consult annex A to this report for further details on the type of response, including statistics on a per-region basis.</w:t>
      </w:r>
    </w:p>
    <w:p w14:paraId="0654C9D1" w14:textId="6369C921" w:rsidR="00B5602F" w:rsidRPr="002E4266" w:rsidRDefault="00B5602F" w:rsidP="0054516B">
      <w:pPr>
        <w:jc w:val="both"/>
        <w:rPr>
          <w:rFonts w:ascii="Calibri" w:eastAsia="Times New Roman" w:hAnsi="Calibri" w:cs="Calibri"/>
          <w:color w:val="000000"/>
          <w:lang w:val="en-US"/>
        </w:rPr>
      </w:pPr>
    </w:p>
    <w:p w14:paraId="29EBFA42" w14:textId="7625C258" w:rsidR="0054516B" w:rsidRPr="00F11847" w:rsidRDefault="00F11847" w:rsidP="00B5602F">
      <w:pPr>
        <w:pStyle w:val="ListParagraph"/>
        <w:numPr>
          <w:ilvl w:val="0"/>
          <w:numId w:val="1"/>
        </w:numPr>
        <w:jc w:val="both"/>
        <w:rPr>
          <w:rFonts w:eastAsia="Times New Roman" w:cs="Times New Roman"/>
          <w:b/>
          <w:bCs/>
          <w:color w:val="000000"/>
          <w:sz w:val="22"/>
          <w:szCs w:val="22"/>
          <w:lang w:val="en-US"/>
        </w:rPr>
      </w:pPr>
      <w:r>
        <w:rPr>
          <w:rFonts w:eastAsia="Times New Roman" w:cs="Times New Roman"/>
          <w:b/>
          <w:bCs/>
          <w:color w:val="000000"/>
          <w:sz w:val="22"/>
          <w:szCs w:val="22"/>
          <w:lang w:val="en-US"/>
        </w:rPr>
        <w:t>Total n</w:t>
      </w:r>
      <w:r w:rsidR="0054516B" w:rsidRPr="00F11847">
        <w:rPr>
          <w:rFonts w:eastAsia="Times New Roman" w:cs="Times New Roman"/>
          <w:b/>
          <w:bCs/>
          <w:color w:val="000000"/>
          <w:sz w:val="22"/>
          <w:szCs w:val="22"/>
          <w:lang w:val="en-US"/>
        </w:rPr>
        <w:t>umber of ccNSO Members</w:t>
      </w:r>
    </w:p>
    <w:p w14:paraId="497723B8" w14:textId="77777777" w:rsidR="0054516B" w:rsidRDefault="0054516B" w:rsidP="0054516B">
      <w:pPr>
        <w:jc w:val="both"/>
        <w:rPr>
          <w:rFonts w:eastAsia="Times New Roman" w:cs="Times New Roman"/>
          <w:color w:val="000000"/>
          <w:sz w:val="22"/>
          <w:szCs w:val="22"/>
          <w:lang w:val="en-US"/>
        </w:rPr>
      </w:pPr>
    </w:p>
    <w:p w14:paraId="7AA23450" w14:textId="00526838" w:rsidR="007F2803" w:rsidRDefault="00F11847" w:rsidP="0054516B">
      <w:pPr>
        <w:jc w:val="both"/>
        <w:rPr>
          <w:rFonts w:eastAsia="Times New Roman" w:cs="Times New Roman"/>
          <w:color w:val="000000"/>
          <w:sz w:val="22"/>
          <w:szCs w:val="22"/>
          <w:lang w:val="en-US"/>
        </w:rPr>
      </w:pPr>
      <w:r>
        <w:rPr>
          <w:rFonts w:eastAsia="Times New Roman" w:cs="Times New Roman"/>
          <w:color w:val="000000"/>
          <w:sz w:val="22"/>
          <w:szCs w:val="22"/>
          <w:lang w:val="en-US"/>
        </w:rPr>
        <w:t xml:space="preserve">In 2019, </w:t>
      </w:r>
      <w:r w:rsidR="0054516B">
        <w:rPr>
          <w:rFonts w:eastAsia="Times New Roman" w:cs="Times New Roman"/>
          <w:color w:val="000000"/>
          <w:sz w:val="22"/>
          <w:szCs w:val="22"/>
          <w:lang w:val="en-US"/>
        </w:rPr>
        <w:t xml:space="preserve">the following </w:t>
      </w:r>
      <w:r>
        <w:rPr>
          <w:rFonts w:eastAsia="Times New Roman" w:cs="Times New Roman"/>
          <w:color w:val="000000"/>
          <w:sz w:val="22"/>
          <w:szCs w:val="22"/>
          <w:lang w:val="en-US"/>
        </w:rPr>
        <w:t>8</w:t>
      </w:r>
      <w:r w:rsidR="0054516B">
        <w:rPr>
          <w:rFonts w:eastAsia="Times New Roman" w:cs="Times New Roman"/>
          <w:color w:val="000000"/>
          <w:sz w:val="22"/>
          <w:szCs w:val="22"/>
          <w:lang w:val="en-US"/>
        </w:rPr>
        <w:t xml:space="preserve"> ccTLDs were informed they are not </w:t>
      </w:r>
      <w:r w:rsidR="000F1888">
        <w:rPr>
          <w:rFonts w:eastAsia="Times New Roman" w:cs="Times New Roman"/>
          <w:color w:val="000000"/>
          <w:sz w:val="22"/>
          <w:szCs w:val="22"/>
          <w:lang w:val="en-US"/>
        </w:rPr>
        <w:t xml:space="preserve">a </w:t>
      </w:r>
      <w:r w:rsidR="0054516B">
        <w:rPr>
          <w:rFonts w:eastAsia="Times New Roman" w:cs="Times New Roman"/>
          <w:color w:val="000000"/>
          <w:sz w:val="22"/>
          <w:szCs w:val="22"/>
          <w:lang w:val="en-US"/>
        </w:rPr>
        <w:t xml:space="preserve">member of the ccNSO. </w:t>
      </w:r>
      <w:r w:rsidR="0054516B" w:rsidRPr="00920179">
        <w:rPr>
          <w:rFonts w:ascii="Calibri" w:eastAsia="Times New Roman" w:hAnsi="Calibri" w:cs="Calibri"/>
          <w:color w:val="000000"/>
          <w:sz w:val="22"/>
          <w:szCs w:val="22"/>
          <w:lang w:val="en-US"/>
        </w:rPr>
        <w:t xml:space="preserve">According to the ICANN Bylaws, ccNSO membership is limited to ccTLD Managers (originally Sponsoring </w:t>
      </w:r>
      <w:proofErr w:type="spellStart"/>
      <w:r w:rsidR="0054516B" w:rsidRPr="00920179">
        <w:rPr>
          <w:rFonts w:ascii="Calibri" w:eastAsia="Times New Roman" w:hAnsi="Calibri" w:cs="Calibri"/>
          <w:color w:val="000000"/>
          <w:sz w:val="22"/>
          <w:szCs w:val="22"/>
          <w:lang w:val="en-US"/>
        </w:rPr>
        <w:t>Organisation</w:t>
      </w:r>
      <w:proofErr w:type="spellEnd"/>
      <w:r w:rsidR="0054516B" w:rsidRPr="00920179">
        <w:rPr>
          <w:rFonts w:ascii="Calibri" w:eastAsia="Times New Roman" w:hAnsi="Calibri" w:cs="Calibri"/>
          <w:color w:val="000000"/>
          <w:sz w:val="22"/>
          <w:szCs w:val="22"/>
          <w:lang w:val="en-US"/>
        </w:rPr>
        <w:t xml:space="preserve">), which are the entities listed as ccTLD Manager in the IANA TLD Delegation record. </w:t>
      </w:r>
      <w:r w:rsidR="0054516B">
        <w:rPr>
          <w:rFonts w:eastAsia="Times New Roman" w:cs="Times New Roman"/>
          <w:color w:val="000000"/>
          <w:sz w:val="22"/>
          <w:szCs w:val="22"/>
          <w:lang w:val="en-US"/>
        </w:rPr>
        <w:t>For some ccTLDs, the current ccTLD Manager applied in the meanwhile to become a ccNSO member</w:t>
      </w:r>
      <w:r>
        <w:rPr>
          <w:rFonts w:eastAsia="Times New Roman" w:cs="Times New Roman"/>
          <w:color w:val="000000"/>
          <w:sz w:val="22"/>
          <w:szCs w:val="22"/>
          <w:lang w:val="en-US"/>
        </w:rPr>
        <w:t>.</w:t>
      </w:r>
    </w:p>
    <w:p w14:paraId="57234D1E" w14:textId="77777777" w:rsidR="0054516B" w:rsidRDefault="007F2803" w:rsidP="0054516B">
      <w:pPr>
        <w:jc w:val="both"/>
        <w:rPr>
          <w:rFonts w:eastAsia="Times New Roman" w:cs="Times New Roman"/>
          <w:color w:val="000000"/>
          <w:sz w:val="22"/>
          <w:szCs w:val="22"/>
          <w:lang w:val="en-US"/>
        </w:rPr>
      </w:pPr>
      <w:r>
        <w:rPr>
          <w:rFonts w:eastAsia="Times New Roman" w:cs="Times New Roman"/>
          <w:color w:val="000000"/>
          <w:sz w:val="22"/>
          <w:szCs w:val="22"/>
          <w:lang w:val="en-US"/>
        </w:rPr>
        <w:br w:type="column"/>
      </w:r>
    </w:p>
    <w:p w14:paraId="3BBDE589" w14:textId="77777777" w:rsidR="0054516B" w:rsidRDefault="0054516B" w:rsidP="0054516B">
      <w:pPr>
        <w:jc w:val="both"/>
        <w:rPr>
          <w:rFonts w:eastAsia="Times New Roman" w:cs="Times New Roman"/>
          <w:color w:val="000000"/>
          <w:sz w:val="22"/>
          <w:szCs w:val="22"/>
          <w:lang w:val="en-US"/>
        </w:rPr>
      </w:pPr>
    </w:p>
    <w:tbl>
      <w:tblPr>
        <w:tblStyle w:val="PlainTable3"/>
        <w:tblW w:w="9077" w:type="dxa"/>
        <w:tblLook w:val="04A0" w:firstRow="1" w:lastRow="0" w:firstColumn="1" w:lastColumn="0" w:noHBand="0" w:noVBand="1"/>
      </w:tblPr>
      <w:tblGrid>
        <w:gridCol w:w="1273"/>
        <w:gridCol w:w="2418"/>
        <w:gridCol w:w="5386"/>
      </w:tblGrid>
      <w:tr w:rsidR="0054516B" w:rsidRPr="00F11847" w14:paraId="6FE99DA2" w14:textId="44A99110" w:rsidTr="00F1184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273" w:type="dxa"/>
          </w:tcPr>
          <w:p w14:paraId="7F1B9800" w14:textId="77777777" w:rsidR="0054516B" w:rsidRPr="00F11847" w:rsidRDefault="0054516B" w:rsidP="00005046">
            <w:pPr>
              <w:jc w:val="both"/>
              <w:rPr>
                <w:rFonts w:eastAsia="Times New Roman" w:cs="Times New Roman"/>
                <w:b w:val="0"/>
                <w:bCs w:val="0"/>
                <w:sz w:val="22"/>
                <w:szCs w:val="22"/>
              </w:rPr>
            </w:pPr>
            <w:r w:rsidRPr="00F11847">
              <w:rPr>
                <w:rFonts w:eastAsia="Times New Roman" w:cs="Times New Roman"/>
                <w:b w:val="0"/>
                <w:bCs w:val="0"/>
                <w:sz w:val="22"/>
                <w:szCs w:val="22"/>
              </w:rPr>
              <w:t>ccTLD</w:t>
            </w:r>
          </w:p>
        </w:tc>
        <w:tc>
          <w:tcPr>
            <w:tcW w:w="2418" w:type="dxa"/>
          </w:tcPr>
          <w:p w14:paraId="60A33308" w14:textId="77777777" w:rsidR="0054516B" w:rsidRPr="00F11847" w:rsidRDefault="0054516B" w:rsidP="00005046">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rPr>
            </w:pPr>
            <w:r w:rsidRPr="00F11847">
              <w:rPr>
                <w:rFonts w:eastAsia="Times New Roman" w:cs="Times New Roman"/>
                <w:b w:val="0"/>
                <w:bCs w:val="0"/>
                <w:color w:val="000000"/>
                <w:sz w:val="22"/>
                <w:szCs w:val="22"/>
              </w:rPr>
              <w:t>Country</w:t>
            </w:r>
          </w:p>
        </w:tc>
        <w:tc>
          <w:tcPr>
            <w:tcW w:w="5386" w:type="dxa"/>
          </w:tcPr>
          <w:p w14:paraId="382EE708" w14:textId="6FC4A10E" w:rsidR="0054516B" w:rsidRPr="00F11847" w:rsidRDefault="0054516B" w:rsidP="00005046">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szCs w:val="22"/>
              </w:rPr>
            </w:pPr>
            <w:r w:rsidRPr="00F11847">
              <w:rPr>
                <w:rFonts w:eastAsia="Times New Roman" w:cs="Times New Roman"/>
                <w:b w:val="0"/>
                <w:bCs w:val="0"/>
                <w:color w:val="000000"/>
                <w:sz w:val="22"/>
                <w:szCs w:val="22"/>
              </w:rPr>
              <w:t>Status on 13 September 2019</w:t>
            </w:r>
          </w:p>
        </w:tc>
      </w:tr>
      <w:tr w:rsidR="0054516B" w:rsidRPr="00B6029E" w14:paraId="6EF670E9" w14:textId="7A61FE09" w:rsidTr="00F118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3" w:type="dxa"/>
            <w:hideMark/>
          </w:tcPr>
          <w:p w14:paraId="705146FC" w14:textId="77777777" w:rsidR="0054516B" w:rsidRPr="00B6029E" w:rsidRDefault="0054516B" w:rsidP="00005046">
            <w:pPr>
              <w:jc w:val="both"/>
              <w:rPr>
                <w:rFonts w:eastAsia="Times New Roman" w:cs="Times New Roman"/>
                <w:sz w:val="22"/>
                <w:szCs w:val="22"/>
                <w:lang w:val="en-US"/>
              </w:rPr>
            </w:pPr>
            <w:r>
              <w:rPr>
                <w:rFonts w:eastAsia="Times New Roman" w:cs="Times New Roman"/>
                <w:color w:val="000000"/>
                <w:sz w:val="22"/>
                <w:szCs w:val="22"/>
              </w:rPr>
              <w:t>.ec</w:t>
            </w:r>
          </w:p>
        </w:tc>
        <w:tc>
          <w:tcPr>
            <w:tcW w:w="2418" w:type="dxa"/>
            <w:hideMark/>
          </w:tcPr>
          <w:p w14:paraId="791D2A8E" w14:textId="77777777"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US"/>
              </w:rPr>
            </w:pPr>
            <w:r>
              <w:rPr>
                <w:rFonts w:eastAsia="Times New Roman" w:cs="Times New Roman"/>
                <w:sz w:val="22"/>
                <w:szCs w:val="22"/>
                <w:lang w:val="en-US"/>
              </w:rPr>
              <w:t>Ecuador</w:t>
            </w:r>
          </w:p>
        </w:tc>
        <w:tc>
          <w:tcPr>
            <w:tcW w:w="5386" w:type="dxa"/>
          </w:tcPr>
          <w:p w14:paraId="1C5BA133" w14:textId="3393AEEB" w:rsidR="0054516B"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US"/>
              </w:rPr>
            </w:pPr>
            <w:r>
              <w:rPr>
                <w:rFonts w:eastAsia="Times New Roman" w:cs="Times New Roman"/>
                <w:sz w:val="22"/>
                <w:szCs w:val="22"/>
                <w:lang w:val="en-US"/>
              </w:rPr>
              <w:t>No longer a member of the ccNSO</w:t>
            </w:r>
          </w:p>
        </w:tc>
      </w:tr>
      <w:tr w:rsidR="0054516B" w:rsidRPr="00B6029E" w14:paraId="4D730310" w14:textId="0243D3CF" w:rsidTr="00F11847">
        <w:trPr>
          <w:trHeight w:val="315"/>
        </w:trPr>
        <w:tc>
          <w:tcPr>
            <w:cnfStyle w:val="001000000000" w:firstRow="0" w:lastRow="0" w:firstColumn="1" w:lastColumn="0" w:oddVBand="0" w:evenVBand="0" w:oddHBand="0" w:evenHBand="0" w:firstRowFirstColumn="0" w:firstRowLastColumn="0" w:lastRowFirstColumn="0" w:lastRowLastColumn="0"/>
            <w:tcW w:w="1273" w:type="dxa"/>
            <w:hideMark/>
          </w:tcPr>
          <w:p w14:paraId="7F568710" w14:textId="77777777" w:rsidR="0054516B" w:rsidRPr="00B6029E" w:rsidRDefault="0054516B" w:rsidP="00005046">
            <w:pPr>
              <w:jc w:val="both"/>
              <w:rPr>
                <w:rFonts w:eastAsia="Times New Roman" w:cs="Times New Roman"/>
                <w:sz w:val="22"/>
                <w:szCs w:val="22"/>
                <w:lang w:val="en-US"/>
              </w:rPr>
            </w:pPr>
            <w:r>
              <w:rPr>
                <w:rFonts w:eastAsia="Times New Roman" w:cs="Times New Roman"/>
                <w:color w:val="000000"/>
                <w:sz w:val="22"/>
                <w:szCs w:val="22"/>
              </w:rPr>
              <w:t>.</w:t>
            </w:r>
            <w:r w:rsidRPr="00B6029E">
              <w:rPr>
                <w:rFonts w:eastAsia="Times New Roman" w:cs="Times New Roman"/>
                <w:color w:val="000000"/>
                <w:sz w:val="22"/>
                <w:szCs w:val="22"/>
              </w:rPr>
              <w:t>ml </w:t>
            </w:r>
          </w:p>
        </w:tc>
        <w:tc>
          <w:tcPr>
            <w:tcW w:w="2418" w:type="dxa"/>
            <w:hideMark/>
          </w:tcPr>
          <w:p w14:paraId="35886AB9" w14:textId="77777777" w:rsidR="0054516B" w:rsidRPr="00B6029E"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US"/>
              </w:rPr>
            </w:pPr>
            <w:r w:rsidRPr="00B6029E">
              <w:rPr>
                <w:rFonts w:eastAsia="Times New Roman" w:cs="Times New Roman"/>
                <w:color w:val="000000"/>
                <w:sz w:val="22"/>
                <w:szCs w:val="22"/>
              </w:rPr>
              <w:t>Mali</w:t>
            </w:r>
          </w:p>
        </w:tc>
        <w:tc>
          <w:tcPr>
            <w:tcW w:w="5386" w:type="dxa"/>
          </w:tcPr>
          <w:p w14:paraId="7F215B1A" w14:textId="2AC3CFE0" w:rsidR="0054516B" w:rsidRPr="00B6029E"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No longer a member of the ccNSO</w:t>
            </w:r>
          </w:p>
        </w:tc>
      </w:tr>
      <w:tr w:rsidR="0054516B" w:rsidRPr="00B6029E" w14:paraId="1336D42C" w14:textId="3DB0E969" w:rsidTr="00F118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3" w:type="dxa"/>
            <w:hideMark/>
          </w:tcPr>
          <w:p w14:paraId="50495E12" w14:textId="77777777" w:rsidR="0054516B" w:rsidRPr="00B6029E" w:rsidRDefault="0054516B" w:rsidP="00005046">
            <w:pPr>
              <w:jc w:val="both"/>
              <w:rPr>
                <w:rFonts w:eastAsia="Times New Roman" w:cs="Times New Roman"/>
                <w:sz w:val="22"/>
                <w:szCs w:val="22"/>
                <w:lang w:val="en-US"/>
              </w:rPr>
            </w:pPr>
            <w:r>
              <w:rPr>
                <w:rFonts w:eastAsia="Times New Roman" w:cs="Times New Roman"/>
                <w:color w:val="000000"/>
                <w:sz w:val="22"/>
                <w:szCs w:val="22"/>
              </w:rPr>
              <w:t>.</w:t>
            </w:r>
            <w:r w:rsidRPr="00B6029E">
              <w:rPr>
                <w:rFonts w:eastAsia="Times New Roman" w:cs="Times New Roman"/>
                <w:color w:val="000000"/>
                <w:sz w:val="22"/>
                <w:szCs w:val="22"/>
              </w:rPr>
              <w:t>tg </w:t>
            </w:r>
          </w:p>
        </w:tc>
        <w:tc>
          <w:tcPr>
            <w:tcW w:w="2418" w:type="dxa"/>
            <w:hideMark/>
          </w:tcPr>
          <w:p w14:paraId="29AAA98A" w14:textId="77777777"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US"/>
              </w:rPr>
            </w:pPr>
            <w:r w:rsidRPr="00B6029E">
              <w:rPr>
                <w:rFonts w:eastAsia="Times New Roman" w:cs="Times New Roman"/>
                <w:color w:val="000000"/>
                <w:sz w:val="22"/>
                <w:szCs w:val="22"/>
              </w:rPr>
              <w:t>Togo</w:t>
            </w:r>
          </w:p>
        </w:tc>
        <w:tc>
          <w:tcPr>
            <w:tcW w:w="5386" w:type="dxa"/>
          </w:tcPr>
          <w:p w14:paraId="46F74061" w14:textId="72A99E0E"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No longer a member of the ccNSO</w:t>
            </w:r>
          </w:p>
        </w:tc>
      </w:tr>
      <w:tr w:rsidR="00F11847" w:rsidRPr="00B6029E" w14:paraId="5F01AD6D" w14:textId="77777777" w:rsidTr="00F11847">
        <w:trPr>
          <w:trHeight w:val="315"/>
        </w:trPr>
        <w:tc>
          <w:tcPr>
            <w:cnfStyle w:val="001000000000" w:firstRow="0" w:lastRow="0" w:firstColumn="1" w:lastColumn="0" w:oddVBand="0" w:evenVBand="0" w:oddHBand="0" w:evenHBand="0" w:firstRowFirstColumn="0" w:firstRowLastColumn="0" w:lastRowFirstColumn="0" w:lastRowLastColumn="0"/>
            <w:tcW w:w="1273" w:type="dxa"/>
          </w:tcPr>
          <w:p w14:paraId="042C49D4" w14:textId="18B4E4E7" w:rsidR="00F11847" w:rsidRDefault="00F11847" w:rsidP="00005046">
            <w:pPr>
              <w:jc w:val="both"/>
              <w:rPr>
                <w:rFonts w:eastAsia="Times New Roman" w:cs="Times New Roman"/>
                <w:color w:val="000000"/>
                <w:sz w:val="22"/>
                <w:szCs w:val="22"/>
              </w:rPr>
            </w:pPr>
            <w:r>
              <w:rPr>
                <w:rFonts w:eastAsia="Times New Roman" w:cs="Times New Roman"/>
                <w:color w:val="000000"/>
                <w:sz w:val="22"/>
                <w:szCs w:val="22"/>
              </w:rPr>
              <w:t>.tr</w:t>
            </w:r>
          </w:p>
        </w:tc>
        <w:tc>
          <w:tcPr>
            <w:tcW w:w="2418" w:type="dxa"/>
          </w:tcPr>
          <w:p w14:paraId="3218FBB2" w14:textId="48E650F2" w:rsidR="00F11847" w:rsidRPr="00B6029E" w:rsidRDefault="00F11847"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Turkey</w:t>
            </w:r>
          </w:p>
        </w:tc>
        <w:tc>
          <w:tcPr>
            <w:tcW w:w="5386" w:type="dxa"/>
          </w:tcPr>
          <w:p w14:paraId="037C9F8E" w14:textId="5077E3BB" w:rsidR="00F11847" w:rsidRDefault="00F11847"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Current ccTLD manager joined the ccNSO</w:t>
            </w:r>
          </w:p>
        </w:tc>
      </w:tr>
      <w:tr w:rsidR="0054516B" w:rsidRPr="00B6029E" w14:paraId="58F1B159" w14:textId="166D9DE9" w:rsidTr="00F118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3" w:type="dxa"/>
            <w:hideMark/>
          </w:tcPr>
          <w:p w14:paraId="397668F0" w14:textId="77777777" w:rsidR="0054516B" w:rsidRPr="00B6029E" w:rsidRDefault="0054516B" w:rsidP="00005046">
            <w:pPr>
              <w:jc w:val="both"/>
              <w:rPr>
                <w:rFonts w:eastAsia="Times New Roman" w:cs="Times New Roman"/>
                <w:sz w:val="22"/>
                <w:szCs w:val="22"/>
                <w:lang w:val="en-US"/>
              </w:rPr>
            </w:pPr>
            <w:r>
              <w:rPr>
                <w:rFonts w:eastAsia="Times New Roman" w:cs="Times New Roman"/>
                <w:color w:val="000000"/>
                <w:sz w:val="22"/>
                <w:szCs w:val="22"/>
              </w:rPr>
              <w:t>.</w:t>
            </w:r>
            <w:r w:rsidRPr="00B6029E">
              <w:rPr>
                <w:rFonts w:eastAsia="Times New Roman" w:cs="Times New Roman"/>
                <w:color w:val="000000"/>
                <w:sz w:val="22"/>
                <w:szCs w:val="22"/>
              </w:rPr>
              <w:t>vg </w:t>
            </w:r>
          </w:p>
        </w:tc>
        <w:tc>
          <w:tcPr>
            <w:tcW w:w="2418" w:type="dxa"/>
            <w:hideMark/>
          </w:tcPr>
          <w:p w14:paraId="0EA48792" w14:textId="77777777"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lang w:val="en-US"/>
              </w:rPr>
            </w:pPr>
            <w:r w:rsidRPr="00B6029E">
              <w:rPr>
                <w:rFonts w:eastAsia="Times New Roman" w:cs="Times New Roman"/>
                <w:color w:val="000000"/>
                <w:sz w:val="22"/>
                <w:szCs w:val="22"/>
              </w:rPr>
              <w:t>Virgin Islands, British</w:t>
            </w:r>
          </w:p>
        </w:tc>
        <w:tc>
          <w:tcPr>
            <w:tcW w:w="5386" w:type="dxa"/>
          </w:tcPr>
          <w:p w14:paraId="064FB0DD" w14:textId="70217E29"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No longer a member of the ccNSO</w:t>
            </w:r>
          </w:p>
        </w:tc>
      </w:tr>
      <w:tr w:rsidR="0054516B" w:rsidRPr="00B6029E" w14:paraId="12430971" w14:textId="3A40D11F" w:rsidTr="00F11847">
        <w:trPr>
          <w:trHeight w:val="315"/>
        </w:trPr>
        <w:tc>
          <w:tcPr>
            <w:cnfStyle w:val="001000000000" w:firstRow="0" w:lastRow="0" w:firstColumn="1" w:lastColumn="0" w:oddVBand="0" w:evenVBand="0" w:oddHBand="0" w:evenHBand="0" w:firstRowFirstColumn="0" w:firstRowLastColumn="0" w:lastRowFirstColumn="0" w:lastRowLastColumn="0"/>
            <w:tcW w:w="1273" w:type="dxa"/>
            <w:hideMark/>
          </w:tcPr>
          <w:p w14:paraId="4B2D7DD8" w14:textId="77777777" w:rsidR="0054516B" w:rsidRPr="00B6029E" w:rsidRDefault="0054516B" w:rsidP="00005046">
            <w:pPr>
              <w:jc w:val="both"/>
              <w:rPr>
                <w:rFonts w:eastAsia="Times New Roman" w:cs="Times New Roman"/>
                <w:sz w:val="22"/>
                <w:szCs w:val="22"/>
                <w:lang w:val="en-US"/>
              </w:rPr>
            </w:pPr>
            <w:r>
              <w:rPr>
                <w:rFonts w:eastAsia="Times New Roman" w:cs="Times New Roman"/>
                <w:color w:val="000000"/>
                <w:sz w:val="22"/>
                <w:szCs w:val="22"/>
              </w:rPr>
              <w:t>.</w:t>
            </w:r>
            <w:r w:rsidRPr="00B6029E">
              <w:rPr>
                <w:rFonts w:eastAsia="Times New Roman" w:cs="Times New Roman"/>
                <w:color w:val="000000"/>
                <w:sz w:val="22"/>
                <w:szCs w:val="22"/>
              </w:rPr>
              <w:t>vu </w:t>
            </w:r>
          </w:p>
        </w:tc>
        <w:tc>
          <w:tcPr>
            <w:tcW w:w="2418" w:type="dxa"/>
            <w:hideMark/>
          </w:tcPr>
          <w:p w14:paraId="2B41B17E" w14:textId="77777777" w:rsidR="0054516B" w:rsidRPr="00B6029E"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lang w:val="en-US"/>
              </w:rPr>
            </w:pPr>
            <w:r w:rsidRPr="00B6029E">
              <w:rPr>
                <w:rFonts w:eastAsia="Times New Roman" w:cs="Times New Roman"/>
                <w:color w:val="000000"/>
                <w:sz w:val="22"/>
                <w:szCs w:val="22"/>
              </w:rPr>
              <w:t>Vanuatu</w:t>
            </w:r>
          </w:p>
        </w:tc>
        <w:tc>
          <w:tcPr>
            <w:tcW w:w="5386" w:type="dxa"/>
          </w:tcPr>
          <w:p w14:paraId="63A36CFF" w14:textId="5C03799C" w:rsidR="0054516B" w:rsidRPr="00B6029E"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 xml:space="preserve">Current ccTLD manager </w:t>
            </w:r>
            <w:r w:rsidR="00DA2D5B">
              <w:rPr>
                <w:rFonts w:eastAsia="Times New Roman" w:cs="Times New Roman"/>
                <w:color w:val="000000"/>
                <w:sz w:val="22"/>
                <w:szCs w:val="22"/>
              </w:rPr>
              <w:t>joined the ccNSO</w:t>
            </w:r>
          </w:p>
        </w:tc>
      </w:tr>
      <w:tr w:rsidR="0054516B" w:rsidRPr="00B6029E" w14:paraId="29E580E6" w14:textId="0F997192" w:rsidTr="00F118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3" w:type="dxa"/>
          </w:tcPr>
          <w:p w14:paraId="30CDDF49" w14:textId="77777777" w:rsidR="0054516B" w:rsidRDefault="0054516B" w:rsidP="00005046">
            <w:pPr>
              <w:jc w:val="both"/>
              <w:rPr>
                <w:rFonts w:eastAsia="Times New Roman" w:cs="Times New Roman"/>
                <w:color w:val="000000"/>
                <w:sz w:val="22"/>
                <w:szCs w:val="22"/>
              </w:rPr>
            </w:pPr>
            <w:r>
              <w:rPr>
                <w:rFonts w:eastAsia="Times New Roman" w:cs="Times New Roman"/>
                <w:color w:val="000000"/>
                <w:sz w:val="22"/>
                <w:szCs w:val="22"/>
              </w:rPr>
              <w:t>.zm</w:t>
            </w:r>
          </w:p>
        </w:tc>
        <w:tc>
          <w:tcPr>
            <w:tcW w:w="2418" w:type="dxa"/>
          </w:tcPr>
          <w:p w14:paraId="64FBC5F0" w14:textId="77777777" w:rsidR="0054516B" w:rsidRPr="00B6029E"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Zambia</w:t>
            </w:r>
          </w:p>
        </w:tc>
        <w:tc>
          <w:tcPr>
            <w:tcW w:w="5386" w:type="dxa"/>
          </w:tcPr>
          <w:p w14:paraId="0CA695FB" w14:textId="323F0E0E" w:rsidR="0054516B" w:rsidRDefault="0054516B" w:rsidP="00005046">
            <w:pPr>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 xml:space="preserve">Current ccTLD manager joined the ccNSO </w:t>
            </w:r>
          </w:p>
        </w:tc>
      </w:tr>
      <w:tr w:rsidR="0054516B" w:rsidRPr="00B6029E" w14:paraId="2AB2BA10" w14:textId="77777777" w:rsidTr="00F11847">
        <w:trPr>
          <w:trHeight w:val="315"/>
        </w:trPr>
        <w:tc>
          <w:tcPr>
            <w:cnfStyle w:val="001000000000" w:firstRow="0" w:lastRow="0" w:firstColumn="1" w:lastColumn="0" w:oddVBand="0" w:evenVBand="0" w:oddHBand="0" w:evenHBand="0" w:firstRowFirstColumn="0" w:firstRowLastColumn="0" w:lastRowFirstColumn="0" w:lastRowLastColumn="0"/>
            <w:tcW w:w="1273" w:type="dxa"/>
          </w:tcPr>
          <w:p w14:paraId="4AD87E48" w14:textId="2BCC62A7" w:rsidR="0054516B" w:rsidRDefault="0054516B" w:rsidP="00005046">
            <w:pPr>
              <w:jc w:val="both"/>
              <w:rPr>
                <w:rFonts w:eastAsia="Times New Roman" w:cs="Times New Roman"/>
                <w:color w:val="000000"/>
                <w:sz w:val="22"/>
                <w:szCs w:val="22"/>
              </w:rPr>
            </w:pPr>
            <w:r>
              <w:rPr>
                <w:rFonts w:eastAsia="Times New Roman" w:cs="Times New Roman"/>
                <w:color w:val="000000"/>
                <w:sz w:val="22"/>
                <w:szCs w:val="22"/>
              </w:rPr>
              <w:t>.bj</w:t>
            </w:r>
          </w:p>
        </w:tc>
        <w:tc>
          <w:tcPr>
            <w:tcW w:w="2418" w:type="dxa"/>
          </w:tcPr>
          <w:p w14:paraId="6E7179E1" w14:textId="306F3245" w:rsidR="0054516B"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Benin</w:t>
            </w:r>
          </w:p>
        </w:tc>
        <w:tc>
          <w:tcPr>
            <w:tcW w:w="5386" w:type="dxa"/>
          </w:tcPr>
          <w:p w14:paraId="125D91E5" w14:textId="380AFA2A" w:rsidR="0054516B" w:rsidRDefault="0054516B" w:rsidP="00005046">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szCs w:val="22"/>
              </w:rPr>
            </w:pPr>
            <w:r>
              <w:rPr>
                <w:rFonts w:eastAsia="Times New Roman" w:cs="Times New Roman"/>
                <w:color w:val="000000"/>
                <w:sz w:val="22"/>
                <w:szCs w:val="22"/>
              </w:rPr>
              <w:t xml:space="preserve">Current ccTLD manager joined the ccNSO </w:t>
            </w:r>
          </w:p>
        </w:tc>
      </w:tr>
    </w:tbl>
    <w:p w14:paraId="012B4252" w14:textId="77777777" w:rsidR="002E4266" w:rsidRPr="00B6029E" w:rsidRDefault="002E4266" w:rsidP="0054516B">
      <w:pPr>
        <w:jc w:val="both"/>
        <w:rPr>
          <w:rFonts w:eastAsia="Times New Roman" w:cs="Times New Roman"/>
          <w:color w:val="000000"/>
          <w:sz w:val="22"/>
          <w:szCs w:val="22"/>
          <w:lang w:val="en-US"/>
        </w:rPr>
      </w:pPr>
    </w:p>
    <w:p w14:paraId="4AD3B147" w14:textId="6C03766E" w:rsidR="0054516B" w:rsidRDefault="002E4266" w:rsidP="0054516B">
      <w:pPr>
        <w:jc w:val="both"/>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 xml:space="preserve">Status on </w:t>
      </w:r>
      <w:r w:rsidR="00DA2D5B">
        <w:rPr>
          <w:rFonts w:ascii="Calibri" w:eastAsia="Times New Roman" w:hAnsi="Calibri" w:cs="Calibri"/>
          <w:color w:val="000000"/>
          <w:sz w:val="22"/>
          <w:szCs w:val="22"/>
          <w:lang w:val="en-US"/>
        </w:rPr>
        <w:t>1</w:t>
      </w:r>
      <w:r w:rsidR="007F2803">
        <w:rPr>
          <w:rFonts w:ascii="Calibri" w:eastAsia="Times New Roman" w:hAnsi="Calibri" w:cs="Calibri"/>
          <w:color w:val="000000"/>
          <w:sz w:val="22"/>
          <w:szCs w:val="22"/>
          <w:lang w:val="en-US"/>
        </w:rPr>
        <w:t>4</w:t>
      </w:r>
      <w:bookmarkStart w:id="0" w:name="_GoBack"/>
      <w:bookmarkEnd w:id="0"/>
      <w:r w:rsidR="00DA2D5B">
        <w:rPr>
          <w:rFonts w:ascii="Calibri" w:eastAsia="Times New Roman" w:hAnsi="Calibri" w:cs="Calibri"/>
          <w:color w:val="000000"/>
          <w:sz w:val="22"/>
          <w:szCs w:val="22"/>
          <w:lang w:val="en-US"/>
        </w:rPr>
        <w:t xml:space="preserve"> October </w:t>
      </w:r>
      <w:r>
        <w:rPr>
          <w:rFonts w:ascii="Calibri" w:eastAsia="Times New Roman" w:hAnsi="Calibri" w:cs="Calibri"/>
          <w:color w:val="000000"/>
          <w:sz w:val="22"/>
          <w:szCs w:val="22"/>
          <w:lang w:val="en-US"/>
        </w:rPr>
        <w:t>2019:</w:t>
      </w:r>
    </w:p>
    <w:p w14:paraId="4A51E6BB" w14:textId="5C6EA902" w:rsidR="0054516B" w:rsidRDefault="0054516B" w:rsidP="00F11847">
      <w:pPr>
        <w:jc w:val="center"/>
        <w:rPr>
          <w:lang w:val="en-US"/>
        </w:rPr>
      </w:pPr>
    </w:p>
    <w:p w14:paraId="1C569FF3" w14:textId="35D13B7B" w:rsidR="00DA2D5B" w:rsidRDefault="00DA2D5B" w:rsidP="00F11847">
      <w:pPr>
        <w:jc w:val="center"/>
        <w:rPr>
          <w:lang w:val="en-US"/>
        </w:rPr>
      </w:pPr>
      <w:r>
        <w:rPr>
          <w:noProof/>
          <w:lang w:val="en-US"/>
        </w:rPr>
        <w:drawing>
          <wp:inline distT="0" distB="0" distL="0" distR="0" wp14:anchorId="7DD20462" wp14:editId="768361B2">
            <wp:extent cx="5482167" cy="3351901"/>
            <wp:effectExtent l="0" t="0" r="444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19-10-14 at 16.17.15.png"/>
                    <pic:cNvPicPr/>
                  </pic:nvPicPr>
                  <pic:blipFill>
                    <a:blip r:embed="rId5">
                      <a:extLst>
                        <a:ext uri="{28A0092B-C50C-407E-A947-70E740481C1C}">
                          <a14:useLocalDpi xmlns:a14="http://schemas.microsoft.com/office/drawing/2010/main" val="0"/>
                        </a:ext>
                      </a:extLst>
                    </a:blip>
                    <a:stretch>
                      <a:fillRect/>
                    </a:stretch>
                  </pic:blipFill>
                  <pic:spPr>
                    <a:xfrm>
                      <a:off x="0" y="0"/>
                      <a:ext cx="5491245" cy="3357452"/>
                    </a:xfrm>
                    <a:prstGeom prst="rect">
                      <a:avLst/>
                    </a:prstGeom>
                  </pic:spPr>
                </pic:pic>
              </a:graphicData>
            </a:graphic>
          </wp:inline>
        </w:drawing>
      </w:r>
    </w:p>
    <w:p w14:paraId="36E3B952" w14:textId="71E83DF3" w:rsidR="00DA2D5B" w:rsidRDefault="00DA2D5B" w:rsidP="00F11847">
      <w:pPr>
        <w:jc w:val="center"/>
        <w:rPr>
          <w:lang w:val="en-US"/>
        </w:rPr>
      </w:pPr>
    </w:p>
    <w:p w14:paraId="7C89DBA1" w14:textId="6781B691" w:rsidR="00DA2D5B" w:rsidRPr="00F11847" w:rsidRDefault="007F2803" w:rsidP="00DA2D5B">
      <w:pPr>
        <w:pStyle w:val="ListParagraph"/>
        <w:numPr>
          <w:ilvl w:val="0"/>
          <w:numId w:val="1"/>
        </w:numPr>
        <w:jc w:val="both"/>
        <w:rPr>
          <w:rFonts w:eastAsia="Times New Roman" w:cs="Times New Roman"/>
          <w:b/>
          <w:bCs/>
          <w:color w:val="000000"/>
          <w:sz w:val="22"/>
          <w:szCs w:val="22"/>
          <w:lang w:val="en-US"/>
        </w:rPr>
      </w:pPr>
      <w:r>
        <w:rPr>
          <w:rFonts w:eastAsia="Times New Roman" w:cs="Times New Roman"/>
          <w:b/>
          <w:bCs/>
          <w:color w:val="000000"/>
          <w:sz w:val="22"/>
          <w:szCs w:val="22"/>
          <w:lang w:val="en-US"/>
        </w:rPr>
        <w:t xml:space="preserve">Conclusion </w:t>
      </w:r>
    </w:p>
    <w:p w14:paraId="62BE8B5E" w14:textId="77777777" w:rsidR="00DA2D5B" w:rsidRDefault="00DA2D5B" w:rsidP="00DA2D5B">
      <w:pPr>
        <w:rPr>
          <w:rFonts w:cstheme="minorHAnsi"/>
          <w:sz w:val="22"/>
          <w:szCs w:val="22"/>
        </w:rPr>
      </w:pPr>
    </w:p>
    <w:p w14:paraId="42F57E7F" w14:textId="77777777" w:rsidR="00DA2D5B" w:rsidRPr="00532077" w:rsidRDefault="00DA2D5B" w:rsidP="00DA2D5B">
      <w:pPr>
        <w:pStyle w:val="ListParagraph"/>
        <w:numPr>
          <w:ilvl w:val="0"/>
          <w:numId w:val="7"/>
        </w:numPr>
        <w:rPr>
          <w:rFonts w:cstheme="minorHAnsi"/>
          <w:sz w:val="22"/>
          <w:szCs w:val="22"/>
        </w:rPr>
      </w:pPr>
      <w:r w:rsidRPr="00532077">
        <w:rPr>
          <w:rFonts w:cstheme="minorHAnsi"/>
          <w:sz w:val="22"/>
          <w:szCs w:val="22"/>
        </w:rPr>
        <w:t xml:space="preserve">On 4 October 2019, the ccNSO counted 170 members. All ccNSO Member data matches with the data of the ccTLD Managers in the ccNSO Member Database. </w:t>
      </w:r>
    </w:p>
    <w:p w14:paraId="5F02B6CF" w14:textId="55ABE11C" w:rsidR="00DA2D5B" w:rsidRPr="00532077" w:rsidRDefault="00DA2D5B" w:rsidP="00DA2D5B">
      <w:pPr>
        <w:pStyle w:val="ListParagraph"/>
        <w:numPr>
          <w:ilvl w:val="0"/>
          <w:numId w:val="7"/>
        </w:numPr>
        <w:rPr>
          <w:rFonts w:cstheme="minorHAnsi"/>
          <w:sz w:val="22"/>
          <w:szCs w:val="22"/>
        </w:rPr>
      </w:pPr>
      <w:r w:rsidRPr="00532077">
        <w:rPr>
          <w:rFonts w:cstheme="minorHAnsi"/>
          <w:sz w:val="22"/>
          <w:szCs w:val="22"/>
        </w:rPr>
        <w:t xml:space="preserve">There are no further issues that require follow-up actions.  </w:t>
      </w:r>
    </w:p>
    <w:p w14:paraId="062C19E4" w14:textId="77777777" w:rsidR="00DA2D5B" w:rsidRDefault="00DA2D5B" w:rsidP="00DA2D5B">
      <w:pPr>
        <w:pStyle w:val="ListParagraph"/>
        <w:numPr>
          <w:ilvl w:val="0"/>
          <w:numId w:val="7"/>
        </w:numPr>
      </w:pPr>
      <w:r w:rsidRPr="00532077">
        <w:rPr>
          <w:rFonts w:cstheme="minorHAnsi"/>
          <w:sz w:val="22"/>
          <w:szCs w:val="22"/>
        </w:rPr>
        <w:t xml:space="preserve">IANA Services staff was invited to let the ccNSO Secretariat know, once a ccTLD transfer was completed, to avoid </w:t>
      </w:r>
      <w:r>
        <w:rPr>
          <w:rFonts w:cstheme="minorHAnsi"/>
          <w:sz w:val="22"/>
          <w:szCs w:val="22"/>
        </w:rPr>
        <w:t xml:space="preserve">future </w:t>
      </w:r>
      <w:r w:rsidRPr="00532077">
        <w:rPr>
          <w:rFonts w:cstheme="minorHAnsi"/>
          <w:sz w:val="22"/>
          <w:szCs w:val="22"/>
        </w:rPr>
        <w:t xml:space="preserve">discrepancies between the ccNSO Member Database and the IANA delegation record. </w:t>
      </w:r>
      <w:r w:rsidRPr="00532077">
        <w:rPr>
          <w:rFonts w:ascii="Calibri" w:hAnsi="Calibri"/>
          <w:color w:val="000000"/>
          <w:sz w:val="22"/>
          <w:szCs w:val="22"/>
          <w:shd w:val="clear" w:color="auto" w:fill="FFFFFF"/>
        </w:rPr>
        <w:t>According to the ICANN Bylaws, ccNSO membership is limited to ccTLD Managers (originally Sponsoring Organisation), which are the entities listed as ccTLD Manager in the IANA TLD Delegation record.</w:t>
      </w:r>
    </w:p>
    <w:p w14:paraId="759D89D0" w14:textId="77777777" w:rsidR="00DA2D5B" w:rsidRPr="00DA2D5B" w:rsidRDefault="00DA2D5B" w:rsidP="00DA2D5B">
      <w:pPr>
        <w:jc w:val="both"/>
      </w:pPr>
    </w:p>
    <w:p w14:paraId="5C74D153" w14:textId="088F3F9D" w:rsidR="002E4266" w:rsidRDefault="002E4266" w:rsidP="00F11847">
      <w:pPr>
        <w:jc w:val="center"/>
        <w:rPr>
          <w:lang w:val="en-US"/>
        </w:rPr>
      </w:pPr>
    </w:p>
    <w:p w14:paraId="471674EC" w14:textId="77777777" w:rsidR="00DA2D5B" w:rsidRDefault="002E4266" w:rsidP="00DA2D5B">
      <w:pPr>
        <w:jc w:val="both"/>
        <w:rPr>
          <w:b/>
          <w:bCs/>
          <w:sz w:val="32"/>
          <w:szCs w:val="32"/>
          <w:lang w:val="en-US"/>
        </w:rPr>
      </w:pPr>
      <w:r>
        <w:rPr>
          <w:lang w:val="en-US"/>
        </w:rPr>
        <w:br w:type="column"/>
      </w:r>
      <w:r w:rsidRPr="002E4266">
        <w:rPr>
          <w:b/>
          <w:bCs/>
          <w:sz w:val="32"/>
          <w:szCs w:val="32"/>
          <w:lang w:val="en-US"/>
        </w:rPr>
        <w:lastRenderedPageBreak/>
        <w:t>ANNEX A</w:t>
      </w:r>
      <w:r w:rsidR="0025777C">
        <w:rPr>
          <w:b/>
          <w:bCs/>
          <w:sz w:val="32"/>
          <w:szCs w:val="32"/>
          <w:lang w:val="en-US"/>
        </w:rPr>
        <w:t>: Results general accuracy check</w:t>
      </w:r>
      <w:bookmarkStart w:id="1" w:name="_Toc21097025"/>
    </w:p>
    <w:p w14:paraId="67E0D766" w14:textId="15BF54F0" w:rsidR="00DA2D5B" w:rsidRPr="00DA2D5B" w:rsidRDefault="00DA2D5B" w:rsidP="00DA2D5B">
      <w:pPr>
        <w:jc w:val="both"/>
        <w:rPr>
          <w:b/>
          <w:bCs/>
          <w:sz w:val="32"/>
          <w:szCs w:val="32"/>
          <w:lang w:val="en-US"/>
        </w:rPr>
      </w:pPr>
      <w:r>
        <w:rPr>
          <w:rFonts w:eastAsia="Times New Roman" w:cstheme="minorHAnsi"/>
          <w:b/>
        </w:rPr>
        <w:t>Latest clean-up statistics, as per 4 October 2019</w:t>
      </w:r>
      <w:bookmarkEnd w:id="1"/>
    </w:p>
    <w:p w14:paraId="37B454AC" w14:textId="77777777" w:rsidR="00DA2D5B" w:rsidRDefault="00DA2D5B" w:rsidP="00DA2D5B">
      <w:pPr>
        <w:jc w:val="both"/>
        <w:rPr>
          <w:rFonts w:cstheme="minorHAnsi"/>
          <w:sz w:val="22"/>
          <w:szCs w:val="22"/>
        </w:rPr>
      </w:pPr>
    </w:p>
    <w:p w14:paraId="1C21248D" w14:textId="77777777" w:rsidR="00DA2D5B" w:rsidRDefault="00DA2D5B" w:rsidP="00DA2D5B">
      <w:pPr>
        <w:jc w:val="both"/>
        <w:rPr>
          <w:rFonts w:cstheme="minorHAnsi"/>
          <w:sz w:val="22"/>
          <w:szCs w:val="22"/>
        </w:rPr>
      </w:pPr>
    </w:p>
    <w:p w14:paraId="3E83F570" w14:textId="77777777" w:rsidR="00DA2D5B" w:rsidRPr="00A56503" w:rsidRDefault="00DA2D5B" w:rsidP="00DA2D5B">
      <w:pPr>
        <w:jc w:val="both"/>
        <w:rPr>
          <w:rFonts w:cstheme="minorHAnsi"/>
          <w:sz w:val="22"/>
          <w:szCs w:val="22"/>
        </w:rPr>
      </w:pPr>
    </w:p>
    <w:p w14:paraId="676B96B6" w14:textId="77777777" w:rsidR="00DA2D5B" w:rsidRDefault="00DA2D5B" w:rsidP="00DA2D5B">
      <w:pPr>
        <w:jc w:val="both"/>
        <w:rPr>
          <w:rFonts w:cstheme="minorHAnsi"/>
          <w:sz w:val="22"/>
          <w:szCs w:val="22"/>
        </w:rPr>
      </w:pPr>
      <w:r w:rsidRPr="003372F5">
        <w:rPr>
          <w:rFonts w:cstheme="minorHAnsi"/>
          <w:noProof/>
          <w:sz w:val="22"/>
          <w:szCs w:val="22"/>
        </w:rPr>
        <w:drawing>
          <wp:inline distT="0" distB="0" distL="0" distR="0" wp14:anchorId="7770366C" wp14:editId="26E4D322">
            <wp:extent cx="5726707" cy="2205567"/>
            <wp:effectExtent l="12700" t="12700" r="1778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4307" b="7228"/>
                    <a:stretch/>
                  </pic:blipFill>
                  <pic:spPr bwMode="auto">
                    <a:xfrm>
                      <a:off x="0" y="0"/>
                      <a:ext cx="5726707" cy="2205567"/>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81B9D5" w14:textId="77777777" w:rsidR="00DA2D5B" w:rsidRDefault="00DA2D5B" w:rsidP="00DA2D5B">
      <w:pPr>
        <w:jc w:val="both"/>
        <w:rPr>
          <w:rFonts w:cstheme="minorHAnsi"/>
          <w:sz w:val="22"/>
          <w:szCs w:val="22"/>
        </w:rPr>
      </w:pPr>
    </w:p>
    <w:p w14:paraId="7CC2E190" w14:textId="77777777" w:rsidR="00DA2D5B" w:rsidRDefault="00DA2D5B" w:rsidP="00DA2D5B">
      <w:pPr>
        <w:jc w:val="both"/>
        <w:rPr>
          <w:rFonts w:cstheme="minorHAnsi"/>
          <w:sz w:val="22"/>
          <w:szCs w:val="22"/>
        </w:rPr>
      </w:pPr>
      <w:r w:rsidRPr="009C6581">
        <w:rPr>
          <w:rFonts w:cstheme="minorHAnsi"/>
          <w:noProof/>
          <w:sz w:val="22"/>
          <w:szCs w:val="22"/>
        </w:rPr>
        <w:drawing>
          <wp:inline distT="0" distB="0" distL="0" distR="0" wp14:anchorId="3384899B" wp14:editId="7E9FD95E">
            <wp:extent cx="5725772" cy="2416810"/>
            <wp:effectExtent l="12700" t="12700" r="698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8789" b="6176"/>
                    <a:stretch/>
                  </pic:blipFill>
                  <pic:spPr bwMode="auto">
                    <a:xfrm>
                      <a:off x="0" y="0"/>
                      <a:ext cx="5725772" cy="2416810"/>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B545290" w14:textId="77777777" w:rsidR="00DA2D5B" w:rsidRDefault="00DA2D5B" w:rsidP="00DA2D5B">
      <w:pPr>
        <w:jc w:val="both"/>
        <w:rPr>
          <w:rFonts w:cstheme="minorHAnsi"/>
          <w:sz w:val="22"/>
          <w:szCs w:val="22"/>
        </w:rPr>
      </w:pPr>
    </w:p>
    <w:p w14:paraId="4CF044E4" w14:textId="77777777" w:rsidR="00DA2D5B" w:rsidRDefault="00DA2D5B" w:rsidP="00DA2D5B">
      <w:pPr>
        <w:jc w:val="both"/>
        <w:rPr>
          <w:rFonts w:cstheme="minorHAnsi"/>
          <w:sz w:val="22"/>
          <w:szCs w:val="22"/>
        </w:rPr>
      </w:pPr>
    </w:p>
    <w:p w14:paraId="18182289" w14:textId="39D1ACBC" w:rsidR="0025777C" w:rsidRPr="00DA2D5B" w:rsidRDefault="00DA2D5B" w:rsidP="002E4266">
      <w:pPr>
        <w:jc w:val="both"/>
        <w:rPr>
          <w:rFonts w:cstheme="minorHAnsi"/>
          <w:sz w:val="22"/>
          <w:szCs w:val="22"/>
        </w:rPr>
      </w:pPr>
      <w:r w:rsidRPr="009C6581">
        <w:rPr>
          <w:rFonts w:cstheme="minorHAnsi"/>
          <w:noProof/>
          <w:sz w:val="22"/>
          <w:szCs w:val="22"/>
        </w:rPr>
        <w:drawing>
          <wp:inline distT="0" distB="0" distL="0" distR="0" wp14:anchorId="5562F816" wp14:editId="50D45775">
            <wp:extent cx="5726707" cy="2180167"/>
            <wp:effectExtent l="12700" t="12700" r="1397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307" b="8016"/>
                    <a:stretch/>
                  </pic:blipFill>
                  <pic:spPr bwMode="auto">
                    <a:xfrm>
                      <a:off x="0" y="0"/>
                      <a:ext cx="5727700" cy="2180545"/>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25777C" w:rsidRPr="00DA2D5B" w:rsidSect="003272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71089"/>
    <w:multiLevelType w:val="hybridMultilevel"/>
    <w:tmpl w:val="310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7681B"/>
    <w:multiLevelType w:val="hybridMultilevel"/>
    <w:tmpl w:val="50E4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6223F"/>
    <w:multiLevelType w:val="hybridMultilevel"/>
    <w:tmpl w:val="E35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8291B"/>
    <w:multiLevelType w:val="hybridMultilevel"/>
    <w:tmpl w:val="E700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17A63"/>
    <w:multiLevelType w:val="hybridMultilevel"/>
    <w:tmpl w:val="38789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61D26"/>
    <w:multiLevelType w:val="hybridMultilevel"/>
    <w:tmpl w:val="9934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F078A"/>
    <w:multiLevelType w:val="hybridMultilevel"/>
    <w:tmpl w:val="C522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F5ABC"/>
    <w:multiLevelType w:val="multilevel"/>
    <w:tmpl w:val="EA3A5CF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imes New Roman" w:hAnsi="Calibri" w:cs="Calibr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6"/>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6B"/>
    <w:rsid w:val="000F1888"/>
    <w:rsid w:val="0025777C"/>
    <w:rsid w:val="002E4266"/>
    <w:rsid w:val="003272E9"/>
    <w:rsid w:val="003D3B7E"/>
    <w:rsid w:val="00466E79"/>
    <w:rsid w:val="0054516B"/>
    <w:rsid w:val="007F2803"/>
    <w:rsid w:val="0085701F"/>
    <w:rsid w:val="00B5602F"/>
    <w:rsid w:val="00DA2D5B"/>
    <w:rsid w:val="00EC1F49"/>
    <w:rsid w:val="00F11847"/>
    <w:rsid w:val="00FB296A"/>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15D461"/>
  <w14:defaultImageDpi w14:val="32767"/>
  <w15:chartTrackingRefBased/>
  <w15:docId w15:val="{4E6F9050-C843-6343-B87E-488F097F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516B"/>
  </w:style>
  <w:style w:type="paragraph" w:styleId="Heading1">
    <w:name w:val="heading 1"/>
    <w:basedOn w:val="Normal"/>
    <w:next w:val="Normal"/>
    <w:link w:val="Heading1Char"/>
    <w:uiPriority w:val="9"/>
    <w:qFormat/>
    <w:rsid w:val="00DA2D5B"/>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16B"/>
    <w:pPr>
      <w:ind w:left="720"/>
      <w:contextualSpacing/>
    </w:pPr>
  </w:style>
  <w:style w:type="table" w:styleId="PlainTable3">
    <w:name w:val="Plain Table 3"/>
    <w:basedOn w:val="TableNormal"/>
    <w:uiPriority w:val="43"/>
    <w:rsid w:val="00F1184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DA2D5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2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2019-10-14T14:25:00Z</dcterms:created>
  <dcterms:modified xsi:type="dcterms:W3CDTF">2019-10-14T14:25:00Z</dcterms:modified>
</cp:coreProperties>
</file>