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b w:val="0"/>
          <w:bCs w:val="0"/>
          <w:color w:val="auto"/>
          <w:sz w:val="22"/>
          <w:szCs w:val="22"/>
          <w:lang w:val="en-CA" w:eastAsia="en-US"/>
        </w:rPr>
        <w:id w:val="1648249814"/>
        <w:docPartObj>
          <w:docPartGallery w:val="Table of Contents"/>
          <w:docPartUnique/>
        </w:docPartObj>
      </w:sdtPr>
      <w:sdtEndPr>
        <w:rPr>
          <w:noProof/>
        </w:rPr>
      </w:sdtEndPr>
      <w:sdtContent>
        <w:p w:rsidR="00412007" w:rsidRDefault="00412007">
          <w:pPr>
            <w:pStyle w:val="TOCHeading"/>
          </w:pPr>
          <w:r>
            <w:t>Contents</w:t>
          </w:r>
        </w:p>
        <w:p w:rsidR="00734720" w:rsidRDefault="00412007">
          <w:pPr>
            <w:pStyle w:val="TOC2"/>
            <w:tabs>
              <w:tab w:val="right" w:leader="dot" w:pos="9350"/>
            </w:tabs>
            <w:rPr>
              <w:rFonts w:eastAsiaTheme="minorEastAsia"/>
              <w:noProof/>
              <w:lang w:eastAsia="en-CA"/>
            </w:rPr>
          </w:pPr>
          <w:r>
            <w:fldChar w:fldCharType="begin"/>
          </w:r>
          <w:r>
            <w:instrText xml:space="preserve"> TOC \o "1-3" \h \z \u </w:instrText>
          </w:r>
          <w:r>
            <w:fldChar w:fldCharType="separate"/>
          </w:r>
          <w:hyperlink w:anchor="_Toc416780140" w:history="1">
            <w:r w:rsidR="00734720" w:rsidRPr="000E4316">
              <w:rPr>
                <w:rStyle w:val="Hyperlink"/>
                <w:noProof/>
              </w:rPr>
              <w:t>Background</w:t>
            </w:r>
            <w:r w:rsidR="00734720">
              <w:rPr>
                <w:noProof/>
                <w:webHidden/>
              </w:rPr>
              <w:tab/>
            </w:r>
            <w:r w:rsidR="00734720">
              <w:rPr>
                <w:noProof/>
                <w:webHidden/>
              </w:rPr>
              <w:fldChar w:fldCharType="begin"/>
            </w:r>
            <w:r w:rsidR="00734720">
              <w:rPr>
                <w:noProof/>
                <w:webHidden/>
              </w:rPr>
              <w:instrText xml:space="preserve"> PAGEREF _Toc416780140 \h </w:instrText>
            </w:r>
            <w:r w:rsidR="00734720">
              <w:rPr>
                <w:noProof/>
                <w:webHidden/>
              </w:rPr>
            </w:r>
            <w:r w:rsidR="00734720">
              <w:rPr>
                <w:noProof/>
                <w:webHidden/>
              </w:rPr>
              <w:fldChar w:fldCharType="separate"/>
            </w:r>
            <w:r w:rsidR="00B43EF4">
              <w:rPr>
                <w:noProof/>
                <w:webHidden/>
              </w:rPr>
              <w:t>2</w:t>
            </w:r>
            <w:r w:rsidR="00734720">
              <w:rPr>
                <w:noProof/>
                <w:webHidden/>
              </w:rPr>
              <w:fldChar w:fldCharType="end"/>
            </w:r>
          </w:hyperlink>
        </w:p>
        <w:p w:rsidR="00734720" w:rsidRDefault="00E338A3">
          <w:pPr>
            <w:pStyle w:val="TOC2"/>
            <w:tabs>
              <w:tab w:val="right" w:leader="dot" w:pos="9350"/>
            </w:tabs>
            <w:rPr>
              <w:rFonts w:eastAsiaTheme="minorEastAsia"/>
              <w:noProof/>
              <w:lang w:eastAsia="en-CA"/>
            </w:rPr>
          </w:pPr>
          <w:hyperlink w:anchor="_Toc416780141" w:history="1">
            <w:r w:rsidR="00734720" w:rsidRPr="000E4316">
              <w:rPr>
                <w:rStyle w:val="Hyperlink"/>
                <w:noProof/>
                <w:lang w:val="en-US"/>
              </w:rPr>
              <w:t>Timelines:</w:t>
            </w:r>
            <w:r w:rsidR="00734720">
              <w:rPr>
                <w:noProof/>
                <w:webHidden/>
              </w:rPr>
              <w:tab/>
            </w:r>
            <w:r w:rsidR="00734720">
              <w:rPr>
                <w:noProof/>
                <w:webHidden/>
              </w:rPr>
              <w:fldChar w:fldCharType="begin"/>
            </w:r>
            <w:r w:rsidR="00734720">
              <w:rPr>
                <w:noProof/>
                <w:webHidden/>
              </w:rPr>
              <w:instrText xml:space="preserve"> PAGEREF _Toc416780141 \h </w:instrText>
            </w:r>
            <w:r w:rsidR="00734720">
              <w:rPr>
                <w:noProof/>
                <w:webHidden/>
              </w:rPr>
            </w:r>
            <w:r w:rsidR="00734720">
              <w:rPr>
                <w:noProof/>
                <w:webHidden/>
              </w:rPr>
              <w:fldChar w:fldCharType="separate"/>
            </w:r>
            <w:r w:rsidR="00B43EF4">
              <w:rPr>
                <w:noProof/>
                <w:webHidden/>
              </w:rPr>
              <w:t>3</w:t>
            </w:r>
            <w:r w:rsidR="00734720">
              <w:rPr>
                <w:noProof/>
                <w:webHidden/>
              </w:rPr>
              <w:fldChar w:fldCharType="end"/>
            </w:r>
          </w:hyperlink>
        </w:p>
        <w:p w:rsidR="00734720" w:rsidRDefault="00E338A3">
          <w:pPr>
            <w:pStyle w:val="TOC2"/>
            <w:tabs>
              <w:tab w:val="right" w:leader="dot" w:pos="9350"/>
            </w:tabs>
            <w:rPr>
              <w:rFonts w:eastAsiaTheme="minorEastAsia"/>
              <w:noProof/>
              <w:lang w:eastAsia="en-CA"/>
            </w:rPr>
          </w:pPr>
          <w:hyperlink w:anchor="_Toc416780142" w:history="1">
            <w:r w:rsidR="00734720" w:rsidRPr="000E4316">
              <w:rPr>
                <w:rStyle w:val="Hyperlink"/>
                <w:noProof/>
                <w:lang w:val="en-US"/>
              </w:rPr>
              <w:t>Tone:</w:t>
            </w:r>
            <w:r w:rsidR="00734720">
              <w:rPr>
                <w:noProof/>
                <w:webHidden/>
              </w:rPr>
              <w:tab/>
            </w:r>
            <w:r w:rsidR="00734720">
              <w:rPr>
                <w:noProof/>
                <w:webHidden/>
              </w:rPr>
              <w:fldChar w:fldCharType="begin"/>
            </w:r>
            <w:r w:rsidR="00734720">
              <w:rPr>
                <w:noProof/>
                <w:webHidden/>
              </w:rPr>
              <w:instrText xml:space="preserve"> PAGEREF _Toc416780142 \h </w:instrText>
            </w:r>
            <w:r w:rsidR="00734720">
              <w:rPr>
                <w:noProof/>
                <w:webHidden/>
              </w:rPr>
            </w:r>
            <w:r w:rsidR="00734720">
              <w:rPr>
                <w:noProof/>
                <w:webHidden/>
              </w:rPr>
              <w:fldChar w:fldCharType="separate"/>
            </w:r>
            <w:r w:rsidR="00B43EF4">
              <w:rPr>
                <w:noProof/>
                <w:webHidden/>
              </w:rPr>
              <w:t>3</w:t>
            </w:r>
            <w:r w:rsidR="00734720">
              <w:rPr>
                <w:noProof/>
                <w:webHidden/>
              </w:rPr>
              <w:fldChar w:fldCharType="end"/>
            </w:r>
          </w:hyperlink>
        </w:p>
        <w:p w:rsidR="00734720" w:rsidRDefault="00E338A3">
          <w:pPr>
            <w:pStyle w:val="TOC2"/>
            <w:tabs>
              <w:tab w:val="right" w:leader="dot" w:pos="9350"/>
            </w:tabs>
            <w:rPr>
              <w:rFonts w:eastAsiaTheme="minorEastAsia"/>
              <w:noProof/>
              <w:lang w:eastAsia="en-CA"/>
            </w:rPr>
          </w:pPr>
          <w:hyperlink w:anchor="_Toc416780143" w:history="1">
            <w:r w:rsidR="00734720" w:rsidRPr="000E4316">
              <w:rPr>
                <w:rStyle w:val="Hyperlink"/>
                <w:noProof/>
              </w:rPr>
              <w:t>Goals</w:t>
            </w:r>
            <w:r w:rsidR="00734720">
              <w:rPr>
                <w:noProof/>
                <w:webHidden/>
              </w:rPr>
              <w:tab/>
            </w:r>
            <w:r w:rsidR="00734720">
              <w:rPr>
                <w:noProof/>
                <w:webHidden/>
              </w:rPr>
              <w:fldChar w:fldCharType="begin"/>
            </w:r>
            <w:r w:rsidR="00734720">
              <w:rPr>
                <w:noProof/>
                <w:webHidden/>
              </w:rPr>
              <w:instrText xml:space="preserve"> PAGEREF _Toc416780143 \h </w:instrText>
            </w:r>
            <w:r w:rsidR="00734720">
              <w:rPr>
                <w:noProof/>
                <w:webHidden/>
              </w:rPr>
            </w:r>
            <w:r w:rsidR="00734720">
              <w:rPr>
                <w:noProof/>
                <w:webHidden/>
              </w:rPr>
              <w:fldChar w:fldCharType="separate"/>
            </w:r>
            <w:r w:rsidR="00B43EF4">
              <w:rPr>
                <w:noProof/>
                <w:webHidden/>
              </w:rPr>
              <w:t>3</w:t>
            </w:r>
            <w:r w:rsidR="00734720">
              <w:rPr>
                <w:noProof/>
                <w:webHidden/>
              </w:rPr>
              <w:fldChar w:fldCharType="end"/>
            </w:r>
          </w:hyperlink>
        </w:p>
        <w:p w:rsidR="00734720" w:rsidRDefault="00E338A3">
          <w:pPr>
            <w:pStyle w:val="TOC2"/>
            <w:tabs>
              <w:tab w:val="right" w:leader="dot" w:pos="9350"/>
            </w:tabs>
            <w:rPr>
              <w:rFonts w:eastAsiaTheme="minorEastAsia"/>
              <w:noProof/>
              <w:lang w:eastAsia="en-CA"/>
            </w:rPr>
          </w:pPr>
          <w:hyperlink w:anchor="_Toc416780144" w:history="1">
            <w:r w:rsidR="00734720" w:rsidRPr="000E4316">
              <w:rPr>
                <w:rStyle w:val="Hyperlink"/>
                <w:noProof/>
              </w:rPr>
              <w:t>Outputs</w:t>
            </w:r>
            <w:r w:rsidR="00734720">
              <w:rPr>
                <w:noProof/>
                <w:webHidden/>
              </w:rPr>
              <w:tab/>
            </w:r>
            <w:r w:rsidR="00734720">
              <w:rPr>
                <w:noProof/>
                <w:webHidden/>
              </w:rPr>
              <w:fldChar w:fldCharType="begin"/>
            </w:r>
            <w:r w:rsidR="00734720">
              <w:rPr>
                <w:noProof/>
                <w:webHidden/>
              </w:rPr>
              <w:instrText xml:space="preserve"> PAGEREF _Toc416780144 \h </w:instrText>
            </w:r>
            <w:r w:rsidR="00734720">
              <w:rPr>
                <w:noProof/>
                <w:webHidden/>
              </w:rPr>
            </w:r>
            <w:r w:rsidR="00734720">
              <w:rPr>
                <w:noProof/>
                <w:webHidden/>
              </w:rPr>
              <w:fldChar w:fldCharType="separate"/>
            </w:r>
            <w:r w:rsidR="00B43EF4">
              <w:rPr>
                <w:noProof/>
                <w:webHidden/>
              </w:rPr>
              <w:t>4</w:t>
            </w:r>
            <w:r w:rsidR="00734720">
              <w:rPr>
                <w:noProof/>
                <w:webHidden/>
              </w:rPr>
              <w:fldChar w:fldCharType="end"/>
            </w:r>
          </w:hyperlink>
        </w:p>
        <w:p w:rsidR="00734720" w:rsidRDefault="00E338A3">
          <w:pPr>
            <w:pStyle w:val="TOC2"/>
            <w:tabs>
              <w:tab w:val="right" w:leader="dot" w:pos="9350"/>
            </w:tabs>
            <w:rPr>
              <w:rFonts w:eastAsiaTheme="minorEastAsia"/>
              <w:noProof/>
              <w:lang w:eastAsia="en-CA"/>
            </w:rPr>
          </w:pPr>
          <w:hyperlink w:anchor="_Toc416780145" w:history="1">
            <w:r w:rsidR="00734720" w:rsidRPr="000E4316">
              <w:rPr>
                <w:rStyle w:val="Hyperlink"/>
                <w:noProof/>
              </w:rPr>
              <w:t>Target Audiences, Expected Actions and Key Messages</w:t>
            </w:r>
            <w:r w:rsidR="00734720">
              <w:rPr>
                <w:noProof/>
                <w:webHidden/>
              </w:rPr>
              <w:tab/>
            </w:r>
            <w:r w:rsidR="00734720">
              <w:rPr>
                <w:noProof/>
                <w:webHidden/>
              </w:rPr>
              <w:fldChar w:fldCharType="begin"/>
            </w:r>
            <w:r w:rsidR="00734720">
              <w:rPr>
                <w:noProof/>
                <w:webHidden/>
              </w:rPr>
              <w:instrText xml:space="preserve"> PAGEREF _Toc416780145 \h </w:instrText>
            </w:r>
            <w:r w:rsidR="00734720">
              <w:rPr>
                <w:noProof/>
                <w:webHidden/>
              </w:rPr>
            </w:r>
            <w:r w:rsidR="00734720">
              <w:rPr>
                <w:noProof/>
                <w:webHidden/>
              </w:rPr>
              <w:fldChar w:fldCharType="separate"/>
            </w:r>
            <w:r w:rsidR="00B43EF4">
              <w:rPr>
                <w:noProof/>
                <w:webHidden/>
              </w:rPr>
              <w:t>5</w:t>
            </w:r>
            <w:r w:rsidR="00734720">
              <w:rPr>
                <w:noProof/>
                <w:webHidden/>
              </w:rPr>
              <w:fldChar w:fldCharType="end"/>
            </w:r>
          </w:hyperlink>
        </w:p>
        <w:p w:rsidR="00734720" w:rsidRDefault="00E338A3">
          <w:pPr>
            <w:pStyle w:val="TOC2"/>
            <w:tabs>
              <w:tab w:val="right" w:leader="dot" w:pos="9350"/>
            </w:tabs>
            <w:rPr>
              <w:rFonts w:eastAsiaTheme="minorEastAsia"/>
              <w:noProof/>
              <w:lang w:eastAsia="en-CA"/>
            </w:rPr>
          </w:pPr>
          <w:hyperlink w:anchor="_Toc416780146" w:history="1">
            <w:r w:rsidR="00734720" w:rsidRPr="000E4316">
              <w:rPr>
                <w:rStyle w:val="Hyperlink"/>
                <w:noProof/>
              </w:rPr>
              <w:t>Tactics</w:t>
            </w:r>
            <w:r w:rsidR="00734720">
              <w:rPr>
                <w:noProof/>
                <w:webHidden/>
              </w:rPr>
              <w:tab/>
            </w:r>
            <w:r w:rsidR="00734720">
              <w:rPr>
                <w:noProof/>
                <w:webHidden/>
              </w:rPr>
              <w:fldChar w:fldCharType="begin"/>
            </w:r>
            <w:r w:rsidR="00734720">
              <w:rPr>
                <w:noProof/>
                <w:webHidden/>
              </w:rPr>
              <w:instrText xml:space="preserve"> PAGEREF _Toc416780146 \h </w:instrText>
            </w:r>
            <w:r w:rsidR="00734720">
              <w:rPr>
                <w:noProof/>
                <w:webHidden/>
              </w:rPr>
            </w:r>
            <w:r w:rsidR="00734720">
              <w:rPr>
                <w:noProof/>
                <w:webHidden/>
              </w:rPr>
              <w:fldChar w:fldCharType="separate"/>
            </w:r>
            <w:r w:rsidR="00B43EF4">
              <w:rPr>
                <w:noProof/>
                <w:webHidden/>
              </w:rPr>
              <w:t>6</w:t>
            </w:r>
            <w:r w:rsidR="00734720">
              <w:rPr>
                <w:noProof/>
                <w:webHidden/>
              </w:rPr>
              <w:fldChar w:fldCharType="end"/>
            </w:r>
          </w:hyperlink>
        </w:p>
        <w:p w:rsidR="00734720" w:rsidRDefault="00E338A3">
          <w:pPr>
            <w:pStyle w:val="TOC2"/>
            <w:tabs>
              <w:tab w:val="right" w:leader="dot" w:pos="9350"/>
            </w:tabs>
            <w:rPr>
              <w:rFonts w:eastAsiaTheme="minorEastAsia"/>
              <w:noProof/>
              <w:lang w:eastAsia="en-CA"/>
            </w:rPr>
          </w:pPr>
          <w:hyperlink w:anchor="_Toc416780147" w:history="1">
            <w:r w:rsidR="00734720" w:rsidRPr="000E4316">
              <w:rPr>
                <w:rStyle w:val="Hyperlink"/>
                <w:noProof/>
              </w:rPr>
              <w:t>Activities Calendar</w:t>
            </w:r>
            <w:r w:rsidR="00734720">
              <w:rPr>
                <w:noProof/>
                <w:webHidden/>
              </w:rPr>
              <w:tab/>
            </w:r>
            <w:r w:rsidR="00734720">
              <w:rPr>
                <w:noProof/>
                <w:webHidden/>
              </w:rPr>
              <w:fldChar w:fldCharType="begin"/>
            </w:r>
            <w:r w:rsidR="00734720">
              <w:rPr>
                <w:noProof/>
                <w:webHidden/>
              </w:rPr>
              <w:instrText xml:space="preserve"> PAGEREF _Toc416780147 \h </w:instrText>
            </w:r>
            <w:r w:rsidR="00734720">
              <w:rPr>
                <w:noProof/>
                <w:webHidden/>
              </w:rPr>
            </w:r>
            <w:r w:rsidR="00734720">
              <w:rPr>
                <w:noProof/>
                <w:webHidden/>
              </w:rPr>
              <w:fldChar w:fldCharType="separate"/>
            </w:r>
            <w:r w:rsidR="00B43EF4">
              <w:rPr>
                <w:noProof/>
                <w:webHidden/>
              </w:rPr>
              <w:t>8</w:t>
            </w:r>
            <w:r w:rsidR="00734720">
              <w:rPr>
                <w:noProof/>
                <w:webHidden/>
              </w:rPr>
              <w:fldChar w:fldCharType="end"/>
            </w:r>
          </w:hyperlink>
        </w:p>
        <w:p w:rsidR="00412007" w:rsidRDefault="00412007">
          <w:r>
            <w:rPr>
              <w:b/>
              <w:bCs/>
              <w:noProof/>
            </w:rPr>
            <w:fldChar w:fldCharType="end"/>
          </w:r>
        </w:p>
      </w:sdtContent>
    </w:sdt>
    <w:p w:rsidR="00972F42" w:rsidRDefault="00972F42" w:rsidP="009279C6">
      <w:pPr>
        <w:pStyle w:val="Heading2"/>
      </w:pPr>
    </w:p>
    <w:p w:rsidR="00972F42" w:rsidRPr="00972F42" w:rsidRDefault="00972F42" w:rsidP="00972F42"/>
    <w:p w:rsidR="00972F42" w:rsidRDefault="00972F42" w:rsidP="009279C6">
      <w:pPr>
        <w:pStyle w:val="Heading2"/>
      </w:pPr>
    </w:p>
    <w:p w:rsidR="00972F42" w:rsidRDefault="00972F42" w:rsidP="009279C6">
      <w:pPr>
        <w:pStyle w:val="Heading2"/>
      </w:pPr>
    </w:p>
    <w:p w:rsidR="00972F42" w:rsidRDefault="00972F42" w:rsidP="00972F42"/>
    <w:p w:rsidR="00972F42" w:rsidRDefault="00972F42" w:rsidP="00972F42"/>
    <w:p w:rsidR="00972F42" w:rsidRDefault="00972F42" w:rsidP="00972F42"/>
    <w:p w:rsidR="00972F42" w:rsidRDefault="00972F42" w:rsidP="00972F42"/>
    <w:p w:rsidR="00972F42" w:rsidRDefault="00972F42" w:rsidP="00972F42"/>
    <w:p w:rsidR="00972F42" w:rsidRDefault="00972F42" w:rsidP="00972F42"/>
    <w:p w:rsidR="00972F42" w:rsidRDefault="00972F42" w:rsidP="00972F42"/>
    <w:p w:rsidR="00972F42" w:rsidRDefault="00972F42" w:rsidP="00972F42"/>
    <w:p w:rsidR="00972F42" w:rsidRDefault="00972F42" w:rsidP="00972F42"/>
    <w:p w:rsidR="00972F42" w:rsidRPr="00972F42" w:rsidRDefault="00972F42" w:rsidP="00972F42"/>
    <w:p w:rsidR="00D85AD5" w:rsidRDefault="00D85AD5" w:rsidP="00D85AD5">
      <w:pPr>
        <w:pStyle w:val="NoSpacing"/>
      </w:pPr>
    </w:p>
    <w:p w:rsidR="00D85AD5" w:rsidRDefault="00D85AD5" w:rsidP="00D85AD5">
      <w:pPr>
        <w:pStyle w:val="NoSpacing"/>
      </w:pPr>
    </w:p>
    <w:p w:rsidR="00D85AD5" w:rsidRDefault="00D85AD5" w:rsidP="00D85AD5">
      <w:pPr>
        <w:pStyle w:val="NoSpacing"/>
      </w:pPr>
    </w:p>
    <w:p w:rsidR="009279C6" w:rsidRPr="009279C6" w:rsidRDefault="009279C6" w:rsidP="009279C6">
      <w:pPr>
        <w:pStyle w:val="Heading2"/>
      </w:pPr>
      <w:bookmarkStart w:id="1" w:name="_Toc416780140"/>
      <w:r>
        <w:lastRenderedPageBreak/>
        <w:t>Background</w:t>
      </w:r>
      <w:bookmarkEnd w:id="1"/>
    </w:p>
    <w:p w:rsidR="006576CE" w:rsidRDefault="000817AD" w:rsidP="006576CE">
      <w:pPr>
        <w:rPr>
          <w:rFonts w:cstheme="minorHAnsi"/>
          <w:lang w:val="en-US"/>
        </w:rPr>
      </w:pPr>
      <w:r>
        <w:rPr>
          <w:rFonts w:cstheme="minorHAnsi"/>
          <w:lang w:val="en-US"/>
        </w:rPr>
        <w:t xml:space="preserve">In March 2014 the United States Department of Commerce (hereafter referred to as the NTIA) announced its intent to transition the oversight of the IANA contract to an international, multi-stakeholder group. ICANN has been tasked with developing a proposal for the development of the alternate oversight body. </w:t>
      </w:r>
    </w:p>
    <w:p w:rsidR="00950594" w:rsidRDefault="000817AD" w:rsidP="00950594">
      <w:pPr>
        <w:rPr>
          <w:rFonts w:cstheme="minorHAnsi"/>
          <w:lang w:val="en-US"/>
        </w:rPr>
      </w:pPr>
      <w:proofErr w:type="spellStart"/>
      <w:proofErr w:type="gramStart"/>
      <w:r>
        <w:rPr>
          <w:rFonts w:cstheme="minorHAnsi"/>
          <w:lang w:val="en-US"/>
        </w:rPr>
        <w:t>ccTLDs</w:t>
      </w:r>
      <w:proofErr w:type="spellEnd"/>
      <w:proofErr w:type="gramEnd"/>
      <w:r>
        <w:rPr>
          <w:rFonts w:cstheme="minorHAnsi"/>
          <w:lang w:val="en-US"/>
        </w:rPr>
        <w:t xml:space="preserve"> can influence the IANA oversight transition process </w:t>
      </w:r>
      <w:r w:rsidR="00154A49">
        <w:rPr>
          <w:rFonts w:cstheme="minorHAnsi"/>
          <w:lang w:val="en-US"/>
        </w:rPr>
        <w:t xml:space="preserve">through </w:t>
      </w:r>
      <w:r w:rsidR="00934681">
        <w:rPr>
          <w:rFonts w:cstheme="minorHAnsi"/>
          <w:lang w:val="en-US"/>
        </w:rPr>
        <w:t xml:space="preserve">two parallel processes: </w:t>
      </w:r>
      <w:r w:rsidR="00934681">
        <w:rPr>
          <w:color w:val="111111"/>
          <w:shd w:val="clear" w:color="auto" w:fill="FFFFFF"/>
        </w:rPr>
        <w:t xml:space="preserve">IANA stewardship (CWG-IANA) and ICANN accountability (CCWG-Accountability). Both </w:t>
      </w:r>
      <w:r w:rsidR="00934681">
        <w:rPr>
          <w:rFonts w:cstheme="minorHAnsi"/>
          <w:lang w:val="en-US"/>
        </w:rPr>
        <w:t>the CWG</w:t>
      </w:r>
      <w:r w:rsidR="00154A49" w:rsidRPr="00154A49">
        <w:rPr>
          <w:rFonts w:cstheme="minorHAnsi"/>
          <w:lang w:val="en-US"/>
        </w:rPr>
        <w:t xml:space="preserve"> to Develop an IANA Stewardship Transition Proposal on Naming Related Functions</w:t>
      </w:r>
      <w:r w:rsidR="00934681">
        <w:rPr>
          <w:rFonts w:cstheme="minorHAnsi"/>
          <w:lang w:val="en-US"/>
        </w:rPr>
        <w:t xml:space="preserve"> and the </w:t>
      </w:r>
      <w:r w:rsidR="00934681" w:rsidRPr="00934681">
        <w:rPr>
          <w:rFonts w:cstheme="minorHAnsi"/>
          <w:lang w:val="en-US"/>
        </w:rPr>
        <w:t>CCWG on Enhancing ICANN Accountability</w:t>
      </w:r>
      <w:r w:rsidR="00934681">
        <w:rPr>
          <w:rFonts w:cstheme="minorHAnsi"/>
          <w:lang w:val="en-US"/>
        </w:rPr>
        <w:t xml:space="preserve"> are expected </w:t>
      </w:r>
      <w:r w:rsidR="00934681">
        <w:rPr>
          <w:color w:val="111111"/>
          <w:shd w:val="clear" w:color="auto" w:fill="FFFFFF"/>
        </w:rPr>
        <w:t xml:space="preserve">to release documents for public comment during the week of April 20 identifying their proposed mechanisms to ensure effective oversight of the IANA functions and to enhance ICANN’s accountability. The public comment period will be open for 30 days.  </w:t>
      </w:r>
    </w:p>
    <w:p w:rsidR="006E0933" w:rsidRDefault="00950594" w:rsidP="00950594">
      <w:pPr>
        <w:rPr>
          <w:rFonts w:cstheme="minorHAnsi"/>
          <w:lang w:val="en-US"/>
        </w:rPr>
      </w:pPr>
      <w:r>
        <w:rPr>
          <w:rFonts w:cstheme="minorHAnsi"/>
          <w:lang w:val="en-US"/>
        </w:rPr>
        <w:t xml:space="preserve">To ensure the overall transition is successful, and to ensure legitimacy in the process leading up to the submission of a proposal to the </w:t>
      </w:r>
      <w:r w:rsidRPr="00950594">
        <w:rPr>
          <w:rFonts w:cstheme="minorHAnsi"/>
          <w:lang w:val="en-US"/>
        </w:rPr>
        <w:t>IANA Stewardship Trans</w:t>
      </w:r>
      <w:r>
        <w:rPr>
          <w:rFonts w:cstheme="minorHAnsi"/>
          <w:lang w:val="en-US"/>
        </w:rPr>
        <w:t xml:space="preserve">ition Coordination Group (ICG), it is critical that </w:t>
      </w:r>
      <w:proofErr w:type="spellStart"/>
      <w:r w:rsidR="000817AD">
        <w:rPr>
          <w:rFonts w:cstheme="minorHAnsi"/>
          <w:lang w:val="en-US"/>
        </w:rPr>
        <w:t>ccTLD</w:t>
      </w:r>
      <w:proofErr w:type="spellEnd"/>
      <w:r w:rsidR="000817AD">
        <w:rPr>
          <w:rFonts w:cstheme="minorHAnsi"/>
          <w:lang w:val="en-US"/>
        </w:rPr>
        <w:t xml:space="preserve"> operators have the awareness, knowledge and opportunity to </w:t>
      </w:r>
      <w:r w:rsidR="006E0933">
        <w:rPr>
          <w:rFonts w:cstheme="minorHAnsi"/>
          <w:lang w:val="en-US"/>
        </w:rPr>
        <w:t xml:space="preserve">submit comments and otherwise </w:t>
      </w:r>
      <w:r w:rsidR="000817AD">
        <w:rPr>
          <w:rFonts w:cstheme="minorHAnsi"/>
          <w:lang w:val="en-US"/>
        </w:rPr>
        <w:t xml:space="preserve">feed into the process. </w:t>
      </w:r>
    </w:p>
    <w:p w:rsidR="00950594" w:rsidRDefault="000817AD" w:rsidP="00950594">
      <w:pPr>
        <w:rPr>
          <w:rFonts w:cstheme="minorHAnsi"/>
          <w:lang w:val="en-US"/>
        </w:rPr>
      </w:pPr>
      <w:r>
        <w:rPr>
          <w:rFonts w:cstheme="minorHAnsi"/>
          <w:lang w:val="en-US"/>
        </w:rPr>
        <w:t xml:space="preserve">The global </w:t>
      </w:r>
      <w:proofErr w:type="spellStart"/>
      <w:r>
        <w:rPr>
          <w:rFonts w:cstheme="minorHAnsi"/>
          <w:lang w:val="en-US"/>
        </w:rPr>
        <w:t>ccTLD</w:t>
      </w:r>
      <w:proofErr w:type="spellEnd"/>
      <w:r>
        <w:rPr>
          <w:rFonts w:cstheme="minorHAnsi"/>
          <w:lang w:val="en-US"/>
        </w:rPr>
        <w:t xml:space="preserve"> community is </w:t>
      </w:r>
      <w:r w:rsidR="000356D3">
        <w:rPr>
          <w:rFonts w:cstheme="minorHAnsi"/>
          <w:lang w:val="en-US"/>
        </w:rPr>
        <w:t>diverse</w:t>
      </w:r>
      <w:r w:rsidR="00950594">
        <w:rPr>
          <w:rFonts w:cstheme="minorHAnsi"/>
          <w:lang w:val="en-US"/>
        </w:rPr>
        <w:t>, and engagement to date in the process has been limited. This poses unique challenges for engaging the community</w:t>
      </w:r>
      <w:r w:rsidR="00A4240D">
        <w:rPr>
          <w:rFonts w:cstheme="minorHAnsi"/>
          <w:lang w:val="en-US"/>
        </w:rPr>
        <w:t>.</w:t>
      </w:r>
      <w:r w:rsidR="00950594">
        <w:rPr>
          <w:rFonts w:cstheme="minorHAnsi"/>
          <w:lang w:val="en-US"/>
        </w:rPr>
        <w:t xml:space="preserve"> </w:t>
      </w:r>
    </w:p>
    <w:p w:rsidR="00673368" w:rsidRDefault="00673368" w:rsidP="00D665B0">
      <w:pPr>
        <w:pStyle w:val="ListParagraph"/>
        <w:numPr>
          <w:ilvl w:val="0"/>
          <w:numId w:val="5"/>
        </w:numPr>
        <w:rPr>
          <w:rFonts w:cstheme="minorHAnsi"/>
          <w:lang w:val="en-US"/>
        </w:rPr>
      </w:pPr>
      <w:r>
        <w:rPr>
          <w:rFonts w:cstheme="minorHAnsi"/>
          <w:lang w:val="en-US"/>
        </w:rPr>
        <w:t>By definition they</w:t>
      </w:r>
      <w:r w:rsidR="00A76B49">
        <w:rPr>
          <w:rFonts w:cstheme="minorHAnsi"/>
          <w:lang w:val="en-US"/>
        </w:rPr>
        <w:t xml:space="preserve"> operate</w:t>
      </w:r>
      <w:r w:rsidR="00A76B49" w:rsidRPr="00950594">
        <w:rPr>
          <w:rFonts w:cstheme="minorHAnsi"/>
          <w:lang w:val="en-US"/>
        </w:rPr>
        <w:t xml:space="preserve"> within different cult</w:t>
      </w:r>
      <w:r>
        <w:rPr>
          <w:rFonts w:cstheme="minorHAnsi"/>
          <w:lang w:val="en-US"/>
        </w:rPr>
        <w:t>ural and linguistic communities and operate</w:t>
      </w:r>
      <w:r w:rsidR="00A76B49" w:rsidRPr="00950594">
        <w:rPr>
          <w:rFonts w:cstheme="minorHAnsi"/>
          <w:lang w:val="en-US"/>
        </w:rPr>
        <w:t xml:space="preserve"> </w:t>
      </w:r>
      <w:r>
        <w:rPr>
          <w:rFonts w:cstheme="minorHAnsi"/>
          <w:lang w:val="en-US"/>
        </w:rPr>
        <w:t>under diverse legal frameworks</w:t>
      </w:r>
      <w:r w:rsidRPr="00673368">
        <w:rPr>
          <w:rFonts w:cstheme="minorHAnsi"/>
          <w:lang w:val="en-US"/>
        </w:rPr>
        <w:t xml:space="preserve"> </w:t>
      </w:r>
    </w:p>
    <w:p w:rsidR="00673368" w:rsidRPr="00673368" w:rsidRDefault="00673368" w:rsidP="00D665B0">
      <w:pPr>
        <w:pStyle w:val="ListParagraph"/>
        <w:numPr>
          <w:ilvl w:val="0"/>
          <w:numId w:val="5"/>
        </w:numPr>
        <w:rPr>
          <w:rFonts w:cstheme="minorHAnsi"/>
          <w:lang w:val="en-US"/>
        </w:rPr>
      </w:pPr>
      <w:proofErr w:type="spellStart"/>
      <w:proofErr w:type="gramStart"/>
      <w:r w:rsidRPr="00673368">
        <w:rPr>
          <w:rFonts w:cstheme="minorHAnsi"/>
          <w:lang w:val="en-US"/>
        </w:rPr>
        <w:t>ccTLDs</w:t>
      </w:r>
      <w:proofErr w:type="spellEnd"/>
      <w:proofErr w:type="gramEnd"/>
      <w:r w:rsidRPr="00673368">
        <w:rPr>
          <w:rFonts w:cstheme="minorHAnsi"/>
          <w:lang w:val="en-US"/>
        </w:rPr>
        <w:t xml:space="preserve"> range in size from a few thousand domain names under management to a few with tens of millions under management.</w:t>
      </w:r>
    </w:p>
    <w:p w:rsidR="00673368" w:rsidRPr="00950594" w:rsidRDefault="00673368" w:rsidP="00D665B0">
      <w:pPr>
        <w:pStyle w:val="ListParagraph"/>
        <w:numPr>
          <w:ilvl w:val="0"/>
          <w:numId w:val="5"/>
        </w:numPr>
        <w:rPr>
          <w:rFonts w:cstheme="minorHAnsi"/>
          <w:lang w:val="en-US"/>
        </w:rPr>
      </w:pPr>
      <w:r w:rsidRPr="00950594">
        <w:rPr>
          <w:rFonts w:cstheme="minorHAnsi"/>
          <w:lang w:val="en-US"/>
        </w:rPr>
        <w:t xml:space="preserve">Some </w:t>
      </w:r>
      <w:proofErr w:type="spellStart"/>
      <w:r w:rsidRPr="00950594">
        <w:rPr>
          <w:rFonts w:cstheme="minorHAnsi"/>
          <w:lang w:val="en-US"/>
        </w:rPr>
        <w:t>ccTLDs</w:t>
      </w:r>
      <w:proofErr w:type="spellEnd"/>
      <w:r w:rsidRPr="00950594">
        <w:rPr>
          <w:rFonts w:cstheme="minorHAnsi"/>
          <w:lang w:val="en-US"/>
        </w:rPr>
        <w:t xml:space="preserve"> are member-based and/or not-for-profits. Others are government departments, and some are privately held.</w:t>
      </w:r>
    </w:p>
    <w:p w:rsidR="00673368" w:rsidRPr="00673368" w:rsidRDefault="00673368" w:rsidP="00D665B0">
      <w:pPr>
        <w:pStyle w:val="ListParagraph"/>
        <w:numPr>
          <w:ilvl w:val="0"/>
          <w:numId w:val="5"/>
        </w:numPr>
        <w:rPr>
          <w:rFonts w:cstheme="minorHAnsi"/>
          <w:lang w:val="en-US"/>
        </w:rPr>
      </w:pPr>
      <w:r w:rsidRPr="00950594">
        <w:rPr>
          <w:rFonts w:cstheme="minorHAnsi"/>
          <w:lang w:val="en-US"/>
        </w:rPr>
        <w:t xml:space="preserve">While some </w:t>
      </w:r>
      <w:proofErr w:type="spellStart"/>
      <w:r w:rsidRPr="00950594">
        <w:rPr>
          <w:rFonts w:cstheme="minorHAnsi"/>
          <w:lang w:val="en-US"/>
        </w:rPr>
        <w:t>ccTLDs</w:t>
      </w:r>
      <w:proofErr w:type="spellEnd"/>
      <w:r w:rsidRPr="00950594">
        <w:rPr>
          <w:rFonts w:cstheme="minorHAnsi"/>
          <w:lang w:val="en-US"/>
        </w:rPr>
        <w:t xml:space="preserve"> are not-for-profits and generate income only to reinvest it in their host nation’s Internet community, others are run as for-profit business. There are a number of </w:t>
      </w:r>
      <w:proofErr w:type="spellStart"/>
      <w:r w:rsidRPr="00950594">
        <w:rPr>
          <w:rFonts w:cstheme="minorHAnsi"/>
          <w:lang w:val="en-US"/>
        </w:rPr>
        <w:t>ccTLDs</w:t>
      </w:r>
      <w:proofErr w:type="spellEnd"/>
      <w:r w:rsidRPr="00950594">
        <w:rPr>
          <w:rFonts w:cstheme="minorHAnsi"/>
          <w:lang w:val="en-US"/>
        </w:rPr>
        <w:t xml:space="preserve"> that are subsidized by other entities, such as governments.</w:t>
      </w:r>
    </w:p>
    <w:p w:rsidR="00950594" w:rsidRPr="00950594" w:rsidRDefault="000A0E7E" w:rsidP="00D665B0">
      <w:pPr>
        <w:pStyle w:val="ListParagraph"/>
        <w:numPr>
          <w:ilvl w:val="0"/>
          <w:numId w:val="5"/>
        </w:numPr>
        <w:rPr>
          <w:rFonts w:cstheme="minorHAnsi"/>
          <w:lang w:val="en-US"/>
        </w:rPr>
      </w:pPr>
      <w:proofErr w:type="spellStart"/>
      <w:proofErr w:type="gramStart"/>
      <w:r w:rsidRPr="00950594">
        <w:rPr>
          <w:rFonts w:cstheme="minorHAnsi"/>
          <w:lang w:val="en-US"/>
        </w:rPr>
        <w:t>ccTLDs</w:t>
      </w:r>
      <w:proofErr w:type="spellEnd"/>
      <w:proofErr w:type="gramEnd"/>
      <w:r w:rsidRPr="00950594">
        <w:rPr>
          <w:rFonts w:cstheme="minorHAnsi"/>
          <w:lang w:val="en-US"/>
        </w:rPr>
        <w:t xml:space="preserve"> organize themselves i</w:t>
      </w:r>
      <w:r w:rsidR="00A4240D">
        <w:rPr>
          <w:rFonts w:cstheme="minorHAnsi"/>
          <w:lang w:val="en-US"/>
        </w:rPr>
        <w:t>n many different ways. Most (&gt;150</w:t>
      </w:r>
      <w:r w:rsidRPr="00950594">
        <w:rPr>
          <w:rFonts w:cstheme="minorHAnsi"/>
          <w:lang w:val="en-US"/>
        </w:rPr>
        <w:t>, or 60 per cent) are</w:t>
      </w:r>
      <w:r w:rsidR="00A4240D">
        <w:rPr>
          <w:rFonts w:cstheme="minorHAnsi"/>
          <w:lang w:val="en-US"/>
        </w:rPr>
        <w:t xml:space="preserve"> members of the </w:t>
      </w:r>
      <w:proofErr w:type="spellStart"/>
      <w:r w:rsidR="00A4240D">
        <w:rPr>
          <w:rFonts w:cstheme="minorHAnsi"/>
          <w:lang w:val="en-US"/>
        </w:rPr>
        <w:t>ccNSO</w:t>
      </w:r>
      <w:proofErr w:type="spellEnd"/>
      <w:r w:rsidR="00A4240D">
        <w:rPr>
          <w:rFonts w:cstheme="minorHAnsi"/>
          <w:lang w:val="en-US"/>
        </w:rPr>
        <w:t>. Those registries</w:t>
      </w:r>
      <w:r w:rsidRPr="00950594">
        <w:rPr>
          <w:rFonts w:cstheme="minorHAnsi"/>
          <w:lang w:val="en-US"/>
        </w:rPr>
        <w:t xml:space="preserve"> represent </w:t>
      </w:r>
      <w:r w:rsidR="00E92024">
        <w:rPr>
          <w:rFonts w:cstheme="minorHAnsi"/>
          <w:lang w:val="en-US"/>
        </w:rPr>
        <w:t>more tha</w:t>
      </w:r>
      <w:r w:rsidR="00673368">
        <w:rPr>
          <w:rFonts w:cstheme="minorHAnsi"/>
          <w:lang w:val="en-US"/>
        </w:rPr>
        <w:t xml:space="preserve">n </w:t>
      </w:r>
      <w:r w:rsidR="00A76B49">
        <w:rPr>
          <w:rFonts w:cstheme="minorHAnsi"/>
          <w:lang w:val="en-US"/>
        </w:rPr>
        <w:t>9</w:t>
      </w:r>
      <w:r w:rsidR="00E92024">
        <w:rPr>
          <w:rFonts w:cstheme="minorHAnsi"/>
          <w:lang w:val="en-US"/>
        </w:rPr>
        <w:t>0 per cent of all</w:t>
      </w:r>
      <w:r w:rsidRPr="00950594">
        <w:rPr>
          <w:rFonts w:cstheme="minorHAnsi"/>
          <w:lang w:val="en-US"/>
        </w:rPr>
        <w:t xml:space="preserve"> domain names</w:t>
      </w:r>
      <w:r w:rsidR="00A76B49">
        <w:rPr>
          <w:rFonts w:cstheme="minorHAnsi"/>
          <w:lang w:val="en-US"/>
        </w:rPr>
        <w:t xml:space="preserve"> under management by </w:t>
      </w:r>
      <w:proofErr w:type="spellStart"/>
      <w:r w:rsidR="00A76B49">
        <w:rPr>
          <w:rFonts w:cstheme="minorHAnsi"/>
          <w:lang w:val="en-US"/>
        </w:rPr>
        <w:t>ccTLDs</w:t>
      </w:r>
      <w:proofErr w:type="spellEnd"/>
      <w:r w:rsidRPr="00950594">
        <w:rPr>
          <w:rFonts w:cstheme="minorHAnsi"/>
          <w:lang w:val="en-US"/>
        </w:rPr>
        <w:t>. Others are members of respective R</w:t>
      </w:r>
      <w:r w:rsidR="000356D3" w:rsidRPr="00950594">
        <w:rPr>
          <w:rFonts w:cstheme="minorHAnsi"/>
          <w:lang w:val="en-US"/>
        </w:rPr>
        <w:t xml:space="preserve">egional </w:t>
      </w:r>
      <w:r w:rsidRPr="00950594">
        <w:rPr>
          <w:rFonts w:cstheme="minorHAnsi"/>
          <w:lang w:val="en-US"/>
        </w:rPr>
        <w:t>O</w:t>
      </w:r>
      <w:r w:rsidR="000356D3" w:rsidRPr="00950594">
        <w:rPr>
          <w:rFonts w:cstheme="minorHAnsi"/>
          <w:lang w:val="en-US"/>
        </w:rPr>
        <w:t>rganization</w:t>
      </w:r>
      <w:r w:rsidRPr="00950594">
        <w:rPr>
          <w:rFonts w:cstheme="minorHAnsi"/>
          <w:lang w:val="en-US"/>
        </w:rPr>
        <w:t>s</w:t>
      </w:r>
      <w:r w:rsidR="000356D3" w:rsidRPr="00950594">
        <w:rPr>
          <w:rFonts w:cstheme="minorHAnsi"/>
          <w:lang w:val="en-US"/>
        </w:rPr>
        <w:t xml:space="preserve"> (RO)</w:t>
      </w:r>
      <w:r w:rsidRPr="00950594">
        <w:rPr>
          <w:rFonts w:cstheme="minorHAnsi"/>
          <w:lang w:val="en-US"/>
        </w:rPr>
        <w:t xml:space="preserve">, and some are members of both the </w:t>
      </w:r>
      <w:proofErr w:type="spellStart"/>
      <w:r w:rsidRPr="00950594">
        <w:rPr>
          <w:rFonts w:cstheme="minorHAnsi"/>
          <w:lang w:val="en-US"/>
        </w:rPr>
        <w:t>ccNSO</w:t>
      </w:r>
      <w:proofErr w:type="spellEnd"/>
      <w:r w:rsidRPr="00950594">
        <w:rPr>
          <w:rFonts w:cstheme="minorHAnsi"/>
          <w:lang w:val="en-US"/>
        </w:rPr>
        <w:t xml:space="preserve"> and an RO. </w:t>
      </w:r>
      <w:r w:rsidR="00673368">
        <w:rPr>
          <w:rFonts w:cstheme="minorHAnsi"/>
          <w:lang w:val="en-US"/>
        </w:rPr>
        <w:t xml:space="preserve">A small but significant portion is </w:t>
      </w:r>
      <w:r w:rsidRPr="00950594">
        <w:rPr>
          <w:rFonts w:cstheme="minorHAnsi"/>
          <w:lang w:val="en-US"/>
        </w:rPr>
        <w:t>non-aligned, not organize</w:t>
      </w:r>
      <w:r w:rsidR="00A76B49">
        <w:rPr>
          <w:rFonts w:cstheme="minorHAnsi"/>
          <w:lang w:val="en-US"/>
        </w:rPr>
        <w:t>d</w:t>
      </w:r>
      <w:r w:rsidRPr="00950594">
        <w:rPr>
          <w:rFonts w:cstheme="minorHAnsi"/>
          <w:lang w:val="en-US"/>
        </w:rPr>
        <w:t xml:space="preserve"> with any group(s) whatsoever. </w:t>
      </w:r>
    </w:p>
    <w:p w:rsidR="00950594" w:rsidRDefault="000A0E7E" w:rsidP="00D665B0">
      <w:pPr>
        <w:pStyle w:val="ListParagraph"/>
        <w:numPr>
          <w:ilvl w:val="0"/>
          <w:numId w:val="5"/>
        </w:numPr>
        <w:rPr>
          <w:rFonts w:cstheme="minorHAnsi"/>
          <w:lang w:val="en-US"/>
        </w:rPr>
      </w:pPr>
      <w:r w:rsidRPr="00950594">
        <w:rPr>
          <w:rFonts w:cstheme="minorHAnsi"/>
          <w:lang w:val="en-US"/>
        </w:rPr>
        <w:t>ICANN has five defined regions: Africa (AF), Asia/Australia/Pacific (AP), Europe (EU), Latin America/Caribbean (LAC), and North America (NA).</w:t>
      </w:r>
    </w:p>
    <w:p w:rsidR="007401F2" w:rsidRDefault="00F40671" w:rsidP="007401F2">
      <w:pPr>
        <w:rPr>
          <w:rFonts w:cstheme="minorHAnsi"/>
          <w:lang w:val="en-US"/>
        </w:rPr>
      </w:pPr>
      <w:r>
        <w:rPr>
          <w:rFonts w:cstheme="minorHAnsi"/>
          <w:lang w:val="en-US"/>
        </w:rPr>
        <w:t xml:space="preserve">A two phase plan to enhance awareness and increase participation among </w:t>
      </w:r>
      <w:proofErr w:type="spellStart"/>
      <w:r>
        <w:rPr>
          <w:rFonts w:cstheme="minorHAnsi"/>
          <w:lang w:val="en-US"/>
        </w:rPr>
        <w:t>ccTLD</w:t>
      </w:r>
      <w:proofErr w:type="spellEnd"/>
      <w:r>
        <w:rPr>
          <w:rFonts w:cstheme="minorHAnsi"/>
          <w:lang w:val="en-US"/>
        </w:rPr>
        <w:t xml:space="preserve"> operators in the IANA stewardship transition </w:t>
      </w:r>
      <w:r w:rsidR="007401F2">
        <w:rPr>
          <w:rFonts w:cstheme="minorHAnsi"/>
          <w:lang w:val="en-US"/>
        </w:rPr>
        <w:t>process is proposed:</w:t>
      </w:r>
    </w:p>
    <w:p w:rsidR="00AC0241" w:rsidRPr="007401F2" w:rsidRDefault="00AC0241" w:rsidP="00D665B0">
      <w:pPr>
        <w:pStyle w:val="ListParagraph"/>
        <w:numPr>
          <w:ilvl w:val="0"/>
          <w:numId w:val="8"/>
        </w:numPr>
        <w:rPr>
          <w:rFonts w:cstheme="minorHAnsi"/>
          <w:lang w:val="en-US"/>
        </w:rPr>
      </w:pPr>
      <w:r w:rsidRPr="007401F2">
        <w:rPr>
          <w:rFonts w:cstheme="minorHAnsi"/>
          <w:lang w:val="en-US"/>
        </w:rPr>
        <w:t xml:space="preserve">The first phase </w:t>
      </w:r>
      <w:r w:rsidR="007401F2" w:rsidRPr="007401F2">
        <w:rPr>
          <w:rFonts w:cstheme="minorHAnsi"/>
          <w:lang w:val="en-US"/>
        </w:rPr>
        <w:t xml:space="preserve">will involve ensuring </w:t>
      </w:r>
      <w:proofErr w:type="spellStart"/>
      <w:r w:rsidR="007401F2" w:rsidRPr="007401F2">
        <w:rPr>
          <w:rFonts w:cstheme="minorHAnsi"/>
          <w:lang w:val="en-US"/>
        </w:rPr>
        <w:t>ccTLD</w:t>
      </w:r>
      <w:proofErr w:type="spellEnd"/>
      <w:r w:rsidR="007401F2" w:rsidRPr="007401F2">
        <w:rPr>
          <w:rFonts w:cstheme="minorHAnsi"/>
          <w:lang w:val="en-US"/>
        </w:rPr>
        <w:t xml:space="preserve"> operators submit comments on the CWG-IANA proposal </w:t>
      </w:r>
      <w:r w:rsidR="006E0933">
        <w:rPr>
          <w:rFonts w:cstheme="minorHAnsi"/>
          <w:lang w:val="en-US"/>
        </w:rPr>
        <w:t xml:space="preserve">and the CCWG-Accountability document </w:t>
      </w:r>
      <w:r w:rsidR="007401F2" w:rsidRPr="007401F2">
        <w:rPr>
          <w:rFonts w:cstheme="minorHAnsi"/>
          <w:lang w:val="en-US"/>
        </w:rPr>
        <w:t>during the</w:t>
      </w:r>
      <w:r w:rsidR="006E0933">
        <w:rPr>
          <w:rFonts w:cstheme="minorHAnsi"/>
          <w:lang w:val="en-US"/>
        </w:rPr>
        <w:t>ir</w:t>
      </w:r>
      <w:r w:rsidR="007401F2" w:rsidRPr="007401F2">
        <w:rPr>
          <w:rFonts w:cstheme="minorHAnsi"/>
          <w:lang w:val="en-US"/>
        </w:rPr>
        <w:t xml:space="preserve"> public comment period</w:t>
      </w:r>
      <w:r w:rsidR="006E0933">
        <w:rPr>
          <w:rFonts w:cstheme="minorHAnsi"/>
          <w:lang w:val="en-US"/>
        </w:rPr>
        <w:t>s</w:t>
      </w:r>
      <w:r w:rsidR="007401F2" w:rsidRPr="007401F2">
        <w:rPr>
          <w:rFonts w:cstheme="minorHAnsi"/>
          <w:lang w:val="en-US"/>
        </w:rPr>
        <w:t xml:space="preserve">. The </w:t>
      </w:r>
      <w:r w:rsidR="007401F2" w:rsidRPr="007401F2">
        <w:rPr>
          <w:rFonts w:cstheme="minorHAnsi"/>
          <w:lang w:val="en-US"/>
        </w:rPr>
        <w:lastRenderedPageBreak/>
        <w:t xml:space="preserve">details of this phase are identified in this plan. </w:t>
      </w:r>
      <w:r w:rsidR="006E0933">
        <w:rPr>
          <w:rFonts w:cstheme="minorHAnsi"/>
          <w:lang w:val="en-US"/>
        </w:rPr>
        <w:t xml:space="preserve">The activities in this phase will be coordinated with the broader engagement activities of the CWG. </w:t>
      </w:r>
    </w:p>
    <w:p w:rsidR="007401F2" w:rsidRPr="00AC0241" w:rsidRDefault="007401F2" w:rsidP="00D665B0">
      <w:pPr>
        <w:pStyle w:val="ListParagraph"/>
        <w:numPr>
          <w:ilvl w:val="0"/>
          <w:numId w:val="8"/>
        </w:numPr>
        <w:rPr>
          <w:rFonts w:cstheme="minorHAnsi"/>
          <w:lang w:val="en-US"/>
        </w:rPr>
      </w:pPr>
      <w:r>
        <w:rPr>
          <w:rFonts w:cstheme="minorHAnsi"/>
          <w:lang w:val="en-US"/>
        </w:rPr>
        <w:t xml:space="preserve">The second phase will involve engaging </w:t>
      </w:r>
      <w:proofErr w:type="spellStart"/>
      <w:r>
        <w:rPr>
          <w:rFonts w:cstheme="minorHAnsi"/>
          <w:lang w:val="en-US"/>
        </w:rPr>
        <w:t>ccTLD</w:t>
      </w:r>
      <w:proofErr w:type="spellEnd"/>
      <w:r>
        <w:rPr>
          <w:rFonts w:cstheme="minorHAnsi"/>
          <w:lang w:val="en-US"/>
        </w:rPr>
        <w:t xml:space="preserve"> operators in the decision-making process for the CWG-IANA proposal. This phase will be initiated after the close of the public comment period, and is expected to be led by the </w:t>
      </w:r>
      <w:proofErr w:type="spellStart"/>
      <w:r>
        <w:rPr>
          <w:rFonts w:cstheme="minorHAnsi"/>
          <w:lang w:val="en-US"/>
        </w:rPr>
        <w:t>ccNSO</w:t>
      </w:r>
      <w:proofErr w:type="spellEnd"/>
      <w:r>
        <w:rPr>
          <w:rFonts w:cstheme="minorHAnsi"/>
          <w:lang w:val="en-US"/>
        </w:rPr>
        <w:t xml:space="preserve"> Council, CWG members and participants. The engagement plan will be developed by mid-May, taking into considerations lessons learned through the implementation of the first phase.  </w:t>
      </w:r>
    </w:p>
    <w:p w:rsidR="00D94B78" w:rsidRDefault="009D3D16" w:rsidP="00A9491C">
      <w:pPr>
        <w:pStyle w:val="Heading2"/>
        <w:rPr>
          <w:lang w:val="en-US"/>
        </w:rPr>
      </w:pPr>
      <w:bookmarkStart w:id="2" w:name="_Toc416780141"/>
      <w:r w:rsidRPr="009D3D16">
        <w:rPr>
          <w:lang w:val="en-US"/>
        </w:rPr>
        <w:t>Key Milestones</w:t>
      </w:r>
      <w:r w:rsidR="00D94B78" w:rsidRPr="009D3D16">
        <w:rPr>
          <w:lang w:val="en-US"/>
        </w:rPr>
        <w:t>:</w:t>
      </w:r>
      <w:bookmarkEnd w:id="2"/>
      <w:r w:rsidR="00D94B78">
        <w:rPr>
          <w:lang w:val="en-US"/>
        </w:rPr>
        <w:t xml:space="preserve"> </w:t>
      </w:r>
    </w:p>
    <w:p w:rsidR="00D94B78" w:rsidRDefault="009D3D16" w:rsidP="003D5071">
      <w:pPr>
        <w:jc w:val="center"/>
        <w:rPr>
          <w:rFonts w:cstheme="minorHAnsi"/>
          <w:lang w:val="en-US"/>
        </w:rPr>
      </w:pPr>
      <w:r>
        <w:rPr>
          <w:rFonts w:cstheme="minorHAnsi"/>
          <w:noProof/>
          <w:lang w:val="en-US"/>
        </w:rPr>
        <w:drawing>
          <wp:inline distT="0" distB="0" distL="0" distR="0">
            <wp:extent cx="5943600" cy="2830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nn iana processes-April 2015.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830195"/>
                    </a:xfrm>
                    <a:prstGeom prst="rect">
                      <a:avLst/>
                    </a:prstGeom>
                  </pic:spPr>
                </pic:pic>
              </a:graphicData>
            </a:graphic>
          </wp:inline>
        </w:drawing>
      </w:r>
    </w:p>
    <w:p w:rsidR="000817AD" w:rsidRDefault="000817AD" w:rsidP="00A9491C">
      <w:pPr>
        <w:pStyle w:val="Heading2"/>
      </w:pPr>
      <w:bookmarkStart w:id="3" w:name="_Toc416780142"/>
      <w:r>
        <w:rPr>
          <w:lang w:val="en-US"/>
        </w:rPr>
        <w:t>Tone:</w:t>
      </w:r>
      <w:bookmarkEnd w:id="3"/>
      <w:r>
        <w:rPr>
          <w:lang w:val="en-US"/>
        </w:rPr>
        <w:t xml:space="preserve"> </w:t>
      </w:r>
    </w:p>
    <w:p w:rsidR="0080120E" w:rsidRDefault="00172D11" w:rsidP="0080120E">
      <w:r>
        <w:t xml:space="preserve">The majority of </w:t>
      </w:r>
      <w:proofErr w:type="spellStart"/>
      <w:r>
        <w:t>ccTLD</w:t>
      </w:r>
      <w:proofErr w:type="spellEnd"/>
      <w:r>
        <w:t xml:space="preserve"> operators </w:t>
      </w:r>
      <w:r w:rsidR="0080120E">
        <w:t>are generally not engaged in Internet governance processes and are not native English speakers</w:t>
      </w:r>
      <w:r>
        <w:t>. Therefore</w:t>
      </w:r>
      <w:r w:rsidR="0080120E">
        <w:t>, the tone of the communications s</w:t>
      </w:r>
      <w:r>
        <w:t xml:space="preserve">hould be engaging and accessible – written </w:t>
      </w:r>
      <w:r w:rsidR="0080120E">
        <w:t>communications should not exceed a Grade 6 level</w:t>
      </w:r>
      <w:r>
        <w:t xml:space="preserve"> in English, and should be made available in the UN’s official languages: </w:t>
      </w:r>
      <w:r w:rsidRPr="00172D11">
        <w:t>Arabic, Chinese, Englis</w:t>
      </w:r>
      <w:r>
        <w:t>h, French, Russian, and Spanish</w:t>
      </w:r>
      <w:r w:rsidR="0080120E">
        <w:t xml:space="preserve">. </w:t>
      </w:r>
    </w:p>
    <w:p w:rsidR="0080120E" w:rsidRDefault="0080120E" w:rsidP="0080120E">
      <w:r>
        <w:t xml:space="preserve">The following questions will be answered in the communications outputs: </w:t>
      </w:r>
    </w:p>
    <w:p w:rsidR="0080120E" w:rsidRDefault="0080120E" w:rsidP="00D665B0">
      <w:pPr>
        <w:pStyle w:val="ListParagraph"/>
        <w:numPr>
          <w:ilvl w:val="0"/>
          <w:numId w:val="2"/>
        </w:numPr>
      </w:pPr>
      <w:r>
        <w:t xml:space="preserve">What is the IANA </w:t>
      </w:r>
      <w:r w:rsidR="00172D11">
        <w:t xml:space="preserve">stewardship transition </w:t>
      </w:r>
      <w:r w:rsidR="00D80FAA">
        <w:t>and ICANN accountability processes and why do they</w:t>
      </w:r>
      <w:r w:rsidR="00172D11">
        <w:t xml:space="preserve"> matter to </w:t>
      </w:r>
      <w:proofErr w:type="spellStart"/>
      <w:r>
        <w:t>ccTLD</w:t>
      </w:r>
      <w:proofErr w:type="spellEnd"/>
      <w:r>
        <w:t xml:space="preserve"> operators?</w:t>
      </w:r>
    </w:p>
    <w:p w:rsidR="00172D11" w:rsidRDefault="00172D11" w:rsidP="00D665B0">
      <w:pPr>
        <w:pStyle w:val="ListParagraph"/>
        <w:numPr>
          <w:ilvl w:val="1"/>
          <w:numId w:val="2"/>
        </w:numPr>
      </w:pPr>
      <w:r>
        <w:t xml:space="preserve">Background to the NTIA announcement, </w:t>
      </w:r>
      <w:r w:rsidR="000765BC">
        <w:t>CWG and CCWG processes</w:t>
      </w:r>
      <w:r w:rsidR="006E0933">
        <w:t xml:space="preserve"> and linkages</w:t>
      </w:r>
      <w:r w:rsidR="000765BC">
        <w:t>, key dates and milestones.</w:t>
      </w:r>
    </w:p>
    <w:p w:rsidR="000765BC" w:rsidRDefault="0080120E" w:rsidP="00D665B0">
      <w:pPr>
        <w:pStyle w:val="ListParagraph"/>
        <w:numPr>
          <w:ilvl w:val="0"/>
          <w:numId w:val="2"/>
        </w:numPr>
      </w:pPr>
      <w:r>
        <w:t>How will the transition affect that relationship?</w:t>
      </w:r>
      <w:r w:rsidR="000765BC" w:rsidRPr="000765BC">
        <w:t xml:space="preserve"> </w:t>
      </w:r>
      <w:r w:rsidR="000765BC">
        <w:t xml:space="preserve">What are the consequences for </w:t>
      </w:r>
      <w:proofErr w:type="spellStart"/>
      <w:r w:rsidR="000765BC">
        <w:t>ccTLDs</w:t>
      </w:r>
      <w:proofErr w:type="spellEnd"/>
      <w:r w:rsidR="000765BC">
        <w:t>?</w:t>
      </w:r>
    </w:p>
    <w:p w:rsidR="000765BC" w:rsidRDefault="000765BC" w:rsidP="00D665B0">
      <w:pPr>
        <w:pStyle w:val="ListParagraph"/>
        <w:numPr>
          <w:ilvl w:val="1"/>
          <w:numId w:val="2"/>
        </w:numPr>
      </w:pPr>
      <w:r>
        <w:t>Identification of issues, explanation of proposed mechanisms/processes.</w:t>
      </w:r>
    </w:p>
    <w:p w:rsidR="0080120E" w:rsidRDefault="0080120E" w:rsidP="00D665B0">
      <w:pPr>
        <w:pStyle w:val="ListParagraph"/>
        <w:numPr>
          <w:ilvl w:val="0"/>
          <w:numId w:val="2"/>
        </w:numPr>
      </w:pPr>
      <w:r>
        <w:t xml:space="preserve">How can </w:t>
      </w:r>
      <w:proofErr w:type="spellStart"/>
      <w:r>
        <w:t>ccTLD</w:t>
      </w:r>
      <w:proofErr w:type="spellEnd"/>
      <w:r>
        <w:t xml:space="preserve"> operators get involved?</w:t>
      </w:r>
    </w:p>
    <w:p w:rsidR="000765BC" w:rsidRDefault="00346F79" w:rsidP="00D665B0">
      <w:pPr>
        <w:pStyle w:val="ListParagraph"/>
        <w:numPr>
          <w:ilvl w:val="1"/>
          <w:numId w:val="2"/>
        </w:numPr>
      </w:pPr>
      <w:r>
        <w:t>Call to action</w:t>
      </w:r>
      <w:r w:rsidR="00934681">
        <w:t>: engage community in public comment period</w:t>
      </w:r>
      <w:r w:rsidR="006E0933">
        <w:t>s</w:t>
      </w:r>
      <w:r w:rsidR="00934681">
        <w:t xml:space="preserve">. </w:t>
      </w:r>
      <w:r>
        <w:t xml:space="preserve"> </w:t>
      </w:r>
    </w:p>
    <w:p w:rsidR="009002F2" w:rsidRDefault="009002F2" w:rsidP="009002F2">
      <w:pPr>
        <w:pStyle w:val="Heading2"/>
      </w:pPr>
      <w:bookmarkStart w:id="4" w:name="_Toc416780143"/>
      <w:r>
        <w:lastRenderedPageBreak/>
        <w:t>Goals</w:t>
      </w:r>
      <w:bookmarkEnd w:id="4"/>
      <w:r>
        <w:t xml:space="preserve"> </w:t>
      </w:r>
    </w:p>
    <w:p w:rsidR="007401F2" w:rsidRDefault="00F40671" w:rsidP="00D665B0">
      <w:pPr>
        <w:pStyle w:val="ListParagraph"/>
        <w:numPr>
          <w:ilvl w:val="0"/>
          <w:numId w:val="3"/>
        </w:numPr>
      </w:pPr>
      <w:r>
        <w:t xml:space="preserve">Global </w:t>
      </w:r>
      <w:proofErr w:type="spellStart"/>
      <w:r>
        <w:t>ccTLD</w:t>
      </w:r>
      <w:proofErr w:type="spellEnd"/>
      <w:r>
        <w:t xml:space="preserve"> operators will submit comments on the CWG-IANA proposal during the public comment period.  </w:t>
      </w:r>
    </w:p>
    <w:p w:rsidR="00324DFD" w:rsidRDefault="00310FDA" w:rsidP="00D665B0">
      <w:pPr>
        <w:pStyle w:val="ListParagraph"/>
        <w:numPr>
          <w:ilvl w:val="1"/>
          <w:numId w:val="3"/>
        </w:numPr>
      </w:pPr>
      <w:r>
        <w:t xml:space="preserve">To </w:t>
      </w:r>
      <w:r w:rsidR="007401F2">
        <w:t xml:space="preserve">achieve this goal, </w:t>
      </w:r>
      <w:proofErr w:type="spellStart"/>
      <w:r w:rsidR="00324DFD">
        <w:t>ccTLD</w:t>
      </w:r>
      <w:proofErr w:type="spellEnd"/>
      <w:r w:rsidR="00324DFD">
        <w:t xml:space="preserve"> </w:t>
      </w:r>
      <w:r>
        <w:t>operators that have demonstrated engagement in the IANA oversight transition process to date</w:t>
      </w:r>
      <w:r w:rsidR="007401F2">
        <w:t xml:space="preserve"> will be targeted. </w:t>
      </w:r>
      <w:r>
        <w:t xml:space="preserve"> </w:t>
      </w:r>
    </w:p>
    <w:p w:rsidR="00310FDA" w:rsidRDefault="00310FDA" w:rsidP="00D665B0">
      <w:pPr>
        <w:pStyle w:val="ListParagraph"/>
        <w:numPr>
          <w:ilvl w:val="1"/>
          <w:numId w:val="3"/>
        </w:numPr>
      </w:pPr>
      <w:r>
        <w:t xml:space="preserve">Specifically, </w:t>
      </w:r>
      <w:proofErr w:type="spellStart"/>
      <w:r>
        <w:t>ccTLD</w:t>
      </w:r>
      <w:proofErr w:type="spellEnd"/>
      <w:r>
        <w:t xml:space="preserve"> operators that have submitted comments on the December 2014 draft; have members on the CWG, CCWG or ICG; or have publicly commented on a regular basis on the transition. </w:t>
      </w:r>
    </w:p>
    <w:p w:rsidR="00247235" w:rsidRDefault="00310FDA" w:rsidP="00D665B0">
      <w:pPr>
        <w:pStyle w:val="ListParagraph"/>
        <w:numPr>
          <w:ilvl w:val="0"/>
          <w:numId w:val="3"/>
        </w:numPr>
      </w:pPr>
      <w:r>
        <w:t xml:space="preserve">To enhance awareness of the CWG’s proposal among </w:t>
      </w:r>
      <w:proofErr w:type="spellStart"/>
      <w:r>
        <w:t>ccTLD</w:t>
      </w:r>
      <w:proofErr w:type="spellEnd"/>
      <w:r>
        <w:t xml:space="preserve"> operators that </w:t>
      </w:r>
      <w:r w:rsidR="00F40671">
        <w:t xml:space="preserve">a) understand the importance, but do not have the capacity or sufficient interest to look at the details, or b) </w:t>
      </w:r>
      <w:proofErr w:type="spellStart"/>
      <w:r w:rsidR="00F40671">
        <w:t>ccTLD</w:t>
      </w:r>
      <w:proofErr w:type="spellEnd"/>
      <w:r w:rsidR="00F40671">
        <w:t xml:space="preserve"> operators who are not interested in the IANA stewardship transition at all.  </w:t>
      </w:r>
      <w:r w:rsidR="00F40671">
        <w:tab/>
      </w:r>
    </w:p>
    <w:p w:rsidR="00310FDA" w:rsidRDefault="00247235" w:rsidP="00D665B0">
      <w:pPr>
        <w:pStyle w:val="ListParagraph"/>
        <w:numPr>
          <w:ilvl w:val="1"/>
          <w:numId w:val="3"/>
        </w:numPr>
      </w:pPr>
      <w:r>
        <w:t>I</w:t>
      </w:r>
      <w:r w:rsidR="00310FDA">
        <w:t>f possible</w:t>
      </w:r>
      <w:r w:rsidR="003558D1">
        <w:t xml:space="preserve"> (unlikely)</w:t>
      </w:r>
      <w:r w:rsidR="00310FDA">
        <w:t xml:space="preserve">, move them to engage in the process by submitting comments on the proposal through formal channels. </w:t>
      </w:r>
    </w:p>
    <w:p w:rsidR="00346F79" w:rsidRDefault="00346F79" w:rsidP="00346F79">
      <w:r>
        <w:t xml:space="preserve">Fundamentally, it is necessary </w:t>
      </w:r>
      <w:r w:rsidR="004942B6">
        <w:t xml:space="preserve">to </w:t>
      </w:r>
      <w:r w:rsidR="007401F2">
        <w:t xml:space="preserve">ensure a sufficient number of comments from the </w:t>
      </w:r>
      <w:proofErr w:type="spellStart"/>
      <w:r w:rsidR="007401F2">
        <w:t>ccTLD</w:t>
      </w:r>
      <w:proofErr w:type="spellEnd"/>
      <w:r w:rsidR="007401F2">
        <w:t xml:space="preserve"> community on the CWG proposal by moving</w:t>
      </w:r>
      <w:r w:rsidR="004942B6">
        <w:t xml:space="preserve"> highly engaged </w:t>
      </w:r>
      <w:proofErr w:type="spellStart"/>
      <w:r w:rsidR="004942B6">
        <w:t>ccTLD</w:t>
      </w:r>
      <w:proofErr w:type="spellEnd"/>
      <w:r w:rsidR="004942B6">
        <w:t xml:space="preserve"> op</w:t>
      </w:r>
      <w:r w:rsidR="007401F2">
        <w:t>erators to become champions, and by moving</w:t>
      </w:r>
      <w:r w:rsidR="004942B6">
        <w:t xml:space="preserve"> previously engaged operators to become </w:t>
      </w:r>
      <w:r w:rsidR="007401F2">
        <w:t>re-</w:t>
      </w:r>
      <w:r w:rsidR="004942B6">
        <w:t>engaged</w:t>
      </w:r>
      <w:r w:rsidR="007401F2">
        <w:t>. Furthermore, it is necessary to</w:t>
      </w:r>
      <w:r w:rsidR="004942B6">
        <w:t xml:space="preserve"> raise awareness of the IANA stewardship transition among those operators that have not engaged in the process to date</w:t>
      </w:r>
      <w:r w:rsidR="007401F2">
        <w:t xml:space="preserve"> in to ensure they have they both understand the process and have the necessary information order to comment should they choose to do so.  </w:t>
      </w:r>
    </w:p>
    <w:p w:rsidR="00310FDA" w:rsidRDefault="00891B52" w:rsidP="00310FDA">
      <w:r>
        <w:rPr>
          <w:noProof/>
          <w:lang w:val="en-US"/>
        </w:rPr>
        <mc:AlternateContent>
          <mc:Choice Requires="wpg">
            <w:drawing>
              <wp:anchor distT="0" distB="0" distL="114300" distR="114300" simplePos="0" relativeHeight="251688960" behindDoc="0" locked="0" layoutInCell="1" allowOverlap="1" wp14:anchorId="2127E1F3" wp14:editId="1213F009">
                <wp:simplePos x="0" y="0"/>
                <wp:positionH relativeFrom="column">
                  <wp:posOffset>926796</wp:posOffset>
                </wp:positionH>
                <wp:positionV relativeFrom="paragraph">
                  <wp:posOffset>3047365</wp:posOffset>
                </wp:positionV>
                <wp:extent cx="5104130" cy="461010"/>
                <wp:effectExtent l="0" t="0" r="0" b="0"/>
                <wp:wrapNone/>
                <wp:docPr id="20" name="Group 20"/>
                <wp:cNvGraphicFramePr/>
                <a:graphic xmlns:a="http://schemas.openxmlformats.org/drawingml/2006/main">
                  <a:graphicData uri="http://schemas.microsoft.com/office/word/2010/wordprocessingGroup">
                    <wpg:wgp>
                      <wpg:cNvGrpSpPr/>
                      <wpg:grpSpPr>
                        <a:xfrm>
                          <a:off x="0" y="0"/>
                          <a:ext cx="5104130" cy="461010"/>
                          <a:chOff x="0" y="0"/>
                          <a:chExt cx="5104738" cy="461176"/>
                        </a:xfrm>
                      </wpg:grpSpPr>
                      <wps:wsp>
                        <wps:cNvPr id="13" name="Text Box 2"/>
                        <wps:cNvSpPr txBox="1">
                          <a:spLocks noChangeArrowheads="1"/>
                        </wps:cNvSpPr>
                        <wps:spPr bwMode="auto">
                          <a:xfrm>
                            <a:off x="0" y="0"/>
                            <a:ext cx="1868557" cy="445273"/>
                          </a:xfrm>
                          <a:prstGeom prst="rect">
                            <a:avLst/>
                          </a:prstGeom>
                          <a:noFill/>
                          <a:ln w="9525">
                            <a:noFill/>
                            <a:miter lim="800000"/>
                            <a:headEnd/>
                            <a:tailEnd/>
                          </a:ln>
                        </wps:spPr>
                        <wps:txbx>
                          <w:txbxContent>
                            <w:p w:rsidR="002E32DE" w:rsidRPr="00346F79" w:rsidRDefault="002E32DE" w:rsidP="00346F79">
                              <w:pPr>
                                <w:pStyle w:val="NoSpacing"/>
                                <w:jc w:val="center"/>
                                <w:rPr>
                                  <w:b/>
                                </w:rPr>
                              </w:pPr>
                              <w:r w:rsidRPr="00346F79">
                                <w:rPr>
                                  <w:b/>
                                </w:rPr>
                                <w:t>Not engaged /</w:t>
                              </w:r>
                            </w:p>
                            <w:p w:rsidR="002E32DE" w:rsidRPr="00346F79" w:rsidRDefault="002E32DE" w:rsidP="00346F79">
                              <w:pPr>
                                <w:pStyle w:val="NoSpacing"/>
                                <w:jc w:val="center"/>
                                <w:rPr>
                                  <w:b/>
                                </w:rPr>
                              </w:pPr>
                              <w:proofErr w:type="gramStart"/>
                              <w:r w:rsidRPr="00346F79">
                                <w:rPr>
                                  <w:b/>
                                </w:rPr>
                                <w:t>minimal</w:t>
                              </w:r>
                              <w:proofErr w:type="gramEnd"/>
                              <w:r w:rsidRPr="00346F79">
                                <w:rPr>
                                  <w:b/>
                                </w:rPr>
                                <w:t xml:space="preserve"> awareness</w:t>
                              </w:r>
                            </w:p>
                          </w:txbxContent>
                        </wps:txbx>
                        <wps:bodyPr rot="0" vert="horz" wrap="square" lIns="91440" tIns="45720" rIns="91440" bIns="45720" anchor="t" anchorCtr="0">
                          <a:spAutoFit/>
                        </wps:bodyPr>
                      </wps:wsp>
                      <wps:wsp>
                        <wps:cNvPr id="14" name="Text Box 2"/>
                        <wps:cNvSpPr txBox="1">
                          <a:spLocks noChangeArrowheads="1"/>
                        </wps:cNvSpPr>
                        <wps:spPr bwMode="auto">
                          <a:xfrm>
                            <a:off x="3236181" y="15903"/>
                            <a:ext cx="1868557" cy="445273"/>
                          </a:xfrm>
                          <a:prstGeom prst="rect">
                            <a:avLst/>
                          </a:prstGeom>
                          <a:noFill/>
                          <a:ln w="9525">
                            <a:noFill/>
                            <a:miter lim="800000"/>
                            <a:headEnd/>
                            <a:tailEnd/>
                          </a:ln>
                        </wps:spPr>
                        <wps:txbx>
                          <w:txbxContent>
                            <w:p w:rsidR="002E32DE" w:rsidRPr="00346F79" w:rsidRDefault="002E32DE" w:rsidP="00346F79">
                              <w:pPr>
                                <w:pStyle w:val="NoSpacing"/>
                                <w:jc w:val="center"/>
                                <w:rPr>
                                  <w:b/>
                                </w:rPr>
                              </w:pPr>
                              <w:r w:rsidRPr="00346F79">
                                <w:rPr>
                                  <w:b/>
                                </w:rPr>
                                <w:t xml:space="preserve">Highly </w:t>
                              </w:r>
                            </w:p>
                            <w:p w:rsidR="002E32DE" w:rsidRPr="00346F79" w:rsidRDefault="002E32DE" w:rsidP="00346F79">
                              <w:pPr>
                                <w:pStyle w:val="NoSpacing"/>
                                <w:jc w:val="center"/>
                                <w:rPr>
                                  <w:b/>
                                </w:rPr>
                              </w:pPr>
                              <w:proofErr w:type="gramStart"/>
                              <w:r w:rsidRPr="00346F79">
                                <w:rPr>
                                  <w:b/>
                                </w:rPr>
                                <w:t>engaged</w:t>
                              </w:r>
                              <w:proofErr w:type="gramEnd"/>
                            </w:p>
                          </w:txbxContent>
                        </wps:txbx>
                        <wps:bodyPr rot="0" vert="horz" wrap="square" lIns="91440" tIns="45720" rIns="91440" bIns="45720" anchor="t" anchorCtr="0">
                          <a:spAutoFit/>
                        </wps:bodyPr>
                      </wps:wsp>
                      <wps:wsp>
                        <wps:cNvPr id="16" name="Text Box 2"/>
                        <wps:cNvSpPr txBox="1">
                          <a:spLocks noChangeArrowheads="1"/>
                        </wps:cNvSpPr>
                        <wps:spPr bwMode="auto">
                          <a:xfrm>
                            <a:off x="1264258" y="15903"/>
                            <a:ext cx="1868556" cy="445273"/>
                          </a:xfrm>
                          <a:prstGeom prst="rect">
                            <a:avLst/>
                          </a:prstGeom>
                          <a:noFill/>
                          <a:ln w="9525">
                            <a:noFill/>
                            <a:miter lim="800000"/>
                            <a:headEnd/>
                            <a:tailEnd/>
                          </a:ln>
                        </wps:spPr>
                        <wps:txbx>
                          <w:txbxContent>
                            <w:p w:rsidR="002E32DE" w:rsidRPr="00346F79" w:rsidRDefault="002E32DE" w:rsidP="00346F79">
                              <w:pPr>
                                <w:pStyle w:val="NoSpacing"/>
                                <w:jc w:val="center"/>
                                <w:rPr>
                                  <w:b/>
                                </w:rPr>
                              </w:pPr>
                              <w:r w:rsidRPr="00346F79">
                                <w:rPr>
                                  <w:b/>
                                </w:rPr>
                                <w:t xml:space="preserve">Aware but </w:t>
                              </w:r>
                            </w:p>
                            <w:p w:rsidR="002E32DE" w:rsidRPr="00346F79" w:rsidRDefault="002E32DE" w:rsidP="00346F79">
                              <w:pPr>
                                <w:pStyle w:val="NoSpacing"/>
                                <w:jc w:val="center"/>
                                <w:rPr>
                                  <w:b/>
                                </w:rPr>
                              </w:pPr>
                              <w:proofErr w:type="gramStart"/>
                              <w:r w:rsidRPr="00346F79">
                                <w:rPr>
                                  <w:b/>
                                </w:rPr>
                                <w:t>not</w:t>
                              </w:r>
                              <w:proofErr w:type="gramEnd"/>
                              <w:r w:rsidRPr="00346F79">
                                <w:rPr>
                                  <w:b/>
                                </w:rPr>
                                <w:t xml:space="preserve"> engaged</w:t>
                              </w:r>
                            </w:p>
                          </w:txbxContent>
                        </wps:txbx>
                        <wps:bodyPr rot="0" vert="horz" wrap="square" lIns="91440" tIns="45720" rIns="91440" bIns="45720" anchor="t" anchorCtr="0">
                          <a:spAutoFit/>
                        </wps:bodyPr>
                      </wps:wsp>
                      <wps:wsp>
                        <wps:cNvPr id="17" name="Right Arrow 17"/>
                        <wps:cNvSpPr/>
                        <wps:spPr>
                          <a:xfrm>
                            <a:off x="1526651" y="135172"/>
                            <a:ext cx="270179" cy="214685"/>
                          </a:xfrm>
                          <a:prstGeom prst="rightArrow">
                            <a:avLst/>
                          </a:prstGeom>
                          <a:solidFill>
                            <a:schemeClr val="tx2">
                              <a:lumMod val="60000"/>
                              <a:lumOff val="40000"/>
                            </a:schemeClr>
                          </a:solidFill>
                          <a:ln>
                            <a:noFill/>
                          </a:ln>
                          <a:effectLst>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Arrow 18"/>
                        <wps:cNvSpPr/>
                        <wps:spPr>
                          <a:xfrm>
                            <a:off x="2647785" y="159026"/>
                            <a:ext cx="269875" cy="214630"/>
                          </a:xfrm>
                          <a:prstGeom prst="rightArrow">
                            <a:avLst/>
                          </a:prstGeom>
                          <a:solidFill>
                            <a:schemeClr val="tx2">
                              <a:lumMod val="60000"/>
                              <a:lumOff val="40000"/>
                            </a:schemeClr>
                          </a:solidFill>
                          <a:ln>
                            <a:noFill/>
                          </a:ln>
                          <a:effectLst>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a:off x="3593990" y="135172"/>
                            <a:ext cx="270179" cy="214685"/>
                          </a:xfrm>
                          <a:prstGeom prst="rightArrow">
                            <a:avLst/>
                          </a:prstGeom>
                          <a:solidFill>
                            <a:schemeClr val="tx2">
                              <a:lumMod val="60000"/>
                              <a:lumOff val="40000"/>
                            </a:schemeClr>
                          </a:solidFill>
                          <a:ln>
                            <a:noFill/>
                          </a:ln>
                          <a:effectLst>
                            <a:innerShdw blurRad="114300">
                              <a:prstClr val="black"/>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0" o:spid="_x0000_s1026" style="position:absolute;margin-left:73pt;margin-top:239.95pt;width:401.9pt;height:36.3pt;z-index:251688960" coordsize="51047,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">
                <v:shapetype id="_x0000_t202" coordsize="21600,21600" o:spt="202" path="m,l,21600r21600,l21600,xe">
                  <v:stroke joinstyle="miter"/>
                  <v:path gradientshapeok="t" o:connecttype="rect"/>
                </v:shapetype>
                <v:shape id="_x0000_s1027" type="#_x0000_t202" style="position:absolute;width:18685;height:4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2E32DE" w:rsidRPr="00346F79" w:rsidRDefault="002E32DE" w:rsidP="00346F79">
                        <w:pPr>
                          <w:pStyle w:val="NoSpacing"/>
                          <w:jc w:val="center"/>
                          <w:rPr>
                            <w:b/>
                          </w:rPr>
                        </w:pPr>
                        <w:r w:rsidRPr="00346F79">
                          <w:rPr>
                            <w:b/>
                          </w:rPr>
                          <w:t>Not engaged /</w:t>
                        </w:r>
                      </w:p>
                      <w:p w:rsidR="002E32DE" w:rsidRPr="00346F79" w:rsidRDefault="002E32DE" w:rsidP="00346F79">
                        <w:pPr>
                          <w:pStyle w:val="NoSpacing"/>
                          <w:jc w:val="center"/>
                          <w:rPr>
                            <w:b/>
                          </w:rPr>
                        </w:pPr>
                        <w:proofErr w:type="gramStart"/>
                        <w:r w:rsidRPr="00346F79">
                          <w:rPr>
                            <w:b/>
                          </w:rPr>
                          <w:t>minimal</w:t>
                        </w:r>
                        <w:proofErr w:type="gramEnd"/>
                        <w:r w:rsidRPr="00346F79">
                          <w:rPr>
                            <w:b/>
                          </w:rPr>
                          <w:t xml:space="preserve"> awareness</w:t>
                        </w:r>
                      </w:p>
                    </w:txbxContent>
                  </v:textbox>
                </v:shape>
                <v:shape id="_x0000_s1028" type="#_x0000_t202" style="position:absolute;left:32361;top:159;width:18686;height:4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2E32DE" w:rsidRPr="00346F79" w:rsidRDefault="002E32DE" w:rsidP="00346F79">
                        <w:pPr>
                          <w:pStyle w:val="NoSpacing"/>
                          <w:jc w:val="center"/>
                          <w:rPr>
                            <w:b/>
                          </w:rPr>
                        </w:pPr>
                        <w:r w:rsidRPr="00346F79">
                          <w:rPr>
                            <w:b/>
                          </w:rPr>
                          <w:t xml:space="preserve">Highly </w:t>
                        </w:r>
                      </w:p>
                      <w:p w:rsidR="002E32DE" w:rsidRPr="00346F79" w:rsidRDefault="002E32DE" w:rsidP="00346F79">
                        <w:pPr>
                          <w:pStyle w:val="NoSpacing"/>
                          <w:jc w:val="center"/>
                          <w:rPr>
                            <w:b/>
                          </w:rPr>
                        </w:pPr>
                        <w:proofErr w:type="gramStart"/>
                        <w:r w:rsidRPr="00346F79">
                          <w:rPr>
                            <w:b/>
                          </w:rPr>
                          <w:t>engaged</w:t>
                        </w:r>
                        <w:proofErr w:type="gramEnd"/>
                      </w:p>
                    </w:txbxContent>
                  </v:textbox>
                </v:shape>
                <v:shape id="_x0000_s1029" type="#_x0000_t202" style="position:absolute;left:12642;top:159;width:18686;height:4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2E32DE" w:rsidRPr="00346F79" w:rsidRDefault="002E32DE" w:rsidP="00346F79">
                        <w:pPr>
                          <w:pStyle w:val="NoSpacing"/>
                          <w:jc w:val="center"/>
                          <w:rPr>
                            <w:b/>
                          </w:rPr>
                        </w:pPr>
                        <w:r w:rsidRPr="00346F79">
                          <w:rPr>
                            <w:b/>
                          </w:rPr>
                          <w:t xml:space="preserve">Aware but </w:t>
                        </w:r>
                      </w:p>
                      <w:p w:rsidR="002E32DE" w:rsidRPr="00346F79" w:rsidRDefault="002E32DE" w:rsidP="00346F79">
                        <w:pPr>
                          <w:pStyle w:val="NoSpacing"/>
                          <w:jc w:val="center"/>
                          <w:rPr>
                            <w:b/>
                          </w:rPr>
                        </w:pPr>
                        <w:proofErr w:type="gramStart"/>
                        <w:r w:rsidRPr="00346F79">
                          <w:rPr>
                            <w:b/>
                          </w:rPr>
                          <w:t>not</w:t>
                        </w:r>
                        <w:proofErr w:type="gramEnd"/>
                        <w:r w:rsidRPr="00346F79">
                          <w:rPr>
                            <w:b/>
                          </w:rPr>
                          <w:t xml:space="preserve"> engaged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 o:spid="_x0000_s1030" type="#_x0000_t13" style="position:absolute;left:15266;top:1351;width:2702;height:2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Yhs74A&#10;AADbAAAADwAAAGRycy9kb3ducmV2LnhtbERPTYvCMBC9C/6HMII3Td2DSjUVFRe8rhZ6HZuxKW0m&#10;pYla99dvFhb2No/3OdvdYFvxpN7XjhUs5gkI4tLpmisF+fVztgbhA7LG1jEpeJOHXTYebTHV7sVf&#10;9LyESsQQ9ikqMCF0qZS+NGTRz11HHLm76y2GCPtK6h5fMdy28iNJltJizbHBYEdHQ2VzeVgFXbLy&#10;JzSHbwwN3h5Fm8uiyJWaTob9BkSgIfyL/9xnHeev4PeXeIDM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5mIbO+AAAA2wAAAA8AAAAAAAAAAAAAAAAAmAIAAGRycy9kb3ducmV2&#10;LnhtbFBLBQYAAAAABAAEAPUAAACDAwAAAAA=&#10;" adj="13018" fillcolor="#548dd4 [1951]" stroked="f" strokeweight="2pt"/>
                <v:shape id="Right Arrow 18" o:spid="_x0000_s1031" type="#_x0000_t13" style="position:absolute;left:26477;top:1590;width:2699;height:2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c/MQA&#10;AADbAAAADwAAAGRycy9kb3ducmV2LnhtbESPQWsCMRCF74X+hzCF3mq2aq1sjSIFSw9SUAteh824&#10;u7iZLEka13/fOQjeZnhv3vtmsRpcpzKF2Ho28DoqQBFX3rZcG/g9bF7moGJCtth5JgNXirBaPj4s&#10;sLT+wjvK+1QrCeFYooEmpb7UOlYNOYwj3xOLdvLBYZI11NoGvEi46/S4KGbaYcvS0GBPnw1V5/2f&#10;M6CPw0+3zecwWU/f8vt1fMpffTbm+WlYf4BKNKS7+Xb9bQVfYOUXG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jnPzEAAAA2wAAAA8AAAAAAAAAAAAAAAAAmAIAAGRycy9k&#10;b3ducmV2LnhtbFBLBQYAAAAABAAEAPUAAACJAwAAAAA=&#10;" adj="13011" fillcolor="#548dd4 [1951]" stroked="f" strokeweight="2pt"/>
                <v:shape id="Right Arrow 19" o:spid="_x0000_s1032" type="#_x0000_t13" style="position:absolute;left:35939;top:1351;width:2702;height:2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QWsAA&#10;AADbAAAADwAAAGRycy9kb3ducmV2LnhtbERPPWvDMBDdC/kP4gLdajkdmtS1EpLQQtckBq9X62oZ&#10;WydjyY7bXx8FCt3u8T4v3822ExMNvnGsYJWkIIgrpxuuFRSXj6cNCB+QNXaOScEPedhtFw85Ztpd&#10;+UTTOdQihrDPUIEJoc+k9JUhiz5xPXHkvt1gMUQ41FIPeI3htpPPafoiLTYcGwz2dDRUtefRKujT&#10;tX9Hc/jF0OLXWHaFLMtCqcflvH8DEWgO/+I/96eO81/h/ks8QG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UQWsAAAADbAAAADwAAAAAAAAAAAAAAAACYAgAAZHJzL2Rvd25y&#10;ZXYueG1sUEsFBgAAAAAEAAQA9QAAAIUDAAAAAA==&#10;" adj="13018" fillcolor="#548dd4 [1951]" stroked="f" strokeweight="2pt"/>
              </v:group>
            </w:pict>
          </mc:Fallback>
        </mc:AlternateContent>
      </w:r>
      <w:r>
        <w:rPr>
          <w:noProof/>
          <w:lang w:val="en-US"/>
        </w:rPr>
        <mc:AlternateContent>
          <mc:Choice Requires="wps">
            <w:drawing>
              <wp:anchor distT="0" distB="0" distL="114300" distR="114300" simplePos="0" relativeHeight="251673600" behindDoc="0" locked="0" layoutInCell="1" allowOverlap="1" wp14:anchorId="21EC4B0F" wp14:editId="0108445D">
                <wp:simplePos x="0" y="0"/>
                <wp:positionH relativeFrom="column">
                  <wp:posOffset>1370330</wp:posOffset>
                </wp:positionH>
                <wp:positionV relativeFrom="paragraph">
                  <wp:posOffset>2656205</wp:posOffset>
                </wp:positionV>
                <wp:extent cx="826770" cy="246380"/>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wps:spPr>
                      <wps:txbx>
                        <w:txbxContent>
                          <w:p w:rsidR="002E32DE" w:rsidRPr="0020629E" w:rsidRDefault="002E32DE" w:rsidP="0020629E">
                            <w:pPr>
                              <w:rPr>
                                <w:b/>
                                <w:color w:val="FFFFFF" w:themeColor="background1"/>
                              </w:rPr>
                            </w:pPr>
                            <w:r>
                              <w:rPr>
                                <w:b/>
                                <w:color w:val="FFFFFF" w:themeColor="background1"/>
                              </w:rPr>
                              <w:t>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107.9pt;margin-top:209.15pt;width:65.1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" filled="f" stroked="f">
                <v:textbox>
                  <w:txbxContent>
                    <w:p w:rsidR="002E32DE" w:rsidRPr="0020629E" w:rsidRDefault="002E32DE" w:rsidP="0020629E">
                      <w:pPr>
                        <w:rPr>
                          <w:b/>
                          <w:color w:val="FFFFFF" w:themeColor="background1"/>
                        </w:rPr>
                      </w:pPr>
                      <w:r>
                        <w:rPr>
                          <w:b/>
                          <w:color w:val="FFFFFF" w:themeColor="background1"/>
                        </w:rPr>
                        <w:t>Future</w:t>
                      </w:r>
                    </w:p>
                  </w:txbxContent>
                </v:textbox>
              </v:shape>
            </w:pict>
          </mc:Fallback>
        </mc:AlternateContent>
      </w:r>
      <w:r>
        <w:rPr>
          <w:noProof/>
          <w:lang w:val="en-US"/>
        </w:rPr>
        <mc:AlternateContent>
          <mc:Choice Requires="wps">
            <w:drawing>
              <wp:anchor distT="0" distB="0" distL="114300" distR="114300" simplePos="0" relativeHeight="251669504" behindDoc="0" locked="0" layoutInCell="1" allowOverlap="1" wp14:anchorId="353342F5" wp14:editId="0A9C7A10">
                <wp:simplePos x="0" y="0"/>
                <wp:positionH relativeFrom="column">
                  <wp:posOffset>1374471</wp:posOffset>
                </wp:positionH>
                <wp:positionV relativeFrom="paragraph">
                  <wp:posOffset>2438400</wp:posOffset>
                </wp:positionV>
                <wp:extent cx="826770" cy="246380"/>
                <wp:effectExtent l="0" t="0" r="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wps:spPr>
                      <wps:txbx>
                        <w:txbxContent>
                          <w:p w:rsidR="002E32DE" w:rsidRPr="0020629E" w:rsidRDefault="002E32DE" w:rsidP="0020629E">
                            <w:pPr>
                              <w:rPr>
                                <w:b/>
                                <w:color w:val="FFFFFF" w:themeColor="background1"/>
                              </w:rPr>
                            </w:pPr>
                            <w:r>
                              <w:rPr>
                                <w:b/>
                                <w:color w:val="FFFFFF" w:themeColor="background1"/>
                              </w:rPr>
                              <w:t>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08.25pt;margin-top:192pt;width:65.1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" filled="f" stroked="f">
                <v:textbox>
                  <w:txbxContent>
                    <w:p w:rsidR="002E32DE" w:rsidRPr="0020629E" w:rsidRDefault="002E32DE" w:rsidP="0020629E">
                      <w:pPr>
                        <w:rPr>
                          <w:b/>
                          <w:color w:val="FFFFFF" w:themeColor="background1"/>
                        </w:rPr>
                      </w:pPr>
                      <w:r>
                        <w:rPr>
                          <w:b/>
                          <w:color w:val="FFFFFF" w:themeColor="background1"/>
                        </w:rPr>
                        <w:t>Current</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30037A9D" wp14:editId="10839D1C">
                <wp:simplePos x="0" y="0"/>
                <wp:positionH relativeFrom="column">
                  <wp:posOffset>1373836</wp:posOffset>
                </wp:positionH>
                <wp:positionV relativeFrom="paragraph">
                  <wp:posOffset>2221865</wp:posOffset>
                </wp:positionV>
                <wp:extent cx="826770" cy="2463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wps:spPr>
                      <wps:txbx>
                        <w:txbxContent>
                          <w:p w:rsidR="002E32DE" w:rsidRPr="0020629E" w:rsidRDefault="002E32DE" w:rsidP="0020629E">
                            <w:pPr>
                              <w:rPr>
                                <w:b/>
                                <w:color w:val="FFFFFF" w:themeColor="background1"/>
                              </w:rPr>
                            </w:pPr>
                            <w:r w:rsidRPr="0020629E">
                              <w:rPr>
                                <w:b/>
                                <w:color w:val="FFFFFF" w:themeColor="background1"/>
                              </w:rPr>
                              <w:t>Previous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08.2pt;margin-top:174.95pt;width:65.1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" filled="f" stroked="f">
                <v:textbox>
                  <w:txbxContent>
                    <w:p w:rsidR="002E32DE" w:rsidRPr="0020629E" w:rsidRDefault="002E32DE" w:rsidP="0020629E">
                      <w:pPr>
                        <w:rPr>
                          <w:b/>
                          <w:color w:val="FFFFFF" w:themeColor="background1"/>
                        </w:rPr>
                      </w:pPr>
                      <w:r w:rsidRPr="0020629E">
                        <w:rPr>
                          <w:b/>
                          <w:color w:val="FFFFFF" w:themeColor="background1"/>
                        </w:rPr>
                        <w:t>Previous</w:t>
                      </w:r>
                    </w:p>
                  </w:txbxContent>
                </v:textbox>
              </v:shape>
            </w:pict>
          </mc:Fallback>
        </mc:AlternateContent>
      </w:r>
      <w:r>
        <w:rPr>
          <w:noProof/>
          <w:lang w:val="en-US"/>
        </w:rPr>
        <mc:AlternateContent>
          <mc:Choice Requires="wps">
            <w:drawing>
              <wp:anchor distT="0" distB="0" distL="114300" distR="114300" simplePos="0" relativeHeight="251675648" behindDoc="0" locked="0" layoutInCell="1" allowOverlap="1" wp14:anchorId="242F029E" wp14:editId="3A843583">
                <wp:simplePos x="0" y="0"/>
                <wp:positionH relativeFrom="column">
                  <wp:posOffset>1342473</wp:posOffset>
                </wp:positionH>
                <wp:positionV relativeFrom="paragraph">
                  <wp:posOffset>1687195</wp:posOffset>
                </wp:positionV>
                <wp:extent cx="826770" cy="246380"/>
                <wp:effectExtent l="0" t="0" r="0" b="12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wps:spPr>
                      <wps:txbx>
                        <w:txbxContent>
                          <w:p w:rsidR="002E32DE" w:rsidRPr="0020629E" w:rsidRDefault="002E32DE" w:rsidP="0020629E">
                            <w:pPr>
                              <w:rPr>
                                <w:b/>
                                <w:color w:val="FFFFFF" w:themeColor="background1"/>
                              </w:rPr>
                            </w:pPr>
                            <w:r>
                              <w:rPr>
                                <w:b/>
                                <w:color w:val="FFFFFF" w:themeColor="background1"/>
                              </w:rPr>
                              <w:t>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05.7pt;margin-top:132.85pt;width:65.1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" filled="f" stroked="f">
                <v:textbox>
                  <w:txbxContent>
                    <w:p w:rsidR="002E32DE" w:rsidRPr="0020629E" w:rsidRDefault="002E32DE" w:rsidP="0020629E">
                      <w:pPr>
                        <w:rPr>
                          <w:b/>
                          <w:color w:val="FFFFFF" w:themeColor="background1"/>
                        </w:rPr>
                      </w:pPr>
                      <w:r>
                        <w:rPr>
                          <w:b/>
                          <w:color w:val="FFFFFF" w:themeColor="background1"/>
                        </w:rPr>
                        <w:t>Future</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7D05B711" wp14:editId="5F4D12EA">
                <wp:simplePos x="0" y="0"/>
                <wp:positionH relativeFrom="column">
                  <wp:posOffset>1346393</wp:posOffset>
                </wp:positionH>
                <wp:positionV relativeFrom="paragraph">
                  <wp:posOffset>1461135</wp:posOffset>
                </wp:positionV>
                <wp:extent cx="826770" cy="246380"/>
                <wp:effectExtent l="0" t="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wps:spPr>
                      <wps:txbx>
                        <w:txbxContent>
                          <w:p w:rsidR="002E32DE" w:rsidRPr="0020629E" w:rsidRDefault="002E32DE" w:rsidP="0020629E">
                            <w:pPr>
                              <w:rPr>
                                <w:b/>
                                <w:color w:val="FFFFFF" w:themeColor="background1"/>
                              </w:rPr>
                            </w:pPr>
                            <w:r>
                              <w:rPr>
                                <w:b/>
                                <w:color w:val="FFFFFF" w:themeColor="background1"/>
                              </w:rPr>
                              <w:t>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06pt;margin-top:115.05pt;width:65.1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" filled="f" stroked="f">
                <v:textbox>
                  <w:txbxContent>
                    <w:p w:rsidR="002E32DE" w:rsidRPr="0020629E" w:rsidRDefault="002E32DE" w:rsidP="0020629E">
                      <w:pPr>
                        <w:rPr>
                          <w:b/>
                          <w:color w:val="FFFFFF" w:themeColor="background1"/>
                        </w:rPr>
                      </w:pPr>
                      <w:r>
                        <w:rPr>
                          <w:b/>
                          <w:color w:val="FFFFFF" w:themeColor="background1"/>
                        </w:rPr>
                        <w:t>Current</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2ADB9212" wp14:editId="447F8811">
                <wp:simplePos x="0" y="0"/>
                <wp:positionH relativeFrom="column">
                  <wp:posOffset>1369336</wp:posOffset>
                </wp:positionH>
                <wp:positionV relativeFrom="paragraph">
                  <wp:posOffset>1245235</wp:posOffset>
                </wp:positionV>
                <wp:extent cx="826770" cy="24638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wps:spPr>
                      <wps:txbx>
                        <w:txbxContent>
                          <w:p w:rsidR="002E32DE" w:rsidRPr="0020629E" w:rsidRDefault="002E32DE" w:rsidP="0020629E">
                            <w:pPr>
                              <w:rPr>
                                <w:b/>
                                <w:color w:val="FFFFFF" w:themeColor="background1"/>
                              </w:rPr>
                            </w:pPr>
                            <w:r w:rsidRPr="0020629E">
                              <w:rPr>
                                <w:b/>
                                <w:color w:val="FFFFFF" w:themeColor="background1"/>
                              </w:rPr>
                              <w:t>Previous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07.8pt;margin-top:98.05pt;width:65.1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" filled="f" stroked="f">
                <v:textbox>
                  <w:txbxContent>
                    <w:p w:rsidR="002E32DE" w:rsidRPr="0020629E" w:rsidRDefault="002E32DE" w:rsidP="0020629E">
                      <w:pPr>
                        <w:rPr>
                          <w:b/>
                          <w:color w:val="FFFFFF" w:themeColor="background1"/>
                        </w:rPr>
                      </w:pPr>
                      <w:r w:rsidRPr="0020629E">
                        <w:rPr>
                          <w:b/>
                          <w:color w:val="FFFFFF" w:themeColor="background1"/>
                        </w:rPr>
                        <w:t>Previous</w:t>
                      </w:r>
                    </w:p>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6B93D19C" wp14:editId="20DD3AEB">
                <wp:simplePos x="0" y="0"/>
                <wp:positionH relativeFrom="column">
                  <wp:posOffset>1368425</wp:posOffset>
                </wp:positionH>
                <wp:positionV relativeFrom="paragraph">
                  <wp:posOffset>697230</wp:posOffset>
                </wp:positionV>
                <wp:extent cx="826770" cy="246380"/>
                <wp:effectExtent l="0" t="0" r="0" b="12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wps:spPr>
                      <wps:txbx>
                        <w:txbxContent>
                          <w:p w:rsidR="002E32DE" w:rsidRPr="0020629E" w:rsidRDefault="002E32DE" w:rsidP="0020629E">
                            <w:pPr>
                              <w:rPr>
                                <w:b/>
                                <w:color w:val="FFFFFF" w:themeColor="background1"/>
                              </w:rPr>
                            </w:pPr>
                            <w:r>
                              <w:rPr>
                                <w:b/>
                                <w:color w:val="FFFFFF" w:themeColor="background1"/>
                              </w:rPr>
                              <w:t>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07.75pt;margin-top:54.9pt;width:65.1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" filled="f" stroked="f">
                <v:textbox>
                  <w:txbxContent>
                    <w:p w:rsidR="002E32DE" w:rsidRPr="0020629E" w:rsidRDefault="002E32DE" w:rsidP="0020629E">
                      <w:pPr>
                        <w:rPr>
                          <w:b/>
                          <w:color w:val="FFFFFF" w:themeColor="background1"/>
                        </w:rPr>
                      </w:pPr>
                      <w:r>
                        <w:rPr>
                          <w:b/>
                          <w:color w:val="FFFFFF" w:themeColor="background1"/>
                        </w:rPr>
                        <w:t>Future</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14:anchorId="622A1CC4" wp14:editId="049E6B6A">
                <wp:simplePos x="0" y="0"/>
                <wp:positionH relativeFrom="column">
                  <wp:posOffset>1369060</wp:posOffset>
                </wp:positionH>
                <wp:positionV relativeFrom="paragraph">
                  <wp:posOffset>491490</wp:posOffset>
                </wp:positionV>
                <wp:extent cx="826770" cy="246380"/>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wps:spPr>
                      <wps:txbx>
                        <w:txbxContent>
                          <w:p w:rsidR="002E32DE" w:rsidRPr="0020629E" w:rsidRDefault="002E32DE" w:rsidP="0020629E">
                            <w:pPr>
                              <w:rPr>
                                <w:b/>
                                <w:color w:val="FFFFFF" w:themeColor="background1"/>
                              </w:rPr>
                            </w:pPr>
                            <w:r>
                              <w:rPr>
                                <w:b/>
                                <w:color w:val="FFFFFF" w:themeColor="background1"/>
                              </w:rPr>
                              <w:t>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07.8pt;margin-top:38.7pt;width:65.1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" filled="f" stroked="f">
                <v:textbox>
                  <w:txbxContent>
                    <w:p w:rsidR="002E32DE" w:rsidRPr="0020629E" w:rsidRDefault="002E32DE" w:rsidP="0020629E">
                      <w:pPr>
                        <w:rPr>
                          <w:b/>
                          <w:color w:val="FFFFFF" w:themeColor="background1"/>
                        </w:rPr>
                      </w:pPr>
                      <w:r>
                        <w:rPr>
                          <w:b/>
                          <w:color w:val="FFFFFF" w:themeColor="background1"/>
                        </w:rPr>
                        <w:t>Current</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4C8B7DAD" wp14:editId="1E612A38">
                <wp:simplePos x="0" y="0"/>
                <wp:positionH relativeFrom="column">
                  <wp:posOffset>1384935</wp:posOffset>
                </wp:positionH>
                <wp:positionV relativeFrom="paragraph">
                  <wp:posOffset>277826</wp:posOffset>
                </wp:positionV>
                <wp:extent cx="826770" cy="2463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246380"/>
                        </a:xfrm>
                        <a:prstGeom prst="rect">
                          <a:avLst/>
                        </a:prstGeom>
                        <a:noFill/>
                        <a:ln w="9525">
                          <a:noFill/>
                          <a:miter lim="800000"/>
                          <a:headEnd/>
                          <a:tailEnd/>
                        </a:ln>
                      </wps:spPr>
                      <wps:txbx>
                        <w:txbxContent>
                          <w:p w:rsidR="002E32DE" w:rsidRPr="0020629E" w:rsidRDefault="002E32DE">
                            <w:pPr>
                              <w:rPr>
                                <w:b/>
                                <w:color w:val="FFFFFF" w:themeColor="background1"/>
                              </w:rPr>
                            </w:pPr>
                            <w:r w:rsidRPr="0020629E">
                              <w:rPr>
                                <w:b/>
                                <w:color w:val="FFFFFF" w:themeColor="background1"/>
                              </w:rPr>
                              <w:t>Previous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09.05pt;margin-top:21.9pt;width:65.1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" filled="f" stroked="f">
                <v:textbox>
                  <w:txbxContent>
                    <w:p w:rsidR="002E32DE" w:rsidRPr="0020629E" w:rsidRDefault="002E32DE">
                      <w:pPr>
                        <w:rPr>
                          <w:b/>
                          <w:color w:val="FFFFFF" w:themeColor="background1"/>
                        </w:rPr>
                      </w:pPr>
                      <w:r w:rsidRPr="0020629E">
                        <w:rPr>
                          <w:b/>
                          <w:color w:val="FFFFFF" w:themeColor="background1"/>
                        </w:rPr>
                        <w:t>Previous</w:t>
                      </w:r>
                    </w:p>
                  </w:txbxContent>
                </v:textbox>
              </v:shape>
            </w:pict>
          </mc:Fallback>
        </mc:AlternateContent>
      </w:r>
      <w:r>
        <w:rPr>
          <w:noProof/>
          <w:lang w:val="en-US"/>
        </w:rPr>
        <mc:AlternateContent>
          <mc:Choice Requires="wps">
            <w:drawing>
              <wp:anchor distT="0" distB="0" distL="114300" distR="114300" simplePos="0" relativeHeight="251681792" behindDoc="0" locked="0" layoutInCell="1" allowOverlap="1" wp14:anchorId="109D6E0E" wp14:editId="0293BC0C">
                <wp:simplePos x="0" y="0"/>
                <wp:positionH relativeFrom="column">
                  <wp:posOffset>3167380</wp:posOffset>
                </wp:positionH>
                <wp:positionV relativeFrom="paragraph">
                  <wp:posOffset>3169920</wp:posOffset>
                </wp:positionV>
                <wp:extent cx="1868170" cy="27114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271145"/>
                        </a:xfrm>
                        <a:prstGeom prst="rect">
                          <a:avLst/>
                        </a:prstGeom>
                        <a:noFill/>
                        <a:ln w="9525">
                          <a:noFill/>
                          <a:miter lim="800000"/>
                          <a:headEnd/>
                          <a:tailEnd/>
                        </a:ln>
                      </wps:spPr>
                      <wps:txbx>
                        <w:txbxContent>
                          <w:p w:rsidR="002E32DE" w:rsidRPr="00346F79" w:rsidRDefault="002E32DE" w:rsidP="00346F79">
                            <w:pPr>
                              <w:pStyle w:val="NoSpacing"/>
                              <w:jc w:val="center"/>
                              <w:rPr>
                                <w:b/>
                              </w:rPr>
                            </w:pPr>
                            <w:r w:rsidRPr="00346F79">
                              <w:rPr>
                                <w:b/>
                              </w:rPr>
                              <w:t>Engaged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249.4pt;margin-top:249.6pt;width:147.1pt;height:21.3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" filled="f" stroked="f">
                <v:textbox style="mso-fit-shape-to-text:t">
                  <w:txbxContent>
                    <w:p w:rsidR="002E32DE" w:rsidRPr="00346F79" w:rsidRDefault="002E32DE" w:rsidP="00346F79">
                      <w:pPr>
                        <w:pStyle w:val="NoSpacing"/>
                        <w:jc w:val="center"/>
                        <w:rPr>
                          <w:b/>
                        </w:rPr>
                      </w:pPr>
                      <w:r w:rsidRPr="00346F79">
                        <w:rPr>
                          <w:b/>
                        </w:rPr>
                        <w:t>Engaged</w:t>
                      </w:r>
                    </w:p>
                  </w:txbxContent>
                </v:textbox>
              </v:shape>
            </w:pict>
          </mc:Fallback>
        </mc:AlternateContent>
      </w:r>
      <w:r w:rsidR="00432B94">
        <w:rPr>
          <w:noProof/>
          <w:lang w:val="en-US"/>
        </w:rPr>
        <w:drawing>
          <wp:inline distT="0" distB="0" distL="0" distR="0" wp14:anchorId="78A1CB3C" wp14:editId="71FEA373">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0FDA" w:rsidRDefault="00310FDA" w:rsidP="00310FDA"/>
    <w:p w:rsidR="004D1112" w:rsidRDefault="000A5F11" w:rsidP="009002F2">
      <w:pPr>
        <w:pStyle w:val="Heading2"/>
      </w:pPr>
      <w:bookmarkStart w:id="5" w:name="_Toc416780144"/>
      <w:r>
        <w:t>Outputs</w:t>
      </w:r>
      <w:bookmarkEnd w:id="5"/>
    </w:p>
    <w:p w:rsidR="003D72B4" w:rsidRDefault="00FA6DBD" w:rsidP="00D665B0">
      <w:pPr>
        <w:pStyle w:val="ListParagraph"/>
        <w:numPr>
          <w:ilvl w:val="0"/>
          <w:numId w:val="1"/>
        </w:numPr>
      </w:pPr>
      <w:r>
        <w:t>Webinar videos</w:t>
      </w:r>
    </w:p>
    <w:p w:rsidR="00FA6DBD" w:rsidRDefault="00FA6DBD" w:rsidP="00D665B0">
      <w:pPr>
        <w:pStyle w:val="ListParagraph"/>
        <w:numPr>
          <w:ilvl w:val="0"/>
          <w:numId w:val="1"/>
        </w:numPr>
      </w:pPr>
      <w:r>
        <w:lastRenderedPageBreak/>
        <w:t>Webinar transcripts, presentations</w:t>
      </w:r>
    </w:p>
    <w:p w:rsidR="00FA6DBD" w:rsidRDefault="00FA6DBD" w:rsidP="00D665B0">
      <w:pPr>
        <w:pStyle w:val="ListParagraph"/>
        <w:numPr>
          <w:ilvl w:val="0"/>
          <w:numId w:val="1"/>
        </w:numPr>
      </w:pPr>
      <w:r>
        <w:t>Email updates</w:t>
      </w:r>
    </w:p>
    <w:p w:rsidR="00FA6DBD" w:rsidRDefault="00FA6DBD" w:rsidP="00D665B0">
      <w:pPr>
        <w:pStyle w:val="ListParagraph"/>
        <w:numPr>
          <w:ilvl w:val="0"/>
          <w:numId w:val="1"/>
        </w:numPr>
      </w:pPr>
      <w:r>
        <w:t>Summary document(s)</w:t>
      </w:r>
    </w:p>
    <w:p w:rsidR="00FA6DBD" w:rsidRDefault="00FA6DBD" w:rsidP="00D665B0">
      <w:pPr>
        <w:pStyle w:val="ListParagraph"/>
        <w:numPr>
          <w:ilvl w:val="0"/>
          <w:numId w:val="1"/>
        </w:numPr>
      </w:pPr>
      <w:r>
        <w:t>Whiteboard animation</w:t>
      </w:r>
    </w:p>
    <w:p w:rsidR="000A5F11" w:rsidRDefault="00324DFD" w:rsidP="00D665B0">
      <w:pPr>
        <w:pStyle w:val="ListParagraph"/>
        <w:numPr>
          <w:ilvl w:val="0"/>
          <w:numId w:val="1"/>
        </w:numPr>
      </w:pPr>
      <w:r>
        <w:t>Podcast</w:t>
      </w:r>
      <w:r w:rsidR="006E0933">
        <w:t xml:space="preserve"> interviews</w:t>
      </w:r>
      <w:r w:rsidR="000A5F11">
        <w:t>.</w:t>
      </w:r>
    </w:p>
    <w:p w:rsidR="000A5F11" w:rsidRDefault="00324DFD" w:rsidP="00D665B0">
      <w:pPr>
        <w:pStyle w:val="ListParagraph"/>
        <w:numPr>
          <w:ilvl w:val="0"/>
          <w:numId w:val="1"/>
        </w:numPr>
      </w:pPr>
      <w:r>
        <w:t xml:space="preserve">Blog posts </w:t>
      </w:r>
    </w:p>
    <w:p w:rsidR="000A5F11" w:rsidRPr="002726F3" w:rsidRDefault="000A5F11" w:rsidP="00D665B0">
      <w:pPr>
        <w:pStyle w:val="ListParagraph"/>
        <w:numPr>
          <w:ilvl w:val="0"/>
          <w:numId w:val="1"/>
        </w:numPr>
      </w:pPr>
      <w:r>
        <w:t xml:space="preserve">Tweets, </w:t>
      </w:r>
      <w:r w:rsidR="00324DFD">
        <w:t>other social posts</w:t>
      </w:r>
      <w:r>
        <w:t xml:space="preserve">. </w:t>
      </w:r>
    </w:p>
    <w:p w:rsidR="000A5F11" w:rsidRDefault="002D4E95" w:rsidP="000A5F11">
      <w:pPr>
        <w:pStyle w:val="Heading2"/>
      </w:pPr>
      <w:bookmarkStart w:id="6" w:name="_Toc416780145"/>
      <w:r>
        <w:t xml:space="preserve">Target Audiences, </w:t>
      </w:r>
      <w:r w:rsidR="000A5F11">
        <w:t>Expected Actions</w:t>
      </w:r>
      <w:r>
        <w:t xml:space="preserve"> and Key Messages</w:t>
      </w:r>
      <w:bookmarkEnd w:id="6"/>
    </w:p>
    <w:tbl>
      <w:tblPr>
        <w:tblStyle w:val="TableGrid"/>
        <w:tblW w:w="0" w:type="auto"/>
        <w:tblLook w:val="04A0" w:firstRow="1" w:lastRow="0" w:firstColumn="1" w:lastColumn="0" w:noHBand="0" w:noVBand="1"/>
      </w:tblPr>
      <w:tblGrid>
        <w:gridCol w:w="2116"/>
        <w:gridCol w:w="4039"/>
        <w:gridCol w:w="3421"/>
      </w:tblGrid>
      <w:tr w:rsidR="002D4E95" w:rsidTr="002D4E95">
        <w:tc>
          <w:tcPr>
            <w:tcW w:w="2116" w:type="dxa"/>
          </w:tcPr>
          <w:p w:rsidR="002D4E95" w:rsidRPr="006658E7" w:rsidRDefault="002D4E95" w:rsidP="00412007">
            <w:pPr>
              <w:rPr>
                <w:b/>
              </w:rPr>
            </w:pPr>
            <w:r w:rsidRPr="006658E7">
              <w:rPr>
                <w:b/>
              </w:rPr>
              <w:t xml:space="preserve">Audience </w:t>
            </w:r>
          </w:p>
        </w:tc>
        <w:tc>
          <w:tcPr>
            <w:tcW w:w="4039" w:type="dxa"/>
          </w:tcPr>
          <w:p w:rsidR="002D4E95" w:rsidRPr="006658E7" w:rsidRDefault="002D4E95" w:rsidP="00412007">
            <w:pPr>
              <w:rPr>
                <w:b/>
              </w:rPr>
            </w:pPr>
            <w:r w:rsidRPr="006658E7">
              <w:rPr>
                <w:b/>
              </w:rPr>
              <w:t>Expected action</w:t>
            </w:r>
          </w:p>
        </w:tc>
        <w:tc>
          <w:tcPr>
            <w:tcW w:w="3421" w:type="dxa"/>
          </w:tcPr>
          <w:p w:rsidR="002D4E95" w:rsidRPr="002D4E95" w:rsidRDefault="002D4E95" w:rsidP="00412007">
            <w:pPr>
              <w:rPr>
                <w:b/>
              </w:rPr>
            </w:pPr>
            <w:r w:rsidRPr="002D4E95">
              <w:rPr>
                <w:rFonts w:cstheme="minorHAnsi"/>
                <w:b/>
              </w:rPr>
              <w:t>Key Message</w:t>
            </w:r>
            <w:r>
              <w:rPr>
                <w:rFonts w:cstheme="minorHAnsi"/>
                <w:b/>
              </w:rPr>
              <w:t>s</w:t>
            </w:r>
          </w:p>
        </w:tc>
      </w:tr>
      <w:tr w:rsidR="002D4E95" w:rsidTr="002D4E95">
        <w:tc>
          <w:tcPr>
            <w:tcW w:w="2116" w:type="dxa"/>
          </w:tcPr>
          <w:p w:rsidR="002D4E95" w:rsidRPr="005F290E" w:rsidRDefault="004574CD" w:rsidP="00324DFD">
            <w:r>
              <w:t>Highly-</w:t>
            </w:r>
            <w:r w:rsidR="002D4E95">
              <w:t xml:space="preserve">engaged </w:t>
            </w:r>
            <w:proofErr w:type="spellStart"/>
            <w:r w:rsidR="002D4E95">
              <w:t>ccTLD</w:t>
            </w:r>
            <w:proofErr w:type="spellEnd"/>
            <w:r w:rsidR="002D4E95">
              <w:t xml:space="preserve"> operators  </w:t>
            </w:r>
          </w:p>
        </w:tc>
        <w:tc>
          <w:tcPr>
            <w:tcW w:w="4039" w:type="dxa"/>
          </w:tcPr>
          <w:p w:rsidR="00405454" w:rsidRDefault="00405454" w:rsidP="00F64B85">
            <w:r>
              <w:t xml:space="preserve">Comment on the CWG proposal during the public comment period. </w:t>
            </w:r>
          </w:p>
          <w:p w:rsidR="00405454" w:rsidRDefault="00405454" w:rsidP="00F64B85"/>
          <w:p w:rsidR="002D4E95" w:rsidRDefault="004574CD" w:rsidP="00F64B85">
            <w:r>
              <w:t xml:space="preserve">Amplify the voice of the global </w:t>
            </w:r>
            <w:proofErr w:type="spellStart"/>
            <w:r>
              <w:t>ccTLD</w:t>
            </w:r>
            <w:proofErr w:type="spellEnd"/>
            <w:r>
              <w:t xml:space="preserve"> community in the IANA stewardship transition process by submitting comments on the CWG proposal; </w:t>
            </w:r>
            <w:r w:rsidR="002D4E95">
              <w:t>engage in meaningful discussions with their global counterparts</w:t>
            </w:r>
            <w:r>
              <w:t xml:space="preserve"> via social media, blogging, other</w:t>
            </w:r>
            <w:r w:rsidR="002D4E95">
              <w:t xml:space="preserve">. </w:t>
            </w:r>
          </w:p>
        </w:tc>
        <w:tc>
          <w:tcPr>
            <w:tcW w:w="3421" w:type="dxa"/>
          </w:tcPr>
          <w:p w:rsidR="002D4E95" w:rsidRPr="004574CD" w:rsidRDefault="004574CD" w:rsidP="005F290E">
            <w:r w:rsidRPr="004574CD">
              <w:rPr>
                <w:rFonts w:cstheme="minorHAnsi"/>
              </w:rPr>
              <w:t xml:space="preserve">To ensure the </w:t>
            </w:r>
            <w:r>
              <w:rPr>
                <w:rFonts w:cstheme="minorHAnsi"/>
              </w:rPr>
              <w:t xml:space="preserve">best </w:t>
            </w:r>
            <w:r w:rsidR="00A747B8">
              <w:rPr>
                <w:rFonts w:cstheme="minorHAnsi"/>
              </w:rPr>
              <w:t>possible outcome</w:t>
            </w:r>
            <w:r>
              <w:rPr>
                <w:rFonts w:cstheme="minorHAnsi"/>
              </w:rPr>
              <w:t xml:space="preserve"> and </w:t>
            </w:r>
            <w:r w:rsidRPr="004574CD">
              <w:rPr>
                <w:rFonts w:cstheme="minorHAnsi"/>
              </w:rPr>
              <w:t xml:space="preserve">credibility of the IANA oversight transition process, it is </w:t>
            </w:r>
            <w:r w:rsidR="00A747B8" w:rsidRPr="004574CD">
              <w:rPr>
                <w:rFonts w:cstheme="minorHAnsi"/>
              </w:rPr>
              <w:t>imperative</w:t>
            </w:r>
            <w:r w:rsidRPr="004574CD">
              <w:rPr>
                <w:rFonts w:cstheme="minorHAnsi"/>
              </w:rPr>
              <w:t xml:space="preserve"> that as many </w:t>
            </w:r>
            <w:proofErr w:type="spellStart"/>
            <w:r w:rsidRPr="004574CD">
              <w:rPr>
                <w:rFonts w:cstheme="minorHAnsi"/>
              </w:rPr>
              <w:t>ccTLD</w:t>
            </w:r>
            <w:proofErr w:type="spellEnd"/>
            <w:r w:rsidRPr="004574CD">
              <w:rPr>
                <w:rFonts w:cstheme="minorHAnsi"/>
              </w:rPr>
              <w:t xml:space="preserve"> operators as possible provide input into the </w:t>
            </w:r>
            <w:proofErr w:type="spellStart"/>
            <w:r w:rsidRPr="004574CD">
              <w:rPr>
                <w:rFonts w:cstheme="minorHAnsi"/>
              </w:rPr>
              <w:t>ccTLD</w:t>
            </w:r>
            <w:proofErr w:type="spellEnd"/>
            <w:r w:rsidRPr="004574CD">
              <w:rPr>
                <w:rFonts w:cstheme="minorHAnsi"/>
              </w:rPr>
              <w:t>-specific activ</w:t>
            </w:r>
            <w:r>
              <w:rPr>
                <w:rFonts w:cstheme="minorHAnsi"/>
              </w:rPr>
              <w:t>it</w:t>
            </w:r>
            <w:r w:rsidRPr="004574CD">
              <w:rPr>
                <w:rFonts w:cstheme="minorHAnsi"/>
              </w:rPr>
              <w:t>ies to inform the proposal development.</w:t>
            </w:r>
          </w:p>
        </w:tc>
      </w:tr>
      <w:tr w:rsidR="002D4E95" w:rsidTr="002D4E95">
        <w:tc>
          <w:tcPr>
            <w:tcW w:w="2116" w:type="dxa"/>
          </w:tcPr>
          <w:p w:rsidR="002D4E95" w:rsidRPr="005F290E" w:rsidRDefault="002D4E95" w:rsidP="005F290E">
            <w:r>
              <w:rPr>
                <w:bCs/>
              </w:rPr>
              <w:t xml:space="preserve">Previously engaged </w:t>
            </w:r>
            <w:proofErr w:type="spellStart"/>
            <w:r>
              <w:rPr>
                <w:bCs/>
              </w:rPr>
              <w:t>ccTLD</w:t>
            </w:r>
            <w:proofErr w:type="spellEnd"/>
            <w:r>
              <w:rPr>
                <w:bCs/>
              </w:rPr>
              <w:t xml:space="preserve"> operators</w:t>
            </w:r>
          </w:p>
          <w:p w:rsidR="002D4E95" w:rsidRPr="005F290E" w:rsidRDefault="002D4E95" w:rsidP="00412007"/>
        </w:tc>
        <w:tc>
          <w:tcPr>
            <w:tcW w:w="4039" w:type="dxa"/>
          </w:tcPr>
          <w:p w:rsidR="004574CD" w:rsidRPr="005F290E" w:rsidRDefault="004574CD" w:rsidP="004574CD">
            <w:r>
              <w:t xml:space="preserve">Comment on the CWG proposal; engage in meaningful discussions with their global counterparts via social media, blogging, other. </w:t>
            </w:r>
          </w:p>
          <w:p w:rsidR="004574CD" w:rsidRDefault="004574CD" w:rsidP="00412007"/>
        </w:tc>
        <w:tc>
          <w:tcPr>
            <w:tcW w:w="3421" w:type="dxa"/>
          </w:tcPr>
          <w:p w:rsidR="002D4E95" w:rsidRDefault="004574CD" w:rsidP="00412007">
            <w:r>
              <w:rPr>
                <w:rFonts w:cstheme="minorHAnsi"/>
              </w:rPr>
              <w:t xml:space="preserve">The development of the Internet is at a critical juncture in its history; your input is needed for the ongoing success of the global </w:t>
            </w:r>
            <w:proofErr w:type="spellStart"/>
            <w:r>
              <w:rPr>
                <w:rFonts w:cstheme="minorHAnsi"/>
              </w:rPr>
              <w:t>ccTLD</w:t>
            </w:r>
            <w:proofErr w:type="spellEnd"/>
            <w:r>
              <w:rPr>
                <w:rFonts w:cstheme="minorHAnsi"/>
              </w:rPr>
              <w:t xml:space="preserve"> community.</w:t>
            </w:r>
          </w:p>
        </w:tc>
      </w:tr>
      <w:tr w:rsidR="002D4E95" w:rsidTr="002D4E95">
        <w:tc>
          <w:tcPr>
            <w:tcW w:w="2116" w:type="dxa"/>
          </w:tcPr>
          <w:p w:rsidR="002D4E95" w:rsidRDefault="004574CD" w:rsidP="005F290E">
            <w:pPr>
              <w:rPr>
                <w:bCs/>
              </w:rPr>
            </w:pPr>
            <w:r>
              <w:rPr>
                <w:bCs/>
              </w:rPr>
              <w:t xml:space="preserve">Non-engaged </w:t>
            </w:r>
            <w:proofErr w:type="spellStart"/>
            <w:r>
              <w:rPr>
                <w:bCs/>
              </w:rPr>
              <w:t>ccTLD</w:t>
            </w:r>
            <w:proofErr w:type="spellEnd"/>
            <w:r>
              <w:rPr>
                <w:bCs/>
              </w:rPr>
              <w:t xml:space="preserve"> operators</w:t>
            </w:r>
          </w:p>
        </w:tc>
        <w:tc>
          <w:tcPr>
            <w:tcW w:w="4039" w:type="dxa"/>
          </w:tcPr>
          <w:p w:rsidR="002D4E95" w:rsidRDefault="00405454" w:rsidP="00405454">
            <w:r>
              <w:t xml:space="preserve">Understand </w:t>
            </w:r>
            <w:r w:rsidR="004574CD">
              <w:t xml:space="preserve">the IANA stewardship transition and its importance to </w:t>
            </w:r>
            <w:proofErr w:type="spellStart"/>
            <w:r w:rsidR="004574CD">
              <w:t>ccTLD</w:t>
            </w:r>
            <w:proofErr w:type="spellEnd"/>
            <w:r w:rsidR="004574CD">
              <w:t xml:space="preserve"> operators. </w:t>
            </w:r>
          </w:p>
        </w:tc>
        <w:tc>
          <w:tcPr>
            <w:tcW w:w="3421" w:type="dxa"/>
          </w:tcPr>
          <w:p w:rsidR="002D4E95" w:rsidRDefault="004574CD" w:rsidP="00412007">
            <w:r>
              <w:t xml:space="preserve">The </w:t>
            </w:r>
            <w:proofErr w:type="spellStart"/>
            <w:r>
              <w:t>ccTLD</w:t>
            </w:r>
            <w:proofErr w:type="spellEnd"/>
            <w:r>
              <w:t xml:space="preserve"> community is carrying out a broad consultation with its global community about the IANA transition.</w:t>
            </w:r>
          </w:p>
        </w:tc>
      </w:tr>
    </w:tbl>
    <w:p w:rsidR="005E4225" w:rsidRDefault="005E4225" w:rsidP="003909AC">
      <w:pPr>
        <w:rPr>
          <w:b/>
        </w:rPr>
        <w:sectPr w:rsidR="005E4225" w:rsidSect="005E4225">
          <w:headerReference w:type="default" r:id="rId11"/>
          <w:footerReference w:type="default" r:id="rId12"/>
          <w:pgSz w:w="12240" w:h="15840"/>
          <w:pgMar w:top="1440" w:right="1440" w:bottom="1440" w:left="1440" w:header="708" w:footer="708" w:gutter="0"/>
          <w:cols w:space="708"/>
          <w:docGrid w:linePitch="360"/>
        </w:sectPr>
      </w:pPr>
    </w:p>
    <w:p w:rsidR="005E4225" w:rsidRDefault="009002F2" w:rsidP="00412007">
      <w:pPr>
        <w:pStyle w:val="Heading2"/>
      </w:pPr>
      <w:bookmarkStart w:id="7" w:name="_Toc416780146"/>
      <w:r>
        <w:lastRenderedPageBreak/>
        <w:t>Tactics</w:t>
      </w:r>
      <w:bookmarkEnd w:id="7"/>
    </w:p>
    <w:tbl>
      <w:tblPr>
        <w:tblStyle w:val="TableGrid"/>
        <w:tblW w:w="5000" w:type="pct"/>
        <w:tblLook w:val="04A0" w:firstRow="1" w:lastRow="0" w:firstColumn="1" w:lastColumn="0" w:noHBand="0" w:noVBand="1"/>
      </w:tblPr>
      <w:tblGrid>
        <w:gridCol w:w="7041"/>
        <w:gridCol w:w="5341"/>
        <w:gridCol w:w="3754"/>
        <w:gridCol w:w="2800"/>
      </w:tblGrid>
      <w:tr w:rsidR="00FA6DBD" w:rsidTr="008D2375">
        <w:trPr>
          <w:tblHeader/>
        </w:trPr>
        <w:tc>
          <w:tcPr>
            <w:tcW w:w="1859" w:type="pct"/>
            <w:shd w:val="clear" w:color="auto" w:fill="D9D9D9" w:themeFill="background1" w:themeFillShade="D9"/>
          </w:tcPr>
          <w:p w:rsidR="00FA6DBD" w:rsidRPr="002163C4" w:rsidRDefault="00FA6DBD">
            <w:pPr>
              <w:rPr>
                <w:b/>
              </w:rPr>
            </w:pPr>
            <w:r w:rsidRPr="002163C4">
              <w:rPr>
                <w:b/>
              </w:rPr>
              <w:t>Activity</w:t>
            </w:r>
          </w:p>
        </w:tc>
        <w:tc>
          <w:tcPr>
            <w:tcW w:w="1410" w:type="pct"/>
            <w:shd w:val="clear" w:color="auto" w:fill="D9D9D9" w:themeFill="background1" w:themeFillShade="D9"/>
          </w:tcPr>
          <w:p w:rsidR="00FA6DBD" w:rsidRPr="002163C4" w:rsidRDefault="00FA6DBD">
            <w:pPr>
              <w:rPr>
                <w:b/>
              </w:rPr>
            </w:pPr>
            <w:r w:rsidRPr="002163C4">
              <w:rPr>
                <w:b/>
              </w:rPr>
              <w:t>Notes</w:t>
            </w:r>
          </w:p>
        </w:tc>
        <w:tc>
          <w:tcPr>
            <w:tcW w:w="991" w:type="pct"/>
            <w:shd w:val="clear" w:color="auto" w:fill="D9D9D9" w:themeFill="background1" w:themeFillShade="D9"/>
          </w:tcPr>
          <w:p w:rsidR="00FA6DBD" w:rsidRPr="002163C4" w:rsidRDefault="00FA6DBD">
            <w:pPr>
              <w:rPr>
                <w:b/>
              </w:rPr>
            </w:pPr>
            <w:r>
              <w:rPr>
                <w:b/>
              </w:rPr>
              <w:t>Responsible</w:t>
            </w:r>
          </w:p>
        </w:tc>
        <w:tc>
          <w:tcPr>
            <w:tcW w:w="739" w:type="pct"/>
            <w:shd w:val="clear" w:color="auto" w:fill="D9D9D9" w:themeFill="background1" w:themeFillShade="D9"/>
          </w:tcPr>
          <w:p w:rsidR="00FA6DBD" w:rsidRPr="002163C4" w:rsidRDefault="00FA6DBD">
            <w:pPr>
              <w:rPr>
                <w:b/>
              </w:rPr>
            </w:pPr>
            <w:r w:rsidRPr="002163C4">
              <w:rPr>
                <w:b/>
              </w:rPr>
              <w:t>Dates</w:t>
            </w:r>
          </w:p>
        </w:tc>
      </w:tr>
      <w:tr w:rsidR="00FA6DBD" w:rsidTr="008D2375">
        <w:tc>
          <w:tcPr>
            <w:tcW w:w="1859" w:type="pct"/>
          </w:tcPr>
          <w:p w:rsidR="00FA6DBD" w:rsidRDefault="00FA6DBD" w:rsidP="00D665B0">
            <w:pPr>
              <w:pStyle w:val="ListParagraph"/>
              <w:numPr>
                <w:ilvl w:val="0"/>
                <w:numId w:val="4"/>
              </w:numPr>
            </w:pPr>
            <w:r>
              <w:t xml:space="preserve">Regular email updates about the IANA stewardship transition </w:t>
            </w:r>
            <w:r w:rsidR="006E0933">
              <w:t xml:space="preserve">and ICANN accountability </w:t>
            </w:r>
            <w:r>
              <w:t>process</w:t>
            </w:r>
            <w:r w:rsidR="006E0933">
              <w:t>es</w:t>
            </w:r>
            <w:r>
              <w:t xml:space="preserve"> and </w:t>
            </w:r>
            <w:r w:rsidR="006E0933">
              <w:t xml:space="preserve">related processes/proposals. </w:t>
            </w:r>
            <w:r>
              <w:t xml:space="preserve"> </w:t>
            </w:r>
          </w:p>
        </w:tc>
        <w:tc>
          <w:tcPr>
            <w:tcW w:w="1410" w:type="pct"/>
          </w:tcPr>
          <w:p w:rsidR="008D2375" w:rsidRDefault="00FA6DBD" w:rsidP="0075615B">
            <w:r>
              <w:t xml:space="preserve">World list, </w:t>
            </w:r>
            <w:proofErr w:type="spellStart"/>
            <w:r>
              <w:t>ccTLD</w:t>
            </w:r>
            <w:proofErr w:type="spellEnd"/>
            <w:r>
              <w:t xml:space="preserve"> list, regional email lists.</w:t>
            </w:r>
            <w:r w:rsidR="008D2375">
              <w:t xml:space="preserve"> </w:t>
            </w:r>
          </w:p>
          <w:p w:rsidR="008D2375" w:rsidRPr="008D2375" w:rsidRDefault="008D2375" w:rsidP="0075615B"/>
          <w:p w:rsidR="008D2375" w:rsidRPr="008D2375" w:rsidRDefault="008D2375" w:rsidP="0075615B">
            <w:r w:rsidRPr="008D2375">
              <w:t xml:space="preserve">Topics: </w:t>
            </w:r>
          </w:p>
          <w:p w:rsidR="008D2375" w:rsidRPr="008D2375" w:rsidRDefault="008D2375" w:rsidP="008D2375">
            <w:r>
              <w:t>Announcement of</w:t>
            </w:r>
            <w:r w:rsidRPr="008D2375">
              <w:t xml:space="preserve"> public comment period.</w:t>
            </w:r>
          </w:p>
          <w:p w:rsidR="008D2375" w:rsidRPr="008D2375" w:rsidRDefault="008D2375" w:rsidP="008D2375">
            <w:r>
              <w:t>R</w:t>
            </w:r>
            <w:r w:rsidRPr="008D2375">
              <w:t>eminder to comment.</w:t>
            </w:r>
          </w:p>
          <w:p w:rsidR="008D2375" w:rsidRPr="008D2375" w:rsidRDefault="008D2375" w:rsidP="008D2375">
            <w:r>
              <w:t>R</w:t>
            </w:r>
            <w:r w:rsidRPr="008D2375">
              <w:t>eminder to comment</w:t>
            </w:r>
            <w:r>
              <w:t xml:space="preserve"> 2</w:t>
            </w:r>
            <w:r w:rsidRPr="008D2375">
              <w:t>, next steps in process.</w:t>
            </w:r>
          </w:p>
          <w:p w:rsidR="00FA6DBD" w:rsidRDefault="00FA6DBD" w:rsidP="008D2375"/>
        </w:tc>
        <w:tc>
          <w:tcPr>
            <w:tcW w:w="991" w:type="pct"/>
          </w:tcPr>
          <w:p w:rsidR="00FA6DBD" w:rsidRDefault="00FA6DBD" w:rsidP="00E16487"/>
        </w:tc>
        <w:tc>
          <w:tcPr>
            <w:tcW w:w="739" w:type="pct"/>
          </w:tcPr>
          <w:p w:rsidR="00FA6DBD" w:rsidRDefault="0087164C" w:rsidP="00F67FC7">
            <w:r>
              <w:t>April 20</w:t>
            </w:r>
          </w:p>
          <w:p w:rsidR="0087164C" w:rsidRDefault="0087164C" w:rsidP="00F67FC7">
            <w:r>
              <w:t>May 11</w:t>
            </w:r>
          </w:p>
          <w:p w:rsidR="0087164C" w:rsidRDefault="0087164C" w:rsidP="00F67FC7">
            <w:r>
              <w:t>May 25</w:t>
            </w:r>
          </w:p>
        </w:tc>
      </w:tr>
      <w:tr w:rsidR="00FA6DBD" w:rsidTr="008D2375">
        <w:tc>
          <w:tcPr>
            <w:tcW w:w="1859" w:type="pct"/>
          </w:tcPr>
          <w:p w:rsidR="00FA6DBD" w:rsidRDefault="00FA6DBD" w:rsidP="00D665B0">
            <w:pPr>
              <w:pStyle w:val="ListParagraph"/>
              <w:numPr>
                <w:ilvl w:val="0"/>
                <w:numId w:val="4"/>
              </w:numPr>
            </w:pPr>
            <w:r>
              <w:t xml:space="preserve">Develop a plain language </w:t>
            </w:r>
            <w:proofErr w:type="gramStart"/>
            <w:r>
              <w:t>summary(</w:t>
            </w:r>
            <w:proofErr w:type="spellStart"/>
            <w:proofErr w:type="gramEnd"/>
            <w:r>
              <w:t>ies</w:t>
            </w:r>
            <w:proofErr w:type="spellEnd"/>
            <w:r>
              <w:t xml:space="preserve">) explaining the IANA functions, current role of the NTIA and the proposed mechanisms in the CWG </w:t>
            </w:r>
            <w:r w:rsidR="006E0933">
              <w:t xml:space="preserve">and CCWG </w:t>
            </w:r>
            <w:r>
              <w:t>proposal</w:t>
            </w:r>
            <w:r w:rsidR="006E0933">
              <w:t>/document</w:t>
            </w:r>
            <w:r>
              <w:t xml:space="preserve">. </w:t>
            </w:r>
          </w:p>
        </w:tc>
        <w:tc>
          <w:tcPr>
            <w:tcW w:w="1410" w:type="pct"/>
          </w:tcPr>
          <w:p w:rsidR="00F40671" w:rsidRDefault="00F40671" w:rsidP="00F40671">
            <w:r>
              <w:t xml:space="preserve">Identifying: scope of decision, rationale (why so and not differently), impact and risks involved. </w:t>
            </w:r>
          </w:p>
          <w:p w:rsidR="00F40671" w:rsidRDefault="00F40671" w:rsidP="0075615B"/>
          <w:p w:rsidR="00FA6DBD" w:rsidRDefault="00FA6DBD" w:rsidP="0075615B">
            <w:r>
              <w:t xml:space="preserve">Translated into the five UN operating languages. </w:t>
            </w:r>
          </w:p>
        </w:tc>
        <w:tc>
          <w:tcPr>
            <w:tcW w:w="991" w:type="pct"/>
          </w:tcPr>
          <w:p w:rsidR="00FA6DBD" w:rsidRDefault="00FA6DBD" w:rsidP="00E16487"/>
        </w:tc>
        <w:tc>
          <w:tcPr>
            <w:tcW w:w="739" w:type="pct"/>
          </w:tcPr>
          <w:p w:rsidR="00FA6DBD" w:rsidRDefault="0087164C" w:rsidP="00F67FC7">
            <w:r>
              <w:t>April 28</w:t>
            </w:r>
          </w:p>
        </w:tc>
      </w:tr>
      <w:tr w:rsidR="00FA6DBD" w:rsidTr="008D2375">
        <w:tc>
          <w:tcPr>
            <w:tcW w:w="1859" w:type="pct"/>
          </w:tcPr>
          <w:p w:rsidR="00FA6DBD" w:rsidRDefault="00FA6DBD" w:rsidP="00D665B0">
            <w:pPr>
              <w:pStyle w:val="ListParagraph"/>
              <w:numPr>
                <w:ilvl w:val="0"/>
                <w:numId w:val="4"/>
              </w:numPr>
            </w:pPr>
            <w:r>
              <w:t xml:space="preserve">Record podcasts with key informants on </w:t>
            </w:r>
            <w:proofErr w:type="spellStart"/>
            <w:r>
              <w:t>ccTLD</w:t>
            </w:r>
            <w:proofErr w:type="spellEnd"/>
            <w:r>
              <w:t xml:space="preserve"> issues related to the IANA transition.  </w:t>
            </w:r>
          </w:p>
          <w:p w:rsidR="00FA6DBD" w:rsidRDefault="00FA6DBD" w:rsidP="0075615B"/>
        </w:tc>
        <w:tc>
          <w:tcPr>
            <w:tcW w:w="1410" w:type="pct"/>
          </w:tcPr>
          <w:p w:rsidR="00FA6DBD" w:rsidRDefault="00FA6DBD" w:rsidP="0075615B">
            <w:r>
              <w:t>Topics (note there may be several podcasts to elaborate on a single topic):</w:t>
            </w:r>
          </w:p>
          <w:p w:rsidR="00FA6DBD" w:rsidRDefault="00FA6DBD" w:rsidP="00D665B0">
            <w:pPr>
              <w:pStyle w:val="ListParagraph"/>
              <w:numPr>
                <w:ilvl w:val="0"/>
                <w:numId w:val="6"/>
              </w:numPr>
            </w:pPr>
            <w:r>
              <w:t xml:space="preserve">What is the IANA stewardship transition and why does it matter to </w:t>
            </w:r>
            <w:proofErr w:type="spellStart"/>
            <w:r>
              <w:t>ccTLD</w:t>
            </w:r>
            <w:proofErr w:type="spellEnd"/>
            <w:r>
              <w:t xml:space="preserve"> operators?</w:t>
            </w:r>
          </w:p>
          <w:p w:rsidR="00FA6DBD" w:rsidRDefault="00FA6DBD" w:rsidP="00D665B0">
            <w:pPr>
              <w:pStyle w:val="ListParagraph"/>
              <w:numPr>
                <w:ilvl w:val="0"/>
                <w:numId w:val="6"/>
              </w:numPr>
            </w:pPr>
            <w:r>
              <w:t>How will the transition affect that relationship?</w:t>
            </w:r>
            <w:r w:rsidRPr="000765BC">
              <w:t xml:space="preserve"> </w:t>
            </w:r>
            <w:r>
              <w:t xml:space="preserve">What are the consequences for </w:t>
            </w:r>
            <w:proofErr w:type="spellStart"/>
            <w:r>
              <w:t>ccTLDs</w:t>
            </w:r>
            <w:proofErr w:type="spellEnd"/>
            <w:r>
              <w:t>?</w:t>
            </w:r>
          </w:p>
          <w:p w:rsidR="00FA6DBD" w:rsidRDefault="00FA6DBD" w:rsidP="00D665B0">
            <w:pPr>
              <w:pStyle w:val="ListParagraph"/>
              <w:numPr>
                <w:ilvl w:val="0"/>
                <w:numId w:val="6"/>
              </w:numPr>
            </w:pPr>
            <w:r>
              <w:t xml:space="preserve">How can </w:t>
            </w:r>
            <w:proofErr w:type="spellStart"/>
            <w:r>
              <w:t>ccTLD</w:t>
            </w:r>
            <w:proofErr w:type="spellEnd"/>
            <w:r>
              <w:t xml:space="preserve"> operators get involved?</w:t>
            </w:r>
          </w:p>
          <w:p w:rsidR="00FA6DBD" w:rsidRDefault="00FA6DBD" w:rsidP="0075615B"/>
          <w:p w:rsidR="00FA6DBD" w:rsidRDefault="00FA6DBD" w:rsidP="0075615B">
            <w:r>
              <w:t xml:space="preserve">Potential interviewees: </w:t>
            </w:r>
          </w:p>
          <w:p w:rsidR="00FA6DBD" w:rsidRDefault="008D2375" w:rsidP="0075615B">
            <w:proofErr w:type="spellStart"/>
            <w:proofErr w:type="gramStart"/>
            <w:r>
              <w:t>ccNSO</w:t>
            </w:r>
            <w:proofErr w:type="spellEnd"/>
            <w:proofErr w:type="gramEnd"/>
            <w:r>
              <w:t xml:space="preserve"> CWG</w:t>
            </w:r>
            <w:r w:rsidR="00FA6DBD">
              <w:t xml:space="preserve"> </w:t>
            </w:r>
            <w:r>
              <w:t xml:space="preserve">members,  BH, </w:t>
            </w:r>
            <w:r w:rsidR="00FA6DBD">
              <w:t xml:space="preserve">African </w:t>
            </w:r>
            <w:proofErr w:type="spellStart"/>
            <w:r w:rsidR="00FA6DBD">
              <w:t>ccTLD</w:t>
            </w:r>
            <w:proofErr w:type="spellEnd"/>
            <w:r w:rsidR="00FA6DBD">
              <w:t xml:space="preserve"> representative, South American </w:t>
            </w:r>
            <w:proofErr w:type="spellStart"/>
            <w:r w:rsidR="00FA6DBD">
              <w:t>ccTLD</w:t>
            </w:r>
            <w:proofErr w:type="spellEnd"/>
            <w:r w:rsidR="00FA6DBD">
              <w:t xml:space="preserve"> representative, others to be determined. </w:t>
            </w:r>
          </w:p>
          <w:p w:rsidR="00FA6DBD" w:rsidRDefault="00FA6DBD" w:rsidP="00BF759A"/>
        </w:tc>
        <w:tc>
          <w:tcPr>
            <w:tcW w:w="991" w:type="pct"/>
          </w:tcPr>
          <w:p w:rsidR="00FA6DBD" w:rsidRDefault="00FA6DBD" w:rsidP="00E16487"/>
        </w:tc>
        <w:tc>
          <w:tcPr>
            <w:tcW w:w="739" w:type="pct"/>
          </w:tcPr>
          <w:p w:rsidR="00FA6DBD" w:rsidRDefault="0087164C" w:rsidP="00F67FC7">
            <w:r>
              <w:t>April 24</w:t>
            </w:r>
          </w:p>
          <w:p w:rsidR="0087164C" w:rsidRDefault="008D2375" w:rsidP="00F67FC7">
            <w:r>
              <w:t>May 8</w:t>
            </w:r>
          </w:p>
          <w:p w:rsidR="008D2375" w:rsidRDefault="008D2375" w:rsidP="00F67FC7">
            <w:r>
              <w:t>May 22</w:t>
            </w:r>
          </w:p>
        </w:tc>
      </w:tr>
      <w:tr w:rsidR="00FA6DBD" w:rsidTr="008D2375">
        <w:tc>
          <w:tcPr>
            <w:tcW w:w="1859" w:type="pct"/>
          </w:tcPr>
          <w:p w:rsidR="00FA6DBD" w:rsidRDefault="00FA6DBD" w:rsidP="00D665B0">
            <w:pPr>
              <w:pStyle w:val="ListParagraph"/>
              <w:numPr>
                <w:ilvl w:val="0"/>
                <w:numId w:val="4"/>
              </w:numPr>
            </w:pPr>
            <w:r>
              <w:t xml:space="preserve">Sponsor key national/regional Internet governance events to include information in delegate bags. </w:t>
            </w:r>
          </w:p>
        </w:tc>
        <w:tc>
          <w:tcPr>
            <w:tcW w:w="1410" w:type="pct"/>
          </w:tcPr>
          <w:p w:rsidR="00FA6DBD" w:rsidRDefault="008D2375" w:rsidP="0075615B">
            <w:r>
              <w:t>Potential events:</w:t>
            </w:r>
          </w:p>
          <w:p w:rsidR="008D2375" w:rsidRDefault="008D2375" w:rsidP="008D2375">
            <w:r>
              <w:t>Benin IGF 2015: May 9</w:t>
            </w:r>
          </w:p>
          <w:p w:rsidR="008D2375" w:rsidRDefault="008D2375" w:rsidP="008D2375">
            <w:r>
              <w:t>LACNIC, Lima Peru: May 18-20</w:t>
            </w:r>
          </w:p>
          <w:p w:rsidR="008D2375" w:rsidRDefault="008D2375" w:rsidP="008D2375">
            <w:r>
              <w:t>European Dialogue on Internet Governance 2015, Sofia: June 4-5</w:t>
            </w:r>
          </w:p>
          <w:p w:rsidR="00FA6DBD" w:rsidRDefault="00FA6DBD" w:rsidP="0075615B"/>
          <w:p w:rsidR="00FA6DBD" w:rsidRDefault="00FA6DBD" w:rsidP="0075615B"/>
        </w:tc>
        <w:tc>
          <w:tcPr>
            <w:tcW w:w="991" w:type="pct"/>
          </w:tcPr>
          <w:p w:rsidR="00FA6DBD" w:rsidRDefault="00FA6DBD" w:rsidP="00E16487"/>
        </w:tc>
        <w:tc>
          <w:tcPr>
            <w:tcW w:w="739" w:type="pct"/>
          </w:tcPr>
          <w:p w:rsidR="00FA6DBD" w:rsidRDefault="008D2375" w:rsidP="00F67FC7">
            <w:r>
              <w:t>Ongoing from April 27</w:t>
            </w:r>
          </w:p>
        </w:tc>
      </w:tr>
      <w:tr w:rsidR="00FA6DBD" w:rsidTr="008D2375">
        <w:tc>
          <w:tcPr>
            <w:tcW w:w="1859" w:type="pct"/>
          </w:tcPr>
          <w:p w:rsidR="00FA6DBD" w:rsidRDefault="00FA6DBD" w:rsidP="00D665B0">
            <w:pPr>
              <w:pStyle w:val="ListParagraph"/>
              <w:numPr>
                <w:ilvl w:val="0"/>
                <w:numId w:val="4"/>
              </w:numPr>
            </w:pPr>
            <w:r>
              <w:t xml:space="preserve">Whiteboard animation of transition and the role of </w:t>
            </w:r>
            <w:proofErr w:type="spellStart"/>
            <w:r>
              <w:t>ccTLDs</w:t>
            </w:r>
            <w:proofErr w:type="spellEnd"/>
            <w:r>
              <w:t xml:space="preserve"> in the process. </w:t>
            </w:r>
          </w:p>
          <w:p w:rsidR="00FA6DBD" w:rsidRDefault="00FA6DBD" w:rsidP="0075615B"/>
        </w:tc>
        <w:tc>
          <w:tcPr>
            <w:tcW w:w="1410" w:type="pct"/>
          </w:tcPr>
          <w:p w:rsidR="00FA6DBD" w:rsidRDefault="00FA6DBD" w:rsidP="00BF759A">
            <w:r>
              <w:t xml:space="preserve">A simplified explanation of the IANA transition with a particular focus on how it affects </w:t>
            </w:r>
            <w:proofErr w:type="spellStart"/>
            <w:r>
              <w:t>ccTLD</w:t>
            </w:r>
            <w:proofErr w:type="spellEnd"/>
            <w:r>
              <w:t xml:space="preserve"> operators. </w:t>
            </w:r>
          </w:p>
          <w:p w:rsidR="00FA6DBD" w:rsidRDefault="00FA6DBD" w:rsidP="003D72B4"/>
        </w:tc>
        <w:tc>
          <w:tcPr>
            <w:tcW w:w="991" w:type="pct"/>
          </w:tcPr>
          <w:p w:rsidR="00FA6DBD" w:rsidRDefault="00FA6DBD" w:rsidP="00E16487"/>
        </w:tc>
        <w:tc>
          <w:tcPr>
            <w:tcW w:w="739" w:type="pct"/>
          </w:tcPr>
          <w:p w:rsidR="00FA6DBD" w:rsidRDefault="008D2375" w:rsidP="00430118">
            <w:r>
              <w:t xml:space="preserve">May 4 </w:t>
            </w:r>
          </w:p>
        </w:tc>
      </w:tr>
      <w:tr w:rsidR="00FA6DBD" w:rsidTr="008D2375">
        <w:tc>
          <w:tcPr>
            <w:tcW w:w="1859" w:type="pct"/>
          </w:tcPr>
          <w:p w:rsidR="00FA6DBD" w:rsidRDefault="00FA6DBD" w:rsidP="00D665B0">
            <w:pPr>
              <w:pStyle w:val="ListParagraph"/>
              <w:numPr>
                <w:ilvl w:val="0"/>
                <w:numId w:val="4"/>
              </w:numPr>
            </w:pPr>
            <w:r>
              <w:lastRenderedPageBreak/>
              <w:t xml:space="preserve">Host </w:t>
            </w:r>
            <w:proofErr w:type="spellStart"/>
            <w:r>
              <w:t>ccTLD</w:t>
            </w:r>
            <w:proofErr w:type="spellEnd"/>
            <w:r>
              <w:t>-specific webinars, including Q and A, on the CWG proposal</w:t>
            </w:r>
            <w:r w:rsidR="006E0933">
              <w:t xml:space="preserve"> and CCWG document</w:t>
            </w:r>
            <w:r>
              <w:t xml:space="preserve">. </w:t>
            </w:r>
          </w:p>
        </w:tc>
        <w:tc>
          <w:tcPr>
            <w:tcW w:w="1410" w:type="pct"/>
          </w:tcPr>
          <w:p w:rsidR="00FA6DBD" w:rsidRDefault="00FA6DBD" w:rsidP="00BF759A">
            <w:r>
              <w:t xml:space="preserve">First webinar April 29: overview of CWG proposal. </w:t>
            </w:r>
          </w:p>
          <w:p w:rsidR="00FA6DBD" w:rsidRDefault="00FA6DBD" w:rsidP="00BF759A"/>
          <w:p w:rsidR="00FA6DBD" w:rsidRDefault="00FA6DBD" w:rsidP="00BF759A">
            <w:r>
              <w:t>Second webinar week of Ma</w:t>
            </w:r>
            <w:r w:rsidR="007F536A">
              <w:t>y 11: how will the process</w:t>
            </w:r>
            <w:r>
              <w:t xml:space="preserve"> evolve after close of public comment? En courage those that have yet to comment to do so. </w:t>
            </w:r>
          </w:p>
          <w:p w:rsidR="00FA6DBD" w:rsidRDefault="00FA6DBD" w:rsidP="00BF759A"/>
          <w:p w:rsidR="00FA6DBD" w:rsidRDefault="00FA6DBD" w:rsidP="00BF759A">
            <w:r>
              <w:t xml:space="preserve">Post translated transcripts to web. </w:t>
            </w:r>
          </w:p>
          <w:p w:rsidR="00FA6DBD" w:rsidRDefault="00FA6DBD" w:rsidP="00BF759A"/>
          <w:p w:rsidR="00FA6DBD" w:rsidRDefault="00FA6DBD" w:rsidP="00BF759A">
            <w:r>
              <w:t xml:space="preserve">Post slides to web. </w:t>
            </w:r>
          </w:p>
        </w:tc>
        <w:tc>
          <w:tcPr>
            <w:tcW w:w="991" w:type="pct"/>
          </w:tcPr>
          <w:p w:rsidR="00FA6DBD" w:rsidRDefault="00FA6DBD" w:rsidP="00E16487"/>
        </w:tc>
        <w:tc>
          <w:tcPr>
            <w:tcW w:w="739" w:type="pct"/>
          </w:tcPr>
          <w:p w:rsidR="00FA6DBD" w:rsidRDefault="00FA6DBD" w:rsidP="00430118">
            <w:r>
              <w:t>April  29</w:t>
            </w:r>
          </w:p>
          <w:p w:rsidR="00FA6DBD" w:rsidRDefault="00FA6DBD" w:rsidP="00430118"/>
          <w:p w:rsidR="00FA6DBD" w:rsidRDefault="00FA6DBD" w:rsidP="00430118">
            <w:r>
              <w:t>Week of May 11</w:t>
            </w:r>
          </w:p>
        </w:tc>
      </w:tr>
      <w:tr w:rsidR="00FA6DBD" w:rsidTr="008D2375">
        <w:tc>
          <w:tcPr>
            <w:tcW w:w="1859" w:type="pct"/>
          </w:tcPr>
          <w:p w:rsidR="00FA6DBD" w:rsidRDefault="00FA6DBD" w:rsidP="00D665B0">
            <w:pPr>
              <w:pStyle w:val="ListParagraph"/>
              <w:numPr>
                <w:ilvl w:val="0"/>
                <w:numId w:val="4"/>
              </w:numPr>
            </w:pPr>
            <w:r>
              <w:t xml:space="preserve">Develop and maintain a social/online, plain language clearinghouse of information related to the IANA stewardship transition </w:t>
            </w:r>
            <w:r w:rsidR="006E0933">
              <w:t xml:space="preserve">and ICANN accountability </w:t>
            </w:r>
            <w:r>
              <w:t>process</w:t>
            </w:r>
            <w:r w:rsidR="006E0933">
              <w:t xml:space="preserve">es and related </w:t>
            </w:r>
            <w:r>
              <w:t>proposal</w:t>
            </w:r>
            <w:r w:rsidR="006E0933">
              <w:t>s/documents</w:t>
            </w:r>
            <w:r>
              <w:t xml:space="preserve">. </w:t>
            </w:r>
          </w:p>
          <w:p w:rsidR="00FA6DBD" w:rsidRDefault="00FA6DBD" w:rsidP="0075615B"/>
        </w:tc>
        <w:tc>
          <w:tcPr>
            <w:tcW w:w="1410" w:type="pct"/>
          </w:tcPr>
          <w:p w:rsidR="00FA6DBD" w:rsidRDefault="00FA6DBD" w:rsidP="00412007">
            <w:r>
              <w:t xml:space="preserve">A ‘one stop shop’ for information.  </w:t>
            </w:r>
          </w:p>
          <w:p w:rsidR="00FA6DBD" w:rsidRDefault="00FA6DBD" w:rsidP="00412007"/>
          <w:p w:rsidR="00FA6DBD" w:rsidRDefault="00FA6DBD" w:rsidP="00412007">
            <w:proofErr w:type="spellStart"/>
            <w:r>
              <w:t>Scribd</w:t>
            </w:r>
            <w:proofErr w:type="spellEnd"/>
            <w:r>
              <w:t xml:space="preserve">, </w:t>
            </w:r>
            <w:proofErr w:type="spellStart"/>
            <w:r>
              <w:t>SlideShare</w:t>
            </w:r>
            <w:proofErr w:type="spellEnd"/>
            <w:r>
              <w:t xml:space="preserve"> library of documents.</w:t>
            </w:r>
          </w:p>
        </w:tc>
        <w:tc>
          <w:tcPr>
            <w:tcW w:w="991" w:type="pct"/>
          </w:tcPr>
          <w:p w:rsidR="00FA6DBD" w:rsidRDefault="00FA6DBD" w:rsidP="00E16487"/>
        </w:tc>
        <w:tc>
          <w:tcPr>
            <w:tcW w:w="739" w:type="pct"/>
          </w:tcPr>
          <w:p w:rsidR="00FA6DBD" w:rsidRDefault="008D2375" w:rsidP="00E16487">
            <w:r>
              <w:t xml:space="preserve">Ongoing from April  20 </w:t>
            </w:r>
          </w:p>
        </w:tc>
      </w:tr>
      <w:tr w:rsidR="00FA6DBD" w:rsidTr="008D2375">
        <w:tc>
          <w:tcPr>
            <w:tcW w:w="1859" w:type="pct"/>
          </w:tcPr>
          <w:p w:rsidR="00FA6DBD" w:rsidRDefault="00FA6DBD" w:rsidP="00D665B0">
            <w:pPr>
              <w:pStyle w:val="ListParagraph"/>
              <w:numPr>
                <w:ilvl w:val="0"/>
                <w:numId w:val="4"/>
              </w:numPr>
            </w:pPr>
            <w:r>
              <w:t xml:space="preserve">Engage in industry media relations. </w:t>
            </w:r>
          </w:p>
        </w:tc>
        <w:tc>
          <w:tcPr>
            <w:tcW w:w="1410" w:type="pct"/>
          </w:tcPr>
          <w:p w:rsidR="00FA6DBD" w:rsidRDefault="00FA6DBD" w:rsidP="00A747B8">
            <w:r>
              <w:t xml:space="preserve">Pitching articles to domain name and Internet governance </w:t>
            </w:r>
            <w:proofErr w:type="spellStart"/>
            <w:r>
              <w:t>eblogs</w:t>
            </w:r>
            <w:proofErr w:type="spellEnd"/>
            <w:r>
              <w:t>, regional industry publications (</w:t>
            </w:r>
            <w:proofErr w:type="spellStart"/>
            <w:r>
              <w:t>telco</w:t>
            </w:r>
            <w:proofErr w:type="spellEnd"/>
            <w:r>
              <w:t>, etc.).</w:t>
            </w:r>
          </w:p>
        </w:tc>
        <w:tc>
          <w:tcPr>
            <w:tcW w:w="991" w:type="pct"/>
          </w:tcPr>
          <w:p w:rsidR="00FA6DBD" w:rsidRDefault="00FA6DBD" w:rsidP="00E16487"/>
        </w:tc>
        <w:tc>
          <w:tcPr>
            <w:tcW w:w="739" w:type="pct"/>
          </w:tcPr>
          <w:p w:rsidR="00FA6DBD" w:rsidRDefault="008D2375" w:rsidP="00945275">
            <w:r>
              <w:t>Ongoing from April  20</w:t>
            </w:r>
          </w:p>
        </w:tc>
      </w:tr>
      <w:tr w:rsidR="00FA6DBD" w:rsidTr="008D2375">
        <w:tc>
          <w:tcPr>
            <w:tcW w:w="1859" w:type="pct"/>
          </w:tcPr>
          <w:p w:rsidR="00FA6DBD" w:rsidRDefault="00FA6DBD" w:rsidP="00D665B0">
            <w:pPr>
              <w:pStyle w:val="ListParagraph"/>
              <w:numPr>
                <w:ilvl w:val="0"/>
                <w:numId w:val="4"/>
              </w:numPr>
            </w:pPr>
            <w:r>
              <w:t xml:space="preserve">Continue regular, in-depth blogging on Public Domain on issues related to the IANA transition. </w:t>
            </w:r>
          </w:p>
          <w:p w:rsidR="00FA6DBD" w:rsidRDefault="00FA6DBD" w:rsidP="00FA6DBD">
            <w:pPr>
              <w:pStyle w:val="ListParagraph"/>
              <w:ind w:left="360"/>
            </w:pPr>
          </w:p>
          <w:p w:rsidR="00FA6DBD" w:rsidRDefault="00FA6DBD" w:rsidP="00FA6DBD">
            <w:pPr>
              <w:pStyle w:val="ListParagraph"/>
              <w:ind w:left="360"/>
            </w:pPr>
            <w:r>
              <w:t xml:space="preserve">Identify allies to guest post on ICANN blog, Public Domain, etc. </w:t>
            </w:r>
          </w:p>
          <w:p w:rsidR="00FA6DBD" w:rsidRDefault="00FA6DBD" w:rsidP="00661E2D"/>
        </w:tc>
        <w:tc>
          <w:tcPr>
            <w:tcW w:w="1410" w:type="pct"/>
          </w:tcPr>
          <w:p w:rsidR="00FA6DBD" w:rsidRDefault="00FA6DBD" w:rsidP="00661E2D">
            <w:r>
              <w:t xml:space="preserve">Cross-posting on </w:t>
            </w:r>
            <w:proofErr w:type="spellStart"/>
            <w:r>
              <w:t>CirceID</w:t>
            </w:r>
            <w:proofErr w:type="spellEnd"/>
            <w:r>
              <w:t xml:space="preserve">, ICANN blog. </w:t>
            </w:r>
          </w:p>
          <w:p w:rsidR="00FA6DBD" w:rsidRDefault="00FA6DBD" w:rsidP="00661E2D"/>
          <w:p w:rsidR="00FA6DBD" w:rsidRDefault="00FA6DBD" w:rsidP="00661E2D">
            <w:r>
              <w:t xml:space="preserve">Posts as required. </w:t>
            </w:r>
          </w:p>
        </w:tc>
        <w:tc>
          <w:tcPr>
            <w:tcW w:w="991" w:type="pct"/>
          </w:tcPr>
          <w:p w:rsidR="00FA6DBD" w:rsidRDefault="00FA6DBD" w:rsidP="00661E2D"/>
        </w:tc>
        <w:tc>
          <w:tcPr>
            <w:tcW w:w="739" w:type="pct"/>
          </w:tcPr>
          <w:p w:rsidR="00FA6DBD" w:rsidRDefault="008D2375" w:rsidP="00661E2D">
            <w:r>
              <w:t>Ongoing from April  20</w:t>
            </w:r>
          </w:p>
        </w:tc>
      </w:tr>
    </w:tbl>
    <w:p w:rsidR="00896FA0" w:rsidRDefault="00896FA0" w:rsidP="006576CE"/>
    <w:p w:rsidR="00267350" w:rsidRDefault="00267350" w:rsidP="006576CE"/>
    <w:p w:rsidR="00267350" w:rsidRDefault="00267350" w:rsidP="006576CE"/>
    <w:p w:rsidR="00267350" w:rsidRDefault="00267350" w:rsidP="006576CE"/>
    <w:p w:rsidR="00267350" w:rsidRDefault="00267350" w:rsidP="006576CE"/>
    <w:p w:rsidR="00267350" w:rsidRDefault="00267350" w:rsidP="006576CE"/>
    <w:p w:rsidR="008D2375" w:rsidRDefault="008D2375" w:rsidP="00267350">
      <w:pPr>
        <w:pStyle w:val="Heading2"/>
      </w:pPr>
    </w:p>
    <w:p w:rsidR="008D2375" w:rsidRDefault="008D2375" w:rsidP="00267350">
      <w:pPr>
        <w:pStyle w:val="Heading2"/>
      </w:pPr>
    </w:p>
    <w:p w:rsidR="008D2375" w:rsidRDefault="008D2375" w:rsidP="008D2375"/>
    <w:p w:rsidR="008D2375" w:rsidRDefault="008D2375" w:rsidP="00267350">
      <w:pPr>
        <w:pStyle w:val="Heading2"/>
      </w:pPr>
    </w:p>
    <w:p w:rsidR="00267350" w:rsidRDefault="00267350" w:rsidP="00267350">
      <w:pPr>
        <w:pStyle w:val="Heading2"/>
      </w:pPr>
      <w:bookmarkStart w:id="8" w:name="_Toc416780147"/>
      <w:r>
        <w:t>Activities Calendar</w:t>
      </w:r>
      <w:bookmarkEnd w:id="8"/>
      <w:r>
        <w:t xml:space="preserve"> </w:t>
      </w:r>
    </w:p>
    <w:tbl>
      <w:tblPr>
        <w:tblStyle w:val="TableGrid"/>
        <w:tblW w:w="0" w:type="auto"/>
        <w:tblLook w:val="04A0" w:firstRow="1" w:lastRow="0" w:firstColumn="1" w:lastColumn="0" w:noHBand="0" w:noVBand="1"/>
      </w:tblPr>
      <w:tblGrid>
        <w:gridCol w:w="1055"/>
        <w:gridCol w:w="2331"/>
        <w:gridCol w:w="2600"/>
        <w:gridCol w:w="2564"/>
        <w:gridCol w:w="2403"/>
        <w:gridCol w:w="1277"/>
        <w:gridCol w:w="1877"/>
        <w:gridCol w:w="1033"/>
        <w:gridCol w:w="1145"/>
        <w:gridCol w:w="886"/>
        <w:gridCol w:w="1765"/>
      </w:tblGrid>
      <w:tr w:rsidR="00D80FAA" w:rsidRPr="00A50E50" w:rsidTr="00943DC0">
        <w:tc>
          <w:tcPr>
            <w:tcW w:w="0" w:type="auto"/>
            <w:shd w:val="clear" w:color="auto" w:fill="F2F2F2" w:themeFill="background1" w:themeFillShade="F2"/>
          </w:tcPr>
          <w:p w:rsidR="00267350" w:rsidRPr="00A50E50" w:rsidRDefault="00267350" w:rsidP="00A76B49">
            <w:pPr>
              <w:rPr>
                <w:b/>
                <w:sz w:val="20"/>
                <w:szCs w:val="20"/>
              </w:rPr>
            </w:pPr>
          </w:p>
        </w:tc>
        <w:tc>
          <w:tcPr>
            <w:tcW w:w="0" w:type="auto"/>
            <w:shd w:val="clear" w:color="auto" w:fill="F2F2F2" w:themeFill="background1" w:themeFillShade="F2"/>
          </w:tcPr>
          <w:p w:rsidR="00267350" w:rsidRPr="00A50E50" w:rsidRDefault="00267350" w:rsidP="00A76B49">
            <w:pPr>
              <w:rPr>
                <w:b/>
                <w:sz w:val="20"/>
                <w:szCs w:val="20"/>
              </w:rPr>
            </w:pPr>
            <w:r w:rsidRPr="00A50E50">
              <w:rPr>
                <w:b/>
                <w:sz w:val="20"/>
                <w:szCs w:val="20"/>
              </w:rPr>
              <w:t>Week 1</w:t>
            </w:r>
            <w:r>
              <w:rPr>
                <w:b/>
                <w:sz w:val="20"/>
                <w:szCs w:val="20"/>
              </w:rPr>
              <w:t xml:space="preserve"> (Apr. 19-25)</w:t>
            </w:r>
          </w:p>
        </w:tc>
        <w:tc>
          <w:tcPr>
            <w:tcW w:w="0" w:type="auto"/>
            <w:shd w:val="clear" w:color="auto" w:fill="F2F2F2" w:themeFill="background1" w:themeFillShade="F2"/>
          </w:tcPr>
          <w:p w:rsidR="00267350" w:rsidRPr="00A50E50" w:rsidRDefault="00267350" w:rsidP="00A76B49">
            <w:pPr>
              <w:rPr>
                <w:b/>
                <w:sz w:val="20"/>
                <w:szCs w:val="20"/>
              </w:rPr>
            </w:pPr>
            <w:r w:rsidRPr="00A50E50">
              <w:rPr>
                <w:b/>
                <w:sz w:val="20"/>
                <w:szCs w:val="20"/>
              </w:rPr>
              <w:t>Week 2</w:t>
            </w:r>
            <w:r w:rsidR="00FE26B8">
              <w:rPr>
                <w:b/>
                <w:sz w:val="20"/>
                <w:szCs w:val="20"/>
              </w:rPr>
              <w:t xml:space="preserve"> (Apr. 26-May 2)</w:t>
            </w:r>
          </w:p>
        </w:tc>
        <w:tc>
          <w:tcPr>
            <w:tcW w:w="0" w:type="auto"/>
            <w:shd w:val="clear" w:color="auto" w:fill="F2F2F2" w:themeFill="background1" w:themeFillShade="F2"/>
          </w:tcPr>
          <w:p w:rsidR="00267350" w:rsidRPr="00A50E50" w:rsidRDefault="00267350" w:rsidP="00A76B49">
            <w:pPr>
              <w:rPr>
                <w:b/>
                <w:sz w:val="20"/>
                <w:szCs w:val="20"/>
              </w:rPr>
            </w:pPr>
            <w:r w:rsidRPr="00A50E50">
              <w:rPr>
                <w:b/>
                <w:sz w:val="20"/>
                <w:szCs w:val="20"/>
              </w:rPr>
              <w:t>Week 3</w:t>
            </w:r>
            <w:r w:rsidR="00FE26B8">
              <w:rPr>
                <w:b/>
                <w:sz w:val="20"/>
                <w:szCs w:val="20"/>
              </w:rPr>
              <w:t xml:space="preserve"> (May 3-9)</w:t>
            </w:r>
          </w:p>
        </w:tc>
        <w:tc>
          <w:tcPr>
            <w:tcW w:w="0" w:type="auto"/>
            <w:shd w:val="clear" w:color="auto" w:fill="F2F2F2" w:themeFill="background1" w:themeFillShade="F2"/>
          </w:tcPr>
          <w:p w:rsidR="00267350" w:rsidRPr="00A50E50" w:rsidRDefault="00267350" w:rsidP="00A76B49">
            <w:pPr>
              <w:rPr>
                <w:b/>
                <w:sz w:val="20"/>
                <w:szCs w:val="20"/>
              </w:rPr>
            </w:pPr>
            <w:r w:rsidRPr="00A50E50">
              <w:rPr>
                <w:b/>
                <w:sz w:val="20"/>
                <w:szCs w:val="20"/>
              </w:rPr>
              <w:t>Week 4</w:t>
            </w:r>
            <w:r w:rsidR="00FE26B8">
              <w:rPr>
                <w:b/>
                <w:sz w:val="20"/>
                <w:szCs w:val="20"/>
              </w:rPr>
              <w:t xml:space="preserve"> (May 10-16)</w:t>
            </w:r>
          </w:p>
        </w:tc>
        <w:tc>
          <w:tcPr>
            <w:tcW w:w="0" w:type="auto"/>
            <w:shd w:val="clear" w:color="auto" w:fill="F2F2F2" w:themeFill="background1" w:themeFillShade="F2"/>
          </w:tcPr>
          <w:p w:rsidR="00267350" w:rsidRPr="00A50E50" w:rsidRDefault="00267350" w:rsidP="00A76B49">
            <w:pPr>
              <w:rPr>
                <w:b/>
                <w:sz w:val="20"/>
                <w:szCs w:val="20"/>
              </w:rPr>
            </w:pPr>
            <w:r w:rsidRPr="00A50E50">
              <w:rPr>
                <w:b/>
                <w:sz w:val="20"/>
                <w:szCs w:val="20"/>
              </w:rPr>
              <w:t>Week 5</w:t>
            </w:r>
            <w:r w:rsidR="00FE26B8">
              <w:rPr>
                <w:b/>
                <w:sz w:val="20"/>
                <w:szCs w:val="20"/>
              </w:rPr>
              <w:t xml:space="preserve"> (May 17-23)</w:t>
            </w:r>
          </w:p>
        </w:tc>
        <w:tc>
          <w:tcPr>
            <w:tcW w:w="0" w:type="auto"/>
            <w:shd w:val="clear" w:color="auto" w:fill="F2F2F2" w:themeFill="background1" w:themeFillShade="F2"/>
          </w:tcPr>
          <w:p w:rsidR="00267350" w:rsidRPr="00A50E50" w:rsidRDefault="00267350" w:rsidP="00A76B49">
            <w:pPr>
              <w:rPr>
                <w:b/>
                <w:sz w:val="20"/>
                <w:szCs w:val="20"/>
              </w:rPr>
            </w:pPr>
            <w:r w:rsidRPr="00A50E50">
              <w:rPr>
                <w:b/>
                <w:sz w:val="20"/>
                <w:szCs w:val="20"/>
              </w:rPr>
              <w:t>Week 6</w:t>
            </w:r>
            <w:r w:rsidR="00FE26B8">
              <w:rPr>
                <w:b/>
                <w:sz w:val="20"/>
                <w:szCs w:val="20"/>
              </w:rPr>
              <w:t xml:space="preserve"> (May 24-30)</w:t>
            </w:r>
          </w:p>
        </w:tc>
        <w:tc>
          <w:tcPr>
            <w:tcW w:w="1033" w:type="dxa"/>
            <w:shd w:val="clear" w:color="auto" w:fill="F2F2F2" w:themeFill="background1" w:themeFillShade="F2"/>
          </w:tcPr>
          <w:p w:rsidR="00267350" w:rsidRPr="00A50E50" w:rsidRDefault="00267350" w:rsidP="00A76B49">
            <w:pPr>
              <w:rPr>
                <w:b/>
                <w:sz w:val="20"/>
                <w:szCs w:val="20"/>
              </w:rPr>
            </w:pPr>
            <w:r w:rsidRPr="00A50E50">
              <w:rPr>
                <w:b/>
                <w:sz w:val="20"/>
                <w:szCs w:val="20"/>
              </w:rPr>
              <w:t>Week 7</w:t>
            </w:r>
            <w:r w:rsidR="00FE26B8">
              <w:rPr>
                <w:b/>
                <w:sz w:val="20"/>
                <w:szCs w:val="20"/>
              </w:rPr>
              <w:t xml:space="preserve"> (May </w:t>
            </w:r>
            <w:r w:rsidR="00943DC0">
              <w:rPr>
                <w:b/>
                <w:sz w:val="20"/>
                <w:szCs w:val="20"/>
              </w:rPr>
              <w:t>31-Jun. 6)</w:t>
            </w:r>
          </w:p>
        </w:tc>
        <w:tc>
          <w:tcPr>
            <w:tcW w:w="1145" w:type="dxa"/>
            <w:shd w:val="clear" w:color="auto" w:fill="F2F2F2" w:themeFill="background1" w:themeFillShade="F2"/>
          </w:tcPr>
          <w:p w:rsidR="00267350" w:rsidRPr="00A50E50" w:rsidRDefault="00267350" w:rsidP="00A76B49">
            <w:pPr>
              <w:rPr>
                <w:b/>
                <w:sz w:val="20"/>
                <w:szCs w:val="20"/>
              </w:rPr>
            </w:pPr>
            <w:r w:rsidRPr="00A50E50">
              <w:rPr>
                <w:b/>
                <w:sz w:val="20"/>
                <w:szCs w:val="20"/>
              </w:rPr>
              <w:t>Week 8</w:t>
            </w:r>
            <w:r w:rsidR="00943DC0">
              <w:rPr>
                <w:b/>
                <w:sz w:val="20"/>
                <w:szCs w:val="20"/>
              </w:rPr>
              <w:t xml:space="preserve"> (Jun. 7-13) </w:t>
            </w:r>
          </w:p>
        </w:tc>
        <w:tc>
          <w:tcPr>
            <w:tcW w:w="0" w:type="auto"/>
            <w:shd w:val="clear" w:color="auto" w:fill="F2F2F2" w:themeFill="background1" w:themeFillShade="F2"/>
          </w:tcPr>
          <w:p w:rsidR="00267350" w:rsidRPr="00A50E50" w:rsidRDefault="00267350" w:rsidP="00A76B49">
            <w:pPr>
              <w:rPr>
                <w:b/>
                <w:sz w:val="20"/>
                <w:szCs w:val="20"/>
              </w:rPr>
            </w:pPr>
            <w:r>
              <w:rPr>
                <w:b/>
                <w:sz w:val="20"/>
                <w:szCs w:val="20"/>
              </w:rPr>
              <w:t>Week 9</w:t>
            </w:r>
            <w:r w:rsidR="00943DC0">
              <w:rPr>
                <w:b/>
                <w:sz w:val="20"/>
                <w:szCs w:val="20"/>
              </w:rPr>
              <w:t xml:space="preserve"> (Jun. 14-20)</w:t>
            </w:r>
          </w:p>
        </w:tc>
        <w:tc>
          <w:tcPr>
            <w:tcW w:w="0" w:type="auto"/>
            <w:shd w:val="clear" w:color="auto" w:fill="F2F2F2" w:themeFill="background1" w:themeFillShade="F2"/>
          </w:tcPr>
          <w:p w:rsidR="00267350" w:rsidRDefault="00267350" w:rsidP="00A76B49">
            <w:pPr>
              <w:rPr>
                <w:b/>
                <w:sz w:val="20"/>
                <w:szCs w:val="20"/>
              </w:rPr>
            </w:pPr>
            <w:r>
              <w:rPr>
                <w:b/>
                <w:sz w:val="20"/>
                <w:szCs w:val="20"/>
              </w:rPr>
              <w:t xml:space="preserve">Week 10 </w:t>
            </w:r>
            <w:r w:rsidR="00943DC0">
              <w:rPr>
                <w:b/>
                <w:sz w:val="20"/>
                <w:szCs w:val="20"/>
              </w:rPr>
              <w:t>(Jun. 21-27</w:t>
            </w:r>
          </w:p>
        </w:tc>
      </w:tr>
      <w:tr w:rsidR="00D80FAA" w:rsidRPr="00A50E50" w:rsidTr="00943DC0">
        <w:tc>
          <w:tcPr>
            <w:tcW w:w="0" w:type="auto"/>
          </w:tcPr>
          <w:p w:rsidR="00267350" w:rsidRPr="00A50E50" w:rsidRDefault="00267350" w:rsidP="00A76B49">
            <w:pPr>
              <w:rPr>
                <w:b/>
                <w:sz w:val="20"/>
                <w:szCs w:val="20"/>
              </w:rPr>
            </w:pPr>
            <w:r w:rsidRPr="00A50E50">
              <w:rPr>
                <w:b/>
                <w:sz w:val="20"/>
                <w:szCs w:val="20"/>
              </w:rPr>
              <w:t>Milestone</w:t>
            </w:r>
          </w:p>
        </w:tc>
        <w:tc>
          <w:tcPr>
            <w:tcW w:w="0" w:type="auto"/>
          </w:tcPr>
          <w:p w:rsidR="00267350" w:rsidRPr="00A50E50" w:rsidRDefault="00267350" w:rsidP="00A76B49">
            <w:pPr>
              <w:rPr>
                <w:sz w:val="20"/>
                <w:szCs w:val="20"/>
              </w:rPr>
            </w:pPr>
            <w:r w:rsidRPr="00A50E50">
              <w:rPr>
                <w:sz w:val="20"/>
                <w:szCs w:val="20"/>
              </w:rPr>
              <w:t>Comment period opens</w:t>
            </w:r>
          </w:p>
        </w:tc>
        <w:tc>
          <w:tcPr>
            <w:tcW w:w="0" w:type="auto"/>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p>
        </w:tc>
        <w:tc>
          <w:tcPr>
            <w:tcW w:w="0" w:type="auto"/>
          </w:tcPr>
          <w:p w:rsidR="00267350" w:rsidRPr="00A50E50" w:rsidRDefault="00943DC0" w:rsidP="00A76B49">
            <w:pPr>
              <w:rPr>
                <w:sz w:val="20"/>
                <w:szCs w:val="20"/>
              </w:rPr>
            </w:pPr>
            <w:r>
              <w:rPr>
                <w:sz w:val="20"/>
                <w:szCs w:val="20"/>
              </w:rPr>
              <w:t>C</w:t>
            </w:r>
            <w:r w:rsidR="00267350" w:rsidRPr="00A50E50">
              <w:rPr>
                <w:sz w:val="20"/>
                <w:szCs w:val="20"/>
              </w:rPr>
              <w:t>omment period</w:t>
            </w:r>
            <w:r>
              <w:rPr>
                <w:sz w:val="20"/>
                <w:szCs w:val="20"/>
              </w:rPr>
              <w:t xml:space="preserve"> closes </w:t>
            </w:r>
          </w:p>
          <w:p w:rsidR="00267350" w:rsidRPr="00A50E50" w:rsidRDefault="00267350" w:rsidP="00A76B49">
            <w:pPr>
              <w:rPr>
                <w:sz w:val="20"/>
                <w:szCs w:val="20"/>
              </w:rPr>
            </w:pPr>
          </w:p>
          <w:p w:rsidR="00267350" w:rsidRPr="00A50E50" w:rsidRDefault="00267350" w:rsidP="00A76B49">
            <w:pPr>
              <w:rPr>
                <w:sz w:val="20"/>
                <w:szCs w:val="20"/>
              </w:rPr>
            </w:pPr>
            <w:r w:rsidRPr="00A50E50">
              <w:rPr>
                <w:sz w:val="20"/>
                <w:szCs w:val="20"/>
              </w:rPr>
              <w:t xml:space="preserve">Council meeting </w:t>
            </w:r>
          </w:p>
        </w:tc>
        <w:tc>
          <w:tcPr>
            <w:tcW w:w="0" w:type="auto"/>
          </w:tcPr>
          <w:p w:rsidR="00267350" w:rsidRPr="00A50E50" w:rsidRDefault="00267350" w:rsidP="00A76B49">
            <w:pPr>
              <w:rPr>
                <w:sz w:val="20"/>
                <w:szCs w:val="20"/>
              </w:rPr>
            </w:pPr>
          </w:p>
        </w:tc>
        <w:tc>
          <w:tcPr>
            <w:tcW w:w="1033" w:type="dxa"/>
          </w:tcPr>
          <w:p w:rsidR="00267350" w:rsidRPr="00A50E50" w:rsidRDefault="00267350" w:rsidP="00A76B49">
            <w:pPr>
              <w:rPr>
                <w:sz w:val="20"/>
                <w:szCs w:val="20"/>
              </w:rPr>
            </w:pPr>
          </w:p>
        </w:tc>
        <w:tc>
          <w:tcPr>
            <w:tcW w:w="1145" w:type="dxa"/>
          </w:tcPr>
          <w:p w:rsidR="00267350" w:rsidRPr="00A50E50" w:rsidRDefault="00267350" w:rsidP="00A76B49">
            <w:pPr>
              <w:rPr>
                <w:sz w:val="20"/>
                <w:szCs w:val="20"/>
              </w:rPr>
            </w:pPr>
            <w:r>
              <w:rPr>
                <w:sz w:val="20"/>
                <w:szCs w:val="20"/>
              </w:rPr>
              <w:t>Proposal delivered to SO/ACs</w:t>
            </w:r>
          </w:p>
        </w:tc>
        <w:tc>
          <w:tcPr>
            <w:tcW w:w="0" w:type="auto"/>
          </w:tcPr>
          <w:p w:rsidR="00267350" w:rsidRDefault="00267350" w:rsidP="00A76B49">
            <w:pPr>
              <w:rPr>
                <w:sz w:val="20"/>
                <w:szCs w:val="20"/>
              </w:rPr>
            </w:pPr>
          </w:p>
        </w:tc>
        <w:tc>
          <w:tcPr>
            <w:tcW w:w="0" w:type="auto"/>
          </w:tcPr>
          <w:p w:rsidR="00267350" w:rsidRDefault="00267350" w:rsidP="00A76B49">
            <w:pPr>
              <w:rPr>
                <w:sz w:val="20"/>
                <w:szCs w:val="20"/>
              </w:rPr>
            </w:pPr>
            <w:r>
              <w:rPr>
                <w:sz w:val="20"/>
                <w:szCs w:val="20"/>
              </w:rPr>
              <w:t xml:space="preserve">ICANN 53, Buenos Aires </w:t>
            </w:r>
          </w:p>
          <w:p w:rsidR="00267350" w:rsidRDefault="00267350" w:rsidP="00A76B49">
            <w:pPr>
              <w:rPr>
                <w:sz w:val="20"/>
                <w:szCs w:val="20"/>
              </w:rPr>
            </w:pPr>
          </w:p>
          <w:p w:rsidR="00267350" w:rsidRDefault="00267350" w:rsidP="00A76B49">
            <w:pPr>
              <w:rPr>
                <w:sz w:val="20"/>
                <w:szCs w:val="20"/>
              </w:rPr>
            </w:pPr>
            <w:r>
              <w:rPr>
                <w:sz w:val="20"/>
                <w:szCs w:val="20"/>
              </w:rPr>
              <w:t>Deliver proposal to ICG</w:t>
            </w:r>
          </w:p>
        </w:tc>
      </w:tr>
      <w:tr w:rsidR="00D80FAA" w:rsidRPr="00A50E50" w:rsidTr="00943DC0">
        <w:tc>
          <w:tcPr>
            <w:tcW w:w="0" w:type="auto"/>
          </w:tcPr>
          <w:p w:rsidR="00267350" w:rsidRPr="00A50E50" w:rsidRDefault="00267350" w:rsidP="00A76B49">
            <w:pPr>
              <w:rPr>
                <w:b/>
                <w:sz w:val="20"/>
                <w:szCs w:val="20"/>
              </w:rPr>
            </w:pPr>
            <w:r w:rsidRPr="00A50E50">
              <w:rPr>
                <w:b/>
                <w:sz w:val="20"/>
                <w:szCs w:val="20"/>
              </w:rPr>
              <w:t>Activity</w:t>
            </w:r>
          </w:p>
        </w:tc>
        <w:tc>
          <w:tcPr>
            <w:tcW w:w="0" w:type="auto"/>
          </w:tcPr>
          <w:p w:rsidR="00267350" w:rsidRPr="00A50E50" w:rsidRDefault="00267350" w:rsidP="00A76B49">
            <w:pPr>
              <w:rPr>
                <w:sz w:val="20"/>
                <w:szCs w:val="20"/>
              </w:rPr>
            </w:pPr>
            <w:r w:rsidRPr="00A50E50">
              <w:rPr>
                <w:sz w:val="20"/>
                <w:szCs w:val="20"/>
              </w:rPr>
              <w:t xml:space="preserve">Blog </w:t>
            </w:r>
            <w:r>
              <w:rPr>
                <w:sz w:val="20"/>
                <w:szCs w:val="20"/>
              </w:rPr>
              <w:t>(BH):</w:t>
            </w:r>
            <w:r w:rsidRPr="00A50E50">
              <w:rPr>
                <w:sz w:val="20"/>
                <w:szCs w:val="20"/>
              </w:rPr>
              <w:t xml:space="preserve"> launch of public comment period on ICANN site and Public Domain. </w:t>
            </w:r>
          </w:p>
        </w:tc>
        <w:tc>
          <w:tcPr>
            <w:tcW w:w="0" w:type="auto"/>
          </w:tcPr>
          <w:p w:rsidR="00267350" w:rsidRDefault="00267350" w:rsidP="00A76B49">
            <w:pPr>
              <w:rPr>
                <w:sz w:val="20"/>
                <w:szCs w:val="20"/>
              </w:rPr>
            </w:pPr>
            <w:r w:rsidRPr="00A50E50">
              <w:rPr>
                <w:sz w:val="20"/>
                <w:szCs w:val="20"/>
              </w:rPr>
              <w:t>Host webinar</w:t>
            </w:r>
            <w:r>
              <w:rPr>
                <w:sz w:val="20"/>
                <w:szCs w:val="20"/>
              </w:rPr>
              <w:t xml:space="preserve"> 1</w:t>
            </w:r>
            <w:r w:rsidR="002E32DE">
              <w:rPr>
                <w:sz w:val="20"/>
                <w:szCs w:val="20"/>
              </w:rPr>
              <w:t xml:space="preserve">: </w:t>
            </w:r>
            <w:r w:rsidR="002E32DE" w:rsidRPr="002E32DE">
              <w:rPr>
                <w:sz w:val="20"/>
                <w:szCs w:val="20"/>
              </w:rPr>
              <w:t>CWG chairs</w:t>
            </w:r>
            <w:r w:rsidR="002E32DE">
              <w:rPr>
                <w:sz w:val="20"/>
                <w:szCs w:val="20"/>
              </w:rPr>
              <w:t xml:space="preserve"> (April 24)</w:t>
            </w:r>
          </w:p>
          <w:p w:rsidR="002E32DE" w:rsidRDefault="002E32DE" w:rsidP="002E32DE">
            <w:pPr>
              <w:rPr>
                <w:sz w:val="20"/>
                <w:szCs w:val="20"/>
              </w:rPr>
            </w:pPr>
            <w:r w:rsidRPr="00A50E50">
              <w:rPr>
                <w:sz w:val="20"/>
                <w:szCs w:val="20"/>
              </w:rPr>
              <w:t>Host webinar</w:t>
            </w:r>
            <w:r>
              <w:rPr>
                <w:sz w:val="20"/>
                <w:szCs w:val="20"/>
              </w:rPr>
              <w:t xml:space="preserve"> 2: </w:t>
            </w:r>
            <w:r w:rsidRPr="002E32DE">
              <w:rPr>
                <w:sz w:val="20"/>
                <w:szCs w:val="20"/>
              </w:rPr>
              <w:t>CWG chairs</w:t>
            </w:r>
            <w:r>
              <w:rPr>
                <w:sz w:val="20"/>
                <w:szCs w:val="20"/>
              </w:rPr>
              <w:t xml:space="preserve"> regional webinars (April 27)</w:t>
            </w:r>
          </w:p>
          <w:p w:rsidR="002E32DE" w:rsidRPr="002E32DE" w:rsidRDefault="002E32DE" w:rsidP="00D665B0">
            <w:pPr>
              <w:pStyle w:val="ListParagraph"/>
              <w:numPr>
                <w:ilvl w:val="0"/>
                <w:numId w:val="7"/>
              </w:numPr>
              <w:rPr>
                <w:sz w:val="20"/>
                <w:szCs w:val="20"/>
              </w:rPr>
            </w:pPr>
            <w:r w:rsidRPr="002E32DE">
              <w:rPr>
                <w:sz w:val="20"/>
                <w:szCs w:val="20"/>
              </w:rPr>
              <w:t>Erick – South America (Spanish)</w:t>
            </w:r>
          </w:p>
          <w:p w:rsidR="002E32DE" w:rsidRPr="002E32DE" w:rsidRDefault="002E32DE" w:rsidP="00D665B0">
            <w:pPr>
              <w:pStyle w:val="ListParagraph"/>
              <w:numPr>
                <w:ilvl w:val="0"/>
                <w:numId w:val="7"/>
              </w:numPr>
              <w:rPr>
                <w:sz w:val="20"/>
                <w:szCs w:val="20"/>
              </w:rPr>
            </w:pPr>
            <w:proofErr w:type="spellStart"/>
            <w:r w:rsidRPr="002E32DE">
              <w:rPr>
                <w:sz w:val="20"/>
                <w:szCs w:val="20"/>
              </w:rPr>
              <w:t>Vika</w:t>
            </w:r>
            <w:proofErr w:type="spellEnd"/>
            <w:r w:rsidRPr="002E32DE">
              <w:rPr>
                <w:sz w:val="20"/>
                <w:szCs w:val="20"/>
              </w:rPr>
              <w:t xml:space="preserve"> – Africa</w:t>
            </w:r>
          </w:p>
          <w:p w:rsidR="002E32DE" w:rsidRPr="002E32DE" w:rsidRDefault="002E32DE" w:rsidP="00D665B0">
            <w:pPr>
              <w:pStyle w:val="ListParagraph"/>
              <w:numPr>
                <w:ilvl w:val="0"/>
                <w:numId w:val="7"/>
              </w:numPr>
              <w:rPr>
                <w:sz w:val="20"/>
                <w:szCs w:val="20"/>
              </w:rPr>
            </w:pPr>
            <w:proofErr w:type="spellStart"/>
            <w:r w:rsidRPr="002E32DE">
              <w:rPr>
                <w:sz w:val="20"/>
                <w:szCs w:val="20"/>
              </w:rPr>
              <w:t>Staffan</w:t>
            </w:r>
            <w:proofErr w:type="spellEnd"/>
            <w:r w:rsidRPr="002E32DE">
              <w:rPr>
                <w:sz w:val="20"/>
                <w:szCs w:val="20"/>
              </w:rPr>
              <w:t xml:space="preserve"> – Europe/North America</w:t>
            </w:r>
          </w:p>
          <w:p w:rsidR="002E32DE" w:rsidRPr="002E32DE" w:rsidRDefault="002E32DE" w:rsidP="00D665B0">
            <w:pPr>
              <w:pStyle w:val="ListParagraph"/>
              <w:numPr>
                <w:ilvl w:val="0"/>
                <w:numId w:val="7"/>
              </w:numPr>
              <w:rPr>
                <w:sz w:val="20"/>
                <w:szCs w:val="20"/>
              </w:rPr>
            </w:pPr>
            <w:r w:rsidRPr="002E32DE">
              <w:rPr>
                <w:sz w:val="20"/>
                <w:szCs w:val="20"/>
              </w:rPr>
              <w:t>Paul – Asia</w:t>
            </w:r>
          </w:p>
        </w:tc>
        <w:tc>
          <w:tcPr>
            <w:tcW w:w="0" w:type="auto"/>
          </w:tcPr>
          <w:p w:rsidR="002E32DE" w:rsidRDefault="002E32DE" w:rsidP="00A76B49">
            <w:pPr>
              <w:rPr>
                <w:sz w:val="20"/>
                <w:szCs w:val="20"/>
              </w:rPr>
            </w:pPr>
            <w:r w:rsidRPr="00A50E50">
              <w:rPr>
                <w:sz w:val="20"/>
                <w:szCs w:val="20"/>
              </w:rPr>
              <w:t>Host webinar</w:t>
            </w:r>
            <w:r>
              <w:rPr>
                <w:sz w:val="20"/>
                <w:szCs w:val="20"/>
              </w:rPr>
              <w:t xml:space="preserve"> 3: Regional TLD o</w:t>
            </w:r>
            <w:r w:rsidRPr="002E32DE">
              <w:rPr>
                <w:sz w:val="20"/>
                <w:szCs w:val="20"/>
              </w:rPr>
              <w:t>rganizations</w:t>
            </w:r>
          </w:p>
          <w:p w:rsidR="002E32DE" w:rsidRDefault="002E32DE" w:rsidP="00A76B49">
            <w:pPr>
              <w:rPr>
                <w:sz w:val="20"/>
                <w:szCs w:val="20"/>
              </w:rPr>
            </w:pPr>
          </w:p>
          <w:p w:rsidR="00267350" w:rsidRPr="00A50E50" w:rsidRDefault="00267350" w:rsidP="00A76B49">
            <w:pPr>
              <w:rPr>
                <w:sz w:val="20"/>
                <w:szCs w:val="20"/>
              </w:rPr>
            </w:pPr>
          </w:p>
        </w:tc>
        <w:tc>
          <w:tcPr>
            <w:tcW w:w="0" w:type="auto"/>
          </w:tcPr>
          <w:p w:rsidR="00267350" w:rsidRPr="00A50E50" w:rsidRDefault="002E32DE" w:rsidP="00943DC0">
            <w:pPr>
              <w:rPr>
                <w:sz w:val="20"/>
                <w:szCs w:val="20"/>
              </w:rPr>
            </w:pPr>
            <w:r>
              <w:rPr>
                <w:sz w:val="20"/>
                <w:szCs w:val="20"/>
              </w:rPr>
              <w:t>Blog (BH)</w:t>
            </w:r>
            <w:r w:rsidR="00943DC0">
              <w:rPr>
                <w:sz w:val="20"/>
                <w:szCs w:val="20"/>
              </w:rPr>
              <w:t xml:space="preserve">: </w:t>
            </w:r>
            <w:r w:rsidR="00267350" w:rsidRPr="00A50E50">
              <w:rPr>
                <w:sz w:val="20"/>
                <w:szCs w:val="20"/>
              </w:rPr>
              <w:t xml:space="preserve">process – how the proposal will evolve after close of public comment period. </w:t>
            </w:r>
          </w:p>
        </w:tc>
        <w:tc>
          <w:tcPr>
            <w:tcW w:w="0" w:type="auto"/>
          </w:tcPr>
          <w:p w:rsidR="00267350" w:rsidRPr="00A50E50" w:rsidRDefault="00267350" w:rsidP="00A76B49">
            <w:pPr>
              <w:rPr>
                <w:sz w:val="20"/>
                <w:szCs w:val="20"/>
              </w:rPr>
            </w:pPr>
            <w:r>
              <w:rPr>
                <w:sz w:val="20"/>
                <w:szCs w:val="20"/>
              </w:rPr>
              <w:t>Record and release podcasts.</w:t>
            </w:r>
          </w:p>
        </w:tc>
        <w:tc>
          <w:tcPr>
            <w:tcW w:w="0" w:type="auto"/>
          </w:tcPr>
          <w:p w:rsidR="00267350" w:rsidRPr="00A50E50" w:rsidRDefault="00267350" w:rsidP="00A76B49">
            <w:pPr>
              <w:rPr>
                <w:sz w:val="20"/>
                <w:szCs w:val="20"/>
              </w:rPr>
            </w:pPr>
            <w:r>
              <w:rPr>
                <w:sz w:val="20"/>
                <w:szCs w:val="20"/>
              </w:rPr>
              <w:t xml:space="preserve">Blog (BH): review of public comments. </w:t>
            </w:r>
          </w:p>
        </w:tc>
        <w:tc>
          <w:tcPr>
            <w:tcW w:w="1033" w:type="dxa"/>
          </w:tcPr>
          <w:p w:rsidR="00267350" w:rsidRPr="00A50E50" w:rsidRDefault="00267350" w:rsidP="00A76B49">
            <w:pPr>
              <w:rPr>
                <w:sz w:val="20"/>
                <w:szCs w:val="20"/>
              </w:rPr>
            </w:pPr>
          </w:p>
        </w:tc>
        <w:tc>
          <w:tcPr>
            <w:tcW w:w="1145" w:type="dxa"/>
          </w:tcPr>
          <w:p w:rsidR="00267350" w:rsidRPr="00A50E50" w:rsidRDefault="00943DC0" w:rsidP="00943DC0">
            <w:pPr>
              <w:rPr>
                <w:sz w:val="20"/>
                <w:szCs w:val="20"/>
              </w:rPr>
            </w:pPr>
            <w:r>
              <w:rPr>
                <w:sz w:val="20"/>
                <w:szCs w:val="20"/>
              </w:rPr>
              <w:t>Blog (BH): Proposal status.</w:t>
            </w:r>
          </w:p>
        </w:tc>
        <w:tc>
          <w:tcPr>
            <w:tcW w:w="0" w:type="auto"/>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r>
              <w:rPr>
                <w:sz w:val="20"/>
                <w:szCs w:val="20"/>
              </w:rPr>
              <w:t>Ongoing meetings, presentations at ICANN 53</w:t>
            </w:r>
          </w:p>
        </w:tc>
      </w:tr>
      <w:tr w:rsidR="00D80FAA" w:rsidRPr="00A50E50" w:rsidTr="00943DC0">
        <w:tc>
          <w:tcPr>
            <w:tcW w:w="0" w:type="auto"/>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r w:rsidRPr="00A50E50">
              <w:rPr>
                <w:sz w:val="20"/>
                <w:szCs w:val="20"/>
              </w:rPr>
              <w:t xml:space="preserve">Reach out to </w:t>
            </w:r>
            <w:proofErr w:type="spellStart"/>
            <w:r w:rsidRPr="00A50E50">
              <w:rPr>
                <w:sz w:val="20"/>
                <w:szCs w:val="20"/>
              </w:rPr>
              <w:t>ccTLDs</w:t>
            </w:r>
            <w:proofErr w:type="spellEnd"/>
            <w:r w:rsidRPr="00A50E50">
              <w:rPr>
                <w:sz w:val="20"/>
                <w:szCs w:val="20"/>
              </w:rPr>
              <w:t xml:space="preserve"> to promote blog. </w:t>
            </w:r>
          </w:p>
        </w:tc>
        <w:tc>
          <w:tcPr>
            <w:tcW w:w="0" w:type="auto"/>
          </w:tcPr>
          <w:p w:rsidR="00267350" w:rsidRPr="00A50E50" w:rsidRDefault="00267350" w:rsidP="00943DC0">
            <w:pPr>
              <w:rPr>
                <w:sz w:val="20"/>
                <w:szCs w:val="20"/>
              </w:rPr>
            </w:pPr>
            <w:r w:rsidRPr="00A50E50">
              <w:rPr>
                <w:sz w:val="20"/>
                <w:szCs w:val="20"/>
              </w:rPr>
              <w:t xml:space="preserve">Translate webinar transcript and distribute to global cc list via email and posting online. Promote transcript. </w:t>
            </w:r>
          </w:p>
        </w:tc>
        <w:tc>
          <w:tcPr>
            <w:tcW w:w="0" w:type="auto"/>
          </w:tcPr>
          <w:p w:rsidR="00267350" w:rsidRPr="00A50E50" w:rsidRDefault="002E32DE" w:rsidP="00A76B49">
            <w:pPr>
              <w:rPr>
                <w:sz w:val="20"/>
                <w:szCs w:val="20"/>
              </w:rPr>
            </w:pPr>
            <w:r w:rsidRPr="00A50E50">
              <w:rPr>
                <w:sz w:val="20"/>
                <w:szCs w:val="20"/>
              </w:rPr>
              <w:t>Translate webinar transcript and distribute to global cc list via email and posting online. Promote transcript.</w:t>
            </w:r>
          </w:p>
        </w:tc>
        <w:tc>
          <w:tcPr>
            <w:tcW w:w="0" w:type="auto"/>
          </w:tcPr>
          <w:p w:rsidR="00267350" w:rsidRPr="00A50E50" w:rsidRDefault="00267350" w:rsidP="00943DC0">
            <w:pPr>
              <w:rPr>
                <w:sz w:val="20"/>
                <w:szCs w:val="20"/>
              </w:rPr>
            </w:pPr>
            <w:r w:rsidRPr="00A50E50">
              <w:rPr>
                <w:sz w:val="20"/>
                <w:szCs w:val="20"/>
              </w:rPr>
              <w:t>Translate webinar transcript and distribute to global cc list via email and posting online. Promote transcript.</w:t>
            </w:r>
          </w:p>
        </w:tc>
        <w:tc>
          <w:tcPr>
            <w:tcW w:w="0" w:type="auto"/>
          </w:tcPr>
          <w:p w:rsidR="00267350" w:rsidRPr="00A50E50" w:rsidRDefault="00267350" w:rsidP="00A76B49">
            <w:pPr>
              <w:rPr>
                <w:sz w:val="20"/>
                <w:szCs w:val="20"/>
              </w:rPr>
            </w:pPr>
          </w:p>
        </w:tc>
        <w:tc>
          <w:tcPr>
            <w:tcW w:w="0" w:type="auto"/>
          </w:tcPr>
          <w:p w:rsidR="00267350" w:rsidRPr="00A50E50" w:rsidRDefault="00267350" w:rsidP="00943DC0">
            <w:pPr>
              <w:rPr>
                <w:sz w:val="20"/>
                <w:szCs w:val="20"/>
              </w:rPr>
            </w:pPr>
            <w:r>
              <w:rPr>
                <w:sz w:val="20"/>
                <w:szCs w:val="20"/>
              </w:rPr>
              <w:t xml:space="preserve">Email to </w:t>
            </w:r>
            <w:proofErr w:type="spellStart"/>
            <w:r>
              <w:rPr>
                <w:sz w:val="20"/>
                <w:szCs w:val="20"/>
              </w:rPr>
              <w:t>ccNSO</w:t>
            </w:r>
            <w:proofErr w:type="spellEnd"/>
            <w:r>
              <w:rPr>
                <w:sz w:val="20"/>
                <w:szCs w:val="20"/>
              </w:rPr>
              <w:t xml:space="preserve">, global </w:t>
            </w:r>
            <w:proofErr w:type="spellStart"/>
            <w:r>
              <w:rPr>
                <w:sz w:val="20"/>
                <w:szCs w:val="20"/>
              </w:rPr>
              <w:t>ccTLD</w:t>
            </w:r>
            <w:proofErr w:type="spellEnd"/>
            <w:r>
              <w:rPr>
                <w:sz w:val="20"/>
                <w:szCs w:val="20"/>
              </w:rPr>
              <w:t xml:space="preserve"> list, reminder to comment, next steps. </w:t>
            </w:r>
          </w:p>
        </w:tc>
        <w:tc>
          <w:tcPr>
            <w:tcW w:w="1033" w:type="dxa"/>
          </w:tcPr>
          <w:p w:rsidR="00267350" w:rsidRPr="00A50E50" w:rsidRDefault="00267350" w:rsidP="00A76B49">
            <w:pPr>
              <w:rPr>
                <w:sz w:val="20"/>
                <w:szCs w:val="20"/>
              </w:rPr>
            </w:pPr>
          </w:p>
        </w:tc>
        <w:tc>
          <w:tcPr>
            <w:tcW w:w="1145" w:type="dxa"/>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r>
              <w:rPr>
                <w:sz w:val="20"/>
                <w:szCs w:val="20"/>
              </w:rPr>
              <w:t>Blog (BH): review of process, looking forward.</w:t>
            </w:r>
          </w:p>
        </w:tc>
      </w:tr>
      <w:tr w:rsidR="00D80FAA" w:rsidRPr="00A50E50" w:rsidTr="00943DC0">
        <w:tc>
          <w:tcPr>
            <w:tcW w:w="0" w:type="auto"/>
          </w:tcPr>
          <w:p w:rsidR="002E32DE" w:rsidRPr="00A50E50" w:rsidRDefault="002E32DE" w:rsidP="00A76B49">
            <w:pPr>
              <w:rPr>
                <w:sz w:val="20"/>
                <w:szCs w:val="20"/>
              </w:rPr>
            </w:pPr>
          </w:p>
        </w:tc>
        <w:tc>
          <w:tcPr>
            <w:tcW w:w="0" w:type="auto"/>
          </w:tcPr>
          <w:p w:rsidR="002E32DE" w:rsidRPr="00A50E50" w:rsidRDefault="002E32DE" w:rsidP="00943DC0">
            <w:pPr>
              <w:rPr>
                <w:sz w:val="20"/>
                <w:szCs w:val="20"/>
              </w:rPr>
            </w:pPr>
            <w:r w:rsidRPr="00A50E50">
              <w:rPr>
                <w:sz w:val="20"/>
                <w:szCs w:val="20"/>
              </w:rPr>
              <w:t xml:space="preserve">Sponsor </w:t>
            </w:r>
            <w:r>
              <w:rPr>
                <w:sz w:val="20"/>
                <w:szCs w:val="20"/>
              </w:rPr>
              <w:t>strategic Internet governance events</w:t>
            </w:r>
            <w:r w:rsidRPr="00A50E50">
              <w:rPr>
                <w:sz w:val="20"/>
                <w:szCs w:val="20"/>
              </w:rPr>
              <w:t xml:space="preserve"> to inclu</w:t>
            </w:r>
            <w:r>
              <w:rPr>
                <w:sz w:val="20"/>
                <w:szCs w:val="20"/>
              </w:rPr>
              <w:t>de information in delegate bags.</w:t>
            </w:r>
          </w:p>
        </w:tc>
        <w:tc>
          <w:tcPr>
            <w:tcW w:w="0" w:type="auto"/>
          </w:tcPr>
          <w:p w:rsidR="002E32DE" w:rsidRPr="00A50E50" w:rsidRDefault="002E32DE" w:rsidP="00A76B49">
            <w:pPr>
              <w:rPr>
                <w:sz w:val="20"/>
                <w:szCs w:val="20"/>
              </w:rPr>
            </w:pPr>
            <w:r w:rsidRPr="00A50E50">
              <w:rPr>
                <w:sz w:val="20"/>
                <w:szCs w:val="20"/>
              </w:rPr>
              <w:t>Develop and distribute a brief on proposal. Plain language, translated into UN languages, with graphics.</w:t>
            </w:r>
          </w:p>
        </w:tc>
        <w:tc>
          <w:tcPr>
            <w:tcW w:w="0" w:type="auto"/>
          </w:tcPr>
          <w:p w:rsidR="002E32DE" w:rsidRPr="00A50E50" w:rsidRDefault="002E32DE" w:rsidP="002E32DE">
            <w:pPr>
              <w:rPr>
                <w:sz w:val="20"/>
                <w:szCs w:val="20"/>
              </w:rPr>
            </w:pPr>
            <w:r>
              <w:rPr>
                <w:sz w:val="20"/>
                <w:szCs w:val="20"/>
              </w:rPr>
              <w:t>Blog:</w:t>
            </w:r>
            <w:r w:rsidRPr="00A50E50">
              <w:rPr>
                <w:sz w:val="20"/>
                <w:szCs w:val="20"/>
              </w:rPr>
              <w:t xml:space="preserve"> comments received to date on </w:t>
            </w:r>
            <w:proofErr w:type="spellStart"/>
            <w:r w:rsidRPr="00A50E50">
              <w:rPr>
                <w:sz w:val="20"/>
                <w:szCs w:val="20"/>
              </w:rPr>
              <w:t>CircleID</w:t>
            </w:r>
            <w:proofErr w:type="spellEnd"/>
            <w:r w:rsidRPr="00A50E50">
              <w:rPr>
                <w:sz w:val="20"/>
                <w:szCs w:val="20"/>
              </w:rPr>
              <w:t>.</w:t>
            </w:r>
          </w:p>
        </w:tc>
        <w:tc>
          <w:tcPr>
            <w:tcW w:w="0" w:type="auto"/>
          </w:tcPr>
          <w:p w:rsidR="002E32DE" w:rsidRPr="00A50E50" w:rsidRDefault="002E32DE" w:rsidP="00A76B49">
            <w:pPr>
              <w:rPr>
                <w:sz w:val="20"/>
                <w:szCs w:val="20"/>
              </w:rPr>
            </w:pPr>
            <w:r w:rsidRPr="00A50E50">
              <w:rPr>
                <w:sz w:val="20"/>
                <w:szCs w:val="20"/>
              </w:rPr>
              <w:t xml:space="preserve">Post slides from webinar on </w:t>
            </w:r>
            <w:proofErr w:type="spellStart"/>
            <w:r w:rsidRPr="00A50E50">
              <w:rPr>
                <w:sz w:val="20"/>
                <w:szCs w:val="20"/>
              </w:rPr>
              <w:t>SlideShare</w:t>
            </w:r>
            <w:proofErr w:type="spellEnd"/>
            <w:r w:rsidRPr="00A50E50">
              <w:rPr>
                <w:sz w:val="20"/>
                <w:szCs w:val="20"/>
              </w:rPr>
              <w:t>.</w:t>
            </w:r>
          </w:p>
        </w:tc>
        <w:tc>
          <w:tcPr>
            <w:tcW w:w="0" w:type="auto"/>
          </w:tcPr>
          <w:p w:rsidR="002E32DE" w:rsidRPr="00A50E50" w:rsidRDefault="002E32DE" w:rsidP="00A76B49">
            <w:pPr>
              <w:rPr>
                <w:sz w:val="20"/>
                <w:szCs w:val="20"/>
              </w:rPr>
            </w:pPr>
          </w:p>
        </w:tc>
        <w:tc>
          <w:tcPr>
            <w:tcW w:w="0" w:type="auto"/>
          </w:tcPr>
          <w:p w:rsidR="002E32DE" w:rsidRPr="00A50E50" w:rsidRDefault="002E32DE" w:rsidP="00A76B49">
            <w:pPr>
              <w:rPr>
                <w:sz w:val="20"/>
                <w:szCs w:val="20"/>
              </w:rPr>
            </w:pPr>
          </w:p>
        </w:tc>
        <w:tc>
          <w:tcPr>
            <w:tcW w:w="1033" w:type="dxa"/>
          </w:tcPr>
          <w:p w:rsidR="002E32DE" w:rsidRPr="00A50E50" w:rsidRDefault="002E32DE" w:rsidP="00A76B49">
            <w:pPr>
              <w:rPr>
                <w:sz w:val="20"/>
                <w:szCs w:val="20"/>
              </w:rPr>
            </w:pPr>
          </w:p>
        </w:tc>
        <w:tc>
          <w:tcPr>
            <w:tcW w:w="1145" w:type="dxa"/>
          </w:tcPr>
          <w:p w:rsidR="002E32DE" w:rsidRPr="00A50E50" w:rsidRDefault="002E32DE" w:rsidP="00A76B49">
            <w:pPr>
              <w:rPr>
                <w:sz w:val="20"/>
                <w:szCs w:val="20"/>
              </w:rPr>
            </w:pPr>
          </w:p>
        </w:tc>
        <w:tc>
          <w:tcPr>
            <w:tcW w:w="0" w:type="auto"/>
          </w:tcPr>
          <w:p w:rsidR="002E32DE" w:rsidRPr="00A50E50" w:rsidRDefault="002E32DE" w:rsidP="00A76B49">
            <w:pPr>
              <w:rPr>
                <w:sz w:val="20"/>
                <w:szCs w:val="20"/>
              </w:rPr>
            </w:pPr>
          </w:p>
        </w:tc>
        <w:tc>
          <w:tcPr>
            <w:tcW w:w="0" w:type="auto"/>
          </w:tcPr>
          <w:p w:rsidR="002E32DE" w:rsidRPr="00A50E50" w:rsidRDefault="002E32DE" w:rsidP="00A76B49">
            <w:pPr>
              <w:rPr>
                <w:sz w:val="20"/>
                <w:szCs w:val="20"/>
              </w:rPr>
            </w:pPr>
          </w:p>
        </w:tc>
      </w:tr>
      <w:tr w:rsidR="00D80FAA" w:rsidRPr="00A50E50" w:rsidTr="00943DC0">
        <w:tc>
          <w:tcPr>
            <w:tcW w:w="0" w:type="auto"/>
          </w:tcPr>
          <w:p w:rsidR="002E32DE" w:rsidRPr="00A50E50" w:rsidRDefault="002E32DE" w:rsidP="00A76B49">
            <w:pPr>
              <w:rPr>
                <w:sz w:val="20"/>
                <w:szCs w:val="20"/>
              </w:rPr>
            </w:pPr>
          </w:p>
        </w:tc>
        <w:tc>
          <w:tcPr>
            <w:tcW w:w="0" w:type="auto"/>
          </w:tcPr>
          <w:p w:rsidR="002E32DE" w:rsidRPr="00A50E50" w:rsidRDefault="002E32DE" w:rsidP="00A76B49">
            <w:pPr>
              <w:rPr>
                <w:sz w:val="20"/>
                <w:szCs w:val="20"/>
              </w:rPr>
            </w:pPr>
            <w:r>
              <w:rPr>
                <w:sz w:val="20"/>
                <w:szCs w:val="20"/>
              </w:rPr>
              <w:t>Record and release podcast</w:t>
            </w:r>
            <w:r w:rsidR="00D80FAA">
              <w:rPr>
                <w:sz w:val="20"/>
                <w:szCs w:val="20"/>
              </w:rPr>
              <w:t xml:space="preserve"> interviews with </w:t>
            </w:r>
            <w:r w:rsidR="00D80FAA">
              <w:rPr>
                <w:sz w:val="20"/>
                <w:szCs w:val="20"/>
              </w:rPr>
              <w:lastRenderedPageBreak/>
              <w:t>key participants in the CWG processes (co-chairs, BH)</w:t>
            </w:r>
            <w:r>
              <w:rPr>
                <w:sz w:val="20"/>
                <w:szCs w:val="20"/>
              </w:rPr>
              <w:t>.</w:t>
            </w:r>
          </w:p>
        </w:tc>
        <w:tc>
          <w:tcPr>
            <w:tcW w:w="0" w:type="auto"/>
          </w:tcPr>
          <w:p w:rsidR="002E32DE" w:rsidRPr="00A50E50" w:rsidRDefault="002E32DE" w:rsidP="00A76B49">
            <w:pPr>
              <w:rPr>
                <w:sz w:val="20"/>
                <w:szCs w:val="20"/>
              </w:rPr>
            </w:pPr>
            <w:r w:rsidRPr="00A50E50">
              <w:rPr>
                <w:sz w:val="20"/>
                <w:szCs w:val="20"/>
              </w:rPr>
              <w:lastRenderedPageBreak/>
              <w:t xml:space="preserve">Post slides from webinar on </w:t>
            </w:r>
            <w:proofErr w:type="spellStart"/>
            <w:r w:rsidRPr="00A50E50">
              <w:rPr>
                <w:sz w:val="20"/>
                <w:szCs w:val="20"/>
              </w:rPr>
              <w:t>SlideShare</w:t>
            </w:r>
            <w:proofErr w:type="spellEnd"/>
            <w:r w:rsidRPr="00A50E50">
              <w:rPr>
                <w:sz w:val="20"/>
                <w:szCs w:val="20"/>
              </w:rPr>
              <w:t xml:space="preserve">. </w:t>
            </w:r>
          </w:p>
        </w:tc>
        <w:tc>
          <w:tcPr>
            <w:tcW w:w="0" w:type="auto"/>
          </w:tcPr>
          <w:p w:rsidR="002E32DE" w:rsidRPr="00A50E50" w:rsidRDefault="002E32DE" w:rsidP="002E32DE">
            <w:pPr>
              <w:rPr>
                <w:sz w:val="20"/>
                <w:szCs w:val="20"/>
              </w:rPr>
            </w:pPr>
            <w:r w:rsidRPr="00A50E50">
              <w:rPr>
                <w:sz w:val="20"/>
                <w:szCs w:val="20"/>
              </w:rPr>
              <w:t xml:space="preserve">Encourage allies to blog about their comments on </w:t>
            </w:r>
            <w:r w:rsidRPr="00A50E50">
              <w:rPr>
                <w:sz w:val="20"/>
                <w:szCs w:val="20"/>
              </w:rPr>
              <w:lastRenderedPageBreak/>
              <w:t xml:space="preserve">the proposal. </w:t>
            </w:r>
          </w:p>
        </w:tc>
        <w:tc>
          <w:tcPr>
            <w:tcW w:w="0" w:type="auto"/>
          </w:tcPr>
          <w:p w:rsidR="002E32DE" w:rsidRPr="00A50E50" w:rsidRDefault="002E32DE" w:rsidP="00A76B49">
            <w:pPr>
              <w:rPr>
                <w:sz w:val="20"/>
                <w:szCs w:val="20"/>
              </w:rPr>
            </w:pPr>
            <w:r>
              <w:rPr>
                <w:sz w:val="20"/>
                <w:szCs w:val="20"/>
              </w:rPr>
              <w:lastRenderedPageBreak/>
              <w:t xml:space="preserve">Email to </w:t>
            </w:r>
            <w:proofErr w:type="spellStart"/>
            <w:r>
              <w:rPr>
                <w:sz w:val="20"/>
                <w:szCs w:val="20"/>
              </w:rPr>
              <w:t>ccNSO</w:t>
            </w:r>
            <w:proofErr w:type="spellEnd"/>
            <w:r>
              <w:rPr>
                <w:sz w:val="20"/>
                <w:szCs w:val="20"/>
              </w:rPr>
              <w:t xml:space="preserve">, global </w:t>
            </w:r>
            <w:proofErr w:type="spellStart"/>
            <w:r>
              <w:rPr>
                <w:sz w:val="20"/>
                <w:szCs w:val="20"/>
              </w:rPr>
              <w:t>ccTLD</w:t>
            </w:r>
            <w:proofErr w:type="spellEnd"/>
            <w:r>
              <w:rPr>
                <w:sz w:val="20"/>
                <w:szCs w:val="20"/>
              </w:rPr>
              <w:t xml:space="preserve"> list, reminder to </w:t>
            </w:r>
            <w:r>
              <w:rPr>
                <w:sz w:val="20"/>
                <w:szCs w:val="20"/>
              </w:rPr>
              <w:lastRenderedPageBreak/>
              <w:t>comment.</w:t>
            </w:r>
          </w:p>
        </w:tc>
        <w:tc>
          <w:tcPr>
            <w:tcW w:w="0" w:type="auto"/>
          </w:tcPr>
          <w:p w:rsidR="002E32DE" w:rsidRPr="00A50E50" w:rsidRDefault="002E32DE" w:rsidP="00A76B49">
            <w:pPr>
              <w:rPr>
                <w:sz w:val="20"/>
                <w:szCs w:val="20"/>
              </w:rPr>
            </w:pPr>
          </w:p>
        </w:tc>
        <w:tc>
          <w:tcPr>
            <w:tcW w:w="0" w:type="auto"/>
          </w:tcPr>
          <w:p w:rsidR="002E32DE" w:rsidRPr="00A50E50" w:rsidRDefault="002E32DE" w:rsidP="00A76B49">
            <w:pPr>
              <w:rPr>
                <w:sz w:val="20"/>
                <w:szCs w:val="20"/>
              </w:rPr>
            </w:pPr>
          </w:p>
        </w:tc>
        <w:tc>
          <w:tcPr>
            <w:tcW w:w="1033" w:type="dxa"/>
          </w:tcPr>
          <w:p w:rsidR="002E32DE" w:rsidRPr="00A50E50" w:rsidRDefault="002E32DE" w:rsidP="00A76B49">
            <w:pPr>
              <w:rPr>
                <w:sz w:val="20"/>
                <w:szCs w:val="20"/>
              </w:rPr>
            </w:pPr>
          </w:p>
        </w:tc>
        <w:tc>
          <w:tcPr>
            <w:tcW w:w="1145" w:type="dxa"/>
          </w:tcPr>
          <w:p w:rsidR="002E32DE" w:rsidRPr="00A50E50" w:rsidRDefault="002E32DE" w:rsidP="00A76B49">
            <w:pPr>
              <w:rPr>
                <w:sz w:val="20"/>
                <w:szCs w:val="20"/>
              </w:rPr>
            </w:pPr>
          </w:p>
        </w:tc>
        <w:tc>
          <w:tcPr>
            <w:tcW w:w="0" w:type="auto"/>
          </w:tcPr>
          <w:p w:rsidR="002E32DE" w:rsidRPr="00A50E50" w:rsidRDefault="002E32DE" w:rsidP="00A76B49">
            <w:pPr>
              <w:rPr>
                <w:sz w:val="20"/>
                <w:szCs w:val="20"/>
              </w:rPr>
            </w:pPr>
          </w:p>
        </w:tc>
        <w:tc>
          <w:tcPr>
            <w:tcW w:w="0" w:type="auto"/>
          </w:tcPr>
          <w:p w:rsidR="002E32DE" w:rsidRPr="00A50E50" w:rsidRDefault="002E32DE" w:rsidP="00A76B49">
            <w:pPr>
              <w:rPr>
                <w:sz w:val="20"/>
                <w:szCs w:val="20"/>
              </w:rPr>
            </w:pPr>
          </w:p>
        </w:tc>
      </w:tr>
      <w:tr w:rsidR="00D80FAA" w:rsidRPr="00A50E50" w:rsidTr="00943DC0">
        <w:tc>
          <w:tcPr>
            <w:tcW w:w="0" w:type="auto"/>
          </w:tcPr>
          <w:p w:rsidR="002E32DE" w:rsidRPr="00A50E50" w:rsidRDefault="002E32DE" w:rsidP="00A76B49">
            <w:pPr>
              <w:rPr>
                <w:sz w:val="20"/>
                <w:szCs w:val="20"/>
              </w:rPr>
            </w:pPr>
          </w:p>
        </w:tc>
        <w:tc>
          <w:tcPr>
            <w:tcW w:w="0" w:type="auto"/>
          </w:tcPr>
          <w:p w:rsidR="002E32DE" w:rsidRPr="00A50E50" w:rsidRDefault="002E32DE" w:rsidP="00943DC0">
            <w:pPr>
              <w:rPr>
                <w:sz w:val="20"/>
                <w:szCs w:val="20"/>
              </w:rPr>
            </w:pPr>
            <w:r w:rsidRPr="00A50E50">
              <w:rPr>
                <w:sz w:val="20"/>
                <w:szCs w:val="20"/>
              </w:rPr>
              <w:t xml:space="preserve">Promote webinar through email to global cc list. </w:t>
            </w:r>
          </w:p>
        </w:tc>
        <w:tc>
          <w:tcPr>
            <w:tcW w:w="0" w:type="auto"/>
          </w:tcPr>
          <w:p w:rsidR="002E32DE" w:rsidRPr="00A50E50" w:rsidRDefault="002E32DE" w:rsidP="00A76B49">
            <w:pPr>
              <w:rPr>
                <w:sz w:val="20"/>
                <w:szCs w:val="20"/>
              </w:rPr>
            </w:pPr>
            <w:r>
              <w:rPr>
                <w:sz w:val="20"/>
                <w:szCs w:val="20"/>
              </w:rPr>
              <w:t xml:space="preserve">Blog: </w:t>
            </w:r>
            <w:r w:rsidRPr="00A50E50">
              <w:rPr>
                <w:sz w:val="20"/>
                <w:szCs w:val="20"/>
              </w:rPr>
              <w:t>webinar ou</w:t>
            </w:r>
            <w:r>
              <w:rPr>
                <w:sz w:val="20"/>
                <w:szCs w:val="20"/>
              </w:rPr>
              <w:t>tcomes</w:t>
            </w:r>
            <w:r w:rsidRPr="00A50E50">
              <w:rPr>
                <w:sz w:val="20"/>
                <w:szCs w:val="20"/>
              </w:rPr>
              <w:t xml:space="preserve"> on </w:t>
            </w:r>
            <w:proofErr w:type="spellStart"/>
            <w:r w:rsidRPr="00A50E50">
              <w:rPr>
                <w:sz w:val="20"/>
                <w:szCs w:val="20"/>
              </w:rPr>
              <w:t>CircleID</w:t>
            </w:r>
            <w:proofErr w:type="spellEnd"/>
            <w:r w:rsidRPr="00A50E50">
              <w:rPr>
                <w:sz w:val="20"/>
                <w:szCs w:val="20"/>
              </w:rPr>
              <w:t xml:space="preserve"> and Public Domain. </w:t>
            </w:r>
          </w:p>
        </w:tc>
        <w:tc>
          <w:tcPr>
            <w:tcW w:w="0" w:type="auto"/>
          </w:tcPr>
          <w:p w:rsidR="002E32DE" w:rsidRPr="00A50E50" w:rsidRDefault="002E32DE" w:rsidP="002E32DE">
            <w:pPr>
              <w:rPr>
                <w:sz w:val="20"/>
                <w:szCs w:val="20"/>
              </w:rPr>
            </w:pPr>
            <w:r>
              <w:rPr>
                <w:sz w:val="20"/>
                <w:szCs w:val="20"/>
              </w:rPr>
              <w:t>Record and release podcasts.</w:t>
            </w:r>
          </w:p>
        </w:tc>
        <w:tc>
          <w:tcPr>
            <w:tcW w:w="0" w:type="auto"/>
          </w:tcPr>
          <w:p w:rsidR="002E32DE" w:rsidRPr="00A50E50" w:rsidRDefault="002E32DE" w:rsidP="00A76B49">
            <w:pPr>
              <w:rPr>
                <w:sz w:val="20"/>
                <w:szCs w:val="20"/>
              </w:rPr>
            </w:pPr>
          </w:p>
        </w:tc>
        <w:tc>
          <w:tcPr>
            <w:tcW w:w="0" w:type="auto"/>
          </w:tcPr>
          <w:p w:rsidR="002E32DE" w:rsidRPr="00A50E50" w:rsidRDefault="002E32DE" w:rsidP="00A76B49">
            <w:pPr>
              <w:rPr>
                <w:sz w:val="20"/>
                <w:szCs w:val="20"/>
              </w:rPr>
            </w:pPr>
          </w:p>
        </w:tc>
        <w:tc>
          <w:tcPr>
            <w:tcW w:w="0" w:type="auto"/>
          </w:tcPr>
          <w:p w:rsidR="002E32DE" w:rsidRPr="00A50E50" w:rsidRDefault="002E32DE" w:rsidP="00A76B49">
            <w:pPr>
              <w:rPr>
                <w:sz w:val="20"/>
                <w:szCs w:val="20"/>
              </w:rPr>
            </w:pPr>
          </w:p>
        </w:tc>
        <w:tc>
          <w:tcPr>
            <w:tcW w:w="1033" w:type="dxa"/>
          </w:tcPr>
          <w:p w:rsidR="002E32DE" w:rsidRPr="00A50E50" w:rsidRDefault="002E32DE" w:rsidP="00A76B49">
            <w:pPr>
              <w:rPr>
                <w:sz w:val="20"/>
                <w:szCs w:val="20"/>
              </w:rPr>
            </w:pPr>
          </w:p>
        </w:tc>
        <w:tc>
          <w:tcPr>
            <w:tcW w:w="1145" w:type="dxa"/>
          </w:tcPr>
          <w:p w:rsidR="002E32DE" w:rsidRPr="00A50E50" w:rsidRDefault="002E32DE" w:rsidP="00A76B49">
            <w:pPr>
              <w:rPr>
                <w:sz w:val="20"/>
                <w:szCs w:val="20"/>
              </w:rPr>
            </w:pPr>
          </w:p>
        </w:tc>
        <w:tc>
          <w:tcPr>
            <w:tcW w:w="0" w:type="auto"/>
          </w:tcPr>
          <w:p w:rsidR="002E32DE" w:rsidRPr="00A50E50" w:rsidRDefault="002E32DE" w:rsidP="00A76B49">
            <w:pPr>
              <w:rPr>
                <w:sz w:val="20"/>
                <w:szCs w:val="20"/>
              </w:rPr>
            </w:pPr>
          </w:p>
        </w:tc>
        <w:tc>
          <w:tcPr>
            <w:tcW w:w="0" w:type="auto"/>
          </w:tcPr>
          <w:p w:rsidR="002E32DE" w:rsidRPr="00A50E50" w:rsidRDefault="002E32DE" w:rsidP="00A76B49">
            <w:pPr>
              <w:rPr>
                <w:sz w:val="20"/>
                <w:szCs w:val="20"/>
              </w:rPr>
            </w:pPr>
          </w:p>
        </w:tc>
      </w:tr>
      <w:tr w:rsidR="00D80FAA" w:rsidRPr="00A50E50" w:rsidTr="00943DC0">
        <w:tc>
          <w:tcPr>
            <w:tcW w:w="0" w:type="auto"/>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r>
              <w:rPr>
                <w:sz w:val="20"/>
                <w:szCs w:val="20"/>
              </w:rPr>
              <w:t xml:space="preserve">Email to </w:t>
            </w:r>
            <w:proofErr w:type="spellStart"/>
            <w:r>
              <w:rPr>
                <w:sz w:val="20"/>
                <w:szCs w:val="20"/>
              </w:rPr>
              <w:t>ccNSO</w:t>
            </w:r>
            <w:proofErr w:type="spellEnd"/>
            <w:r>
              <w:rPr>
                <w:sz w:val="20"/>
                <w:szCs w:val="20"/>
              </w:rPr>
              <w:t xml:space="preserve">, global </w:t>
            </w:r>
            <w:proofErr w:type="spellStart"/>
            <w:r>
              <w:rPr>
                <w:sz w:val="20"/>
                <w:szCs w:val="20"/>
              </w:rPr>
              <w:t>ccTLD</w:t>
            </w:r>
            <w:proofErr w:type="spellEnd"/>
            <w:r>
              <w:rPr>
                <w:sz w:val="20"/>
                <w:szCs w:val="20"/>
              </w:rPr>
              <w:t xml:space="preserve"> list announcing public comment period. </w:t>
            </w:r>
          </w:p>
        </w:tc>
        <w:tc>
          <w:tcPr>
            <w:tcW w:w="0" w:type="auto"/>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p>
        </w:tc>
        <w:tc>
          <w:tcPr>
            <w:tcW w:w="1033" w:type="dxa"/>
          </w:tcPr>
          <w:p w:rsidR="00267350" w:rsidRPr="00A50E50" w:rsidRDefault="00267350" w:rsidP="00A76B49">
            <w:pPr>
              <w:rPr>
                <w:sz w:val="20"/>
                <w:szCs w:val="20"/>
              </w:rPr>
            </w:pPr>
          </w:p>
        </w:tc>
        <w:tc>
          <w:tcPr>
            <w:tcW w:w="1145" w:type="dxa"/>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p>
        </w:tc>
        <w:tc>
          <w:tcPr>
            <w:tcW w:w="0" w:type="auto"/>
          </w:tcPr>
          <w:p w:rsidR="00267350" w:rsidRPr="00A50E50" w:rsidRDefault="00267350" w:rsidP="00A76B49">
            <w:pPr>
              <w:rPr>
                <w:sz w:val="20"/>
                <w:szCs w:val="20"/>
              </w:rPr>
            </w:pPr>
          </w:p>
        </w:tc>
      </w:tr>
    </w:tbl>
    <w:p w:rsidR="00267350" w:rsidRPr="00267350" w:rsidRDefault="00267350" w:rsidP="00267350"/>
    <w:p w:rsidR="00267350" w:rsidRPr="006576CE" w:rsidRDefault="00267350" w:rsidP="006576CE"/>
    <w:sectPr w:rsidR="00267350" w:rsidRPr="006576CE" w:rsidSect="00896FA0">
      <w:pgSz w:w="20160" w:h="12240" w:orient="landscape"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5B0" w:rsidRDefault="00D665B0" w:rsidP="007C1B75">
      <w:pPr>
        <w:spacing w:after="0" w:line="240" w:lineRule="auto"/>
      </w:pPr>
      <w:r>
        <w:separator/>
      </w:r>
    </w:p>
  </w:endnote>
  <w:endnote w:type="continuationSeparator" w:id="0">
    <w:p w:rsidR="00D665B0" w:rsidRDefault="00D665B0" w:rsidP="007C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761522"/>
      <w:docPartObj>
        <w:docPartGallery w:val="Page Numbers (Bottom of Page)"/>
        <w:docPartUnique/>
      </w:docPartObj>
    </w:sdtPr>
    <w:sdtEndPr>
      <w:rPr>
        <w:noProof/>
      </w:rPr>
    </w:sdtEndPr>
    <w:sdtContent>
      <w:p w:rsidR="002E32DE" w:rsidRDefault="002E32DE">
        <w:pPr>
          <w:pStyle w:val="Footer"/>
          <w:jc w:val="center"/>
        </w:pPr>
        <w:r>
          <w:fldChar w:fldCharType="begin"/>
        </w:r>
        <w:r>
          <w:instrText xml:space="preserve"> PAGE   \* MERGEFORMAT </w:instrText>
        </w:r>
        <w:r>
          <w:fldChar w:fldCharType="separate"/>
        </w:r>
        <w:r w:rsidR="00E338A3">
          <w:rPr>
            <w:noProof/>
          </w:rPr>
          <w:t>1</w:t>
        </w:r>
        <w:r>
          <w:rPr>
            <w:noProof/>
          </w:rPr>
          <w:fldChar w:fldCharType="end"/>
        </w:r>
      </w:p>
    </w:sdtContent>
  </w:sdt>
  <w:p w:rsidR="002E32DE" w:rsidRDefault="002E32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5B0" w:rsidRDefault="00D665B0" w:rsidP="007C1B75">
      <w:pPr>
        <w:spacing w:after="0" w:line="240" w:lineRule="auto"/>
      </w:pPr>
      <w:r>
        <w:separator/>
      </w:r>
    </w:p>
  </w:footnote>
  <w:footnote w:type="continuationSeparator" w:id="0">
    <w:p w:rsidR="00D665B0" w:rsidRDefault="00D665B0" w:rsidP="007C1B7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DE" w:rsidRDefault="002E32DE" w:rsidP="007C1B75">
    <w:pPr>
      <w:pStyle w:val="Header"/>
    </w:pPr>
    <w:r>
      <w:t xml:space="preserve">IANA Transition </w:t>
    </w:r>
    <w:proofErr w:type="spellStart"/>
    <w:r>
      <w:t>ccTLD</w:t>
    </w:r>
    <w:proofErr w:type="spellEnd"/>
    <w:r>
      <w:t xml:space="preserve"> Communications and Engagement Plan DRAFT April 2015</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7041"/>
    <w:multiLevelType w:val="hybridMultilevel"/>
    <w:tmpl w:val="4C48E6D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14954183"/>
    <w:multiLevelType w:val="hybridMultilevel"/>
    <w:tmpl w:val="9422645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0CB3952"/>
    <w:multiLevelType w:val="hybridMultilevel"/>
    <w:tmpl w:val="8E2C96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24DE7EF2"/>
    <w:multiLevelType w:val="hybridMultilevel"/>
    <w:tmpl w:val="3CA27674"/>
    <w:lvl w:ilvl="0" w:tplc="1009000F">
      <w:start w:val="1"/>
      <w:numFmt w:val="decimal"/>
      <w:lvlText w:val="%1."/>
      <w:lvlJc w:val="left"/>
      <w:pPr>
        <w:ind w:left="360" w:hanging="360"/>
      </w:p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27226F9E"/>
    <w:multiLevelType w:val="hybridMultilevel"/>
    <w:tmpl w:val="3CA27674"/>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3F365A3"/>
    <w:multiLevelType w:val="hybridMultilevel"/>
    <w:tmpl w:val="F5F8D04E"/>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A556A97"/>
    <w:multiLevelType w:val="hybridMultilevel"/>
    <w:tmpl w:val="F9DAE6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E363F45"/>
    <w:multiLevelType w:val="hybridMultilevel"/>
    <w:tmpl w:val="1CDA2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0"/>
  </w:num>
  <w:num w:numId="5">
    <w:abstractNumId w:val="6"/>
  </w:num>
  <w:num w:numId="6">
    <w:abstractNumId w:val="3"/>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06"/>
    <w:rsid w:val="0001421A"/>
    <w:rsid w:val="00023901"/>
    <w:rsid w:val="000356D3"/>
    <w:rsid w:val="00056312"/>
    <w:rsid w:val="00061AB4"/>
    <w:rsid w:val="00070E0E"/>
    <w:rsid w:val="00074F83"/>
    <w:rsid w:val="000765BC"/>
    <w:rsid w:val="000817AD"/>
    <w:rsid w:val="00095EF1"/>
    <w:rsid w:val="000A0E7E"/>
    <w:rsid w:val="000A5F11"/>
    <w:rsid w:val="000C0015"/>
    <w:rsid w:val="000C58EF"/>
    <w:rsid w:val="000D0899"/>
    <w:rsid w:val="000D176F"/>
    <w:rsid w:val="000D5873"/>
    <w:rsid w:val="000D7C46"/>
    <w:rsid w:val="00102785"/>
    <w:rsid w:val="00122C08"/>
    <w:rsid w:val="00134430"/>
    <w:rsid w:val="00143304"/>
    <w:rsid w:val="00154A49"/>
    <w:rsid w:val="00160FCD"/>
    <w:rsid w:val="0017124C"/>
    <w:rsid w:val="00172D11"/>
    <w:rsid w:val="001A6283"/>
    <w:rsid w:val="001C5D45"/>
    <w:rsid w:val="001F40CF"/>
    <w:rsid w:val="001F7833"/>
    <w:rsid w:val="002048CA"/>
    <w:rsid w:val="0020629E"/>
    <w:rsid w:val="002163C4"/>
    <w:rsid w:val="00247235"/>
    <w:rsid w:val="00263498"/>
    <w:rsid w:val="00267350"/>
    <w:rsid w:val="0026771E"/>
    <w:rsid w:val="0027410A"/>
    <w:rsid w:val="0028120E"/>
    <w:rsid w:val="00291A95"/>
    <w:rsid w:val="002B1D64"/>
    <w:rsid w:val="002C1F22"/>
    <w:rsid w:val="002D4E95"/>
    <w:rsid w:val="002E0CCF"/>
    <w:rsid w:val="002E32DE"/>
    <w:rsid w:val="002F72C9"/>
    <w:rsid w:val="00310FDA"/>
    <w:rsid w:val="003168E0"/>
    <w:rsid w:val="00322EB1"/>
    <w:rsid w:val="003243FA"/>
    <w:rsid w:val="00324DFD"/>
    <w:rsid w:val="00346F79"/>
    <w:rsid w:val="003558D1"/>
    <w:rsid w:val="003601B7"/>
    <w:rsid w:val="00361CD4"/>
    <w:rsid w:val="00366CDA"/>
    <w:rsid w:val="00372853"/>
    <w:rsid w:val="003870CA"/>
    <w:rsid w:val="003909AC"/>
    <w:rsid w:val="003C586A"/>
    <w:rsid w:val="003D5071"/>
    <w:rsid w:val="003D72B4"/>
    <w:rsid w:val="003E7DF0"/>
    <w:rsid w:val="003F7645"/>
    <w:rsid w:val="00405454"/>
    <w:rsid w:val="00412007"/>
    <w:rsid w:val="00430118"/>
    <w:rsid w:val="00432B94"/>
    <w:rsid w:val="004574CD"/>
    <w:rsid w:val="00476304"/>
    <w:rsid w:val="0048283E"/>
    <w:rsid w:val="004942B6"/>
    <w:rsid w:val="004B0632"/>
    <w:rsid w:val="004C23FE"/>
    <w:rsid w:val="004D1112"/>
    <w:rsid w:val="005057E7"/>
    <w:rsid w:val="005120FD"/>
    <w:rsid w:val="00534381"/>
    <w:rsid w:val="005509BF"/>
    <w:rsid w:val="00552475"/>
    <w:rsid w:val="005532B2"/>
    <w:rsid w:val="00584D17"/>
    <w:rsid w:val="005911CA"/>
    <w:rsid w:val="005A71EE"/>
    <w:rsid w:val="005E4225"/>
    <w:rsid w:val="005E7913"/>
    <w:rsid w:val="005F290E"/>
    <w:rsid w:val="00610DAD"/>
    <w:rsid w:val="00620A5A"/>
    <w:rsid w:val="0064786B"/>
    <w:rsid w:val="006576CE"/>
    <w:rsid w:val="00661E2D"/>
    <w:rsid w:val="006658E7"/>
    <w:rsid w:val="0067219B"/>
    <w:rsid w:val="00673368"/>
    <w:rsid w:val="00685D36"/>
    <w:rsid w:val="006B3822"/>
    <w:rsid w:val="006C535A"/>
    <w:rsid w:val="006D0E9E"/>
    <w:rsid w:val="006D11DC"/>
    <w:rsid w:val="006D4526"/>
    <w:rsid w:val="006E0933"/>
    <w:rsid w:val="006E63D7"/>
    <w:rsid w:val="006F01C6"/>
    <w:rsid w:val="00705F87"/>
    <w:rsid w:val="00714EC3"/>
    <w:rsid w:val="00725705"/>
    <w:rsid w:val="00734720"/>
    <w:rsid w:val="007401F2"/>
    <w:rsid w:val="007526DA"/>
    <w:rsid w:val="0075615B"/>
    <w:rsid w:val="0076704F"/>
    <w:rsid w:val="00770ACA"/>
    <w:rsid w:val="0077248E"/>
    <w:rsid w:val="00776E28"/>
    <w:rsid w:val="00777666"/>
    <w:rsid w:val="007936C8"/>
    <w:rsid w:val="007970F2"/>
    <w:rsid w:val="007A7893"/>
    <w:rsid w:val="007C1B75"/>
    <w:rsid w:val="007C7755"/>
    <w:rsid w:val="007E1364"/>
    <w:rsid w:val="007E2246"/>
    <w:rsid w:val="007F536A"/>
    <w:rsid w:val="0080120E"/>
    <w:rsid w:val="008203CB"/>
    <w:rsid w:val="008205B3"/>
    <w:rsid w:val="00832A83"/>
    <w:rsid w:val="00840A78"/>
    <w:rsid w:val="00862673"/>
    <w:rsid w:val="008657B3"/>
    <w:rsid w:val="0087073F"/>
    <w:rsid w:val="0087164C"/>
    <w:rsid w:val="00875D07"/>
    <w:rsid w:val="00891B52"/>
    <w:rsid w:val="00895097"/>
    <w:rsid w:val="00896FA0"/>
    <w:rsid w:val="008A1C27"/>
    <w:rsid w:val="008B4AE7"/>
    <w:rsid w:val="008C1C7D"/>
    <w:rsid w:val="008D0205"/>
    <w:rsid w:val="008D2375"/>
    <w:rsid w:val="008E615B"/>
    <w:rsid w:val="009002F2"/>
    <w:rsid w:val="0091529A"/>
    <w:rsid w:val="00923E3B"/>
    <w:rsid w:val="009261B4"/>
    <w:rsid w:val="009279C6"/>
    <w:rsid w:val="00934681"/>
    <w:rsid w:val="00937635"/>
    <w:rsid w:val="009438E9"/>
    <w:rsid w:val="00943DC0"/>
    <w:rsid w:val="00945275"/>
    <w:rsid w:val="00950594"/>
    <w:rsid w:val="00956E9A"/>
    <w:rsid w:val="0096001E"/>
    <w:rsid w:val="00972F42"/>
    <w:rsid w:val="00986F5F"/>
    <w:rsid w:val="009C7DBA"/>
    <w:rsid w:val="009D3D16"/>
    <w:rsid w:val="009E3778"/>
    <w:rsid w:val="009E763F"/>
    <w:rsid w:val="009F0A8F"/>
    <w:rsid w:val="00A1197E"/>
    <w:rsid w:val="00A12FB5"/>
    <w:rsid w:val="00A1613E"/>
    <w:rsid w:val="00A35CE5"/>
    <w:rsid w:val="00A37D4A"/>
    <w:rsid w:val="00A4240D"/>
    <w:rsid w:val="00A60359"/>
    <w:rsid w:val="00A70925"/>
    <w:rsid w:val="00A747B8"/>
    <w:rsid w:val="00A76B49"/>
    <w:rsid w:val="00A83F5C"/>
    <w:rsid w:val="00A9491C"/>
    <w:rsid w:val="00AB3476"/>
    <w:rsid w:val="00AC0241"/>
    <w:rsid w:val="00AE5244"/>
    <w:rsid w:val="00AF11AA"/>
    <w:rsid w:val="00AF75FC"/>
    <w:rsid w:val="00B06A59"/>
    <w:rsid w:val="00B2683B"/>
    <w:rsid w:val="00B43EF4"/>
    <w:rsid w:val="00B568CE"/>
    <w:rsid w:val="00B7390B"/>
    <w:rsid w:val="00BB7206"/>
    <w:rsid w:val="00BF6F59"/>
    <w:rsid w:val="00BF759A"/>
    <w:rsid w:val="00C03FEA"/>
    <w:rsid w:val="00C1568E"/>
    <w:rsid w:val="00C2283E"/>
    <w:rsid w:val="00C22AB8"/>
    <w:rsid w:val="00C239A0"/>
    <w:rsid w:val="00C64985"/>
    <w:rsid w:val="00C745CD"/>
    <w:rsid w:val="00C8054E"/>
    <w:rsid w:val="00C87E8C"/>
    <w:rsid w:val="00CB6C56"/>
    <w:rsid w:val="00CE4E58"/>
    <w:rsid w:val="00D128BB"/>
    <w:rsid w:val="00D357C6"/>
    <w:rsid w:val="00D665B0"/>
    <w:rsid w:val="00D7526D"/>
    <w:rsid w:val="00D80FAA"/>
    <w:rsid w:val="00D815F9"/>
    <w:rsid w:val="00D83A19"/>
    <w:rsid w:val="00D85AD5"/>
    <w:rsid w:val="00D9388F"/>
    <w:rsid w:val="00D94B78"/>
    <w:rsid w:val="00DA0351"/>
    <w:rsid w:val="00DA5B20"/>
    <w:rsid w:val="00DE544D"/>
    <w:rsid w:val="00DE60D8"/>
    <w:rsid w:val="00E16487"/>
    <w:rsid w:val="00E1797F"/>
    <w:rsid w:val="00E24474"/>
    <w:rsid w:val="00E25B7F"/>
    <w:rsid w:val="00E31609"/>
    <w:rsid w:val="00E338A3"/>
    <w:rsid w:val="00E77A94"/>
    <w:rsid w:val="00E828D2"/>
    <w:rsid w:val="00E92024"/>
    <w:rsid w:val="00E9288B"/>
    <w:rsid w:val="00EC5D8B"/>
    <w:rsid w:val="00F11BA1"/>
    <w:rsid w:val="00F40671"/>
    <w:rsid w:val="00F6176E"/>
    <w:rsid w:val="00F64A9B"/>
    <w:rsid w:val="00F64B85"/>
    <w:rsid w:val="00F67FC7"/>
    <w:rsid w:val="00F71A99"/>
    <w:rsid w:val="00FA6DBD"/>
    <w:rsid w:val="00FA7C7E"/>
    <w:rsid w:val="00FE26B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2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02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02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5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7C6"/>
    <w:rPr>
      <w:rFonts w:ascii="Tahoma" w:hAnsi="Tahoma" w:cs="Tahoma"/>
      <w:sz w:val="16"/>
      <w:szCs w:val="16"/>
    </w:rPr>
  </w:style>
  <w:style w:type="paragraph" w:styleId="Header">
    <w:name w:val="header"/>
    <w:basedOn w:val="Normal"/>
    <w:link w:val="HeaderChar"/>
    <w:uiPriority w:val="99"/>
    <w:unhideWhenUsed/>
    <w:rsid w:val="007C1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75"/>
  </w:style>
  <w:style w:type="paragraph" w:styleId="Footer">
    <w:name w:val="footer"/>
    <w:basedOn w:val="Normal"/>
    <w:link w:val="FooterChar"/>
    <w:uiPriority w:val="99"/>
    <w:unhideWhenUsed/>
    <w:rsid w:val="007C1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B75"/>
  </w:style>
  <w:style w:type="paragraph" w:styleId="ListParagraph">
    <w:name w:val="List Paragraph"/>
    <w:basedOn w:val="Normal"/>
    <w:uiPriority w:val="34"/>
    <w:qFormat/>
    <w:rsid w:val="007C1B75"/>
    <w:pPr>
      <w:ind w:left="720"/>
      <w:contextualSpacing/>
    </w:pPr>
  </w:style>
  <w:style w:type="character" w:styleId="CommentReference">
    <w:name w:val="annotation reference"/>
    <w:basedOn w:val="DefaultParagraphFont"/>
    <w:uiPriority w:val="99"/>
    <w:semiHidden/>
    <w:unhideWhenUsed/>
    <w:rsid w:val="00A1197E"/>
    <w:rPr>
      <w:sz w:val="16"/>
      <w:szCs w:val="16"/>
    </w:rPr>
  </w:style>
  <w:style w:type="paragraph" w:styleId="CommentText">
    <w:name w:val="annotation text"/>
    <w:basedOn w:val="Normal"/>
    <w:link w:val="CommentTextChar"/>
    <w:uiPriority w:val="99"/>
    <w:semiHidden/>
    <w:unhideWhenUsed/>
    <w:rsid w:val="00A1197E"/>
    <w:pPr>
      <w:spacing w:line="240" w:lineRule="auto"/>
    </w:pPr>
    <w:rPr>
      <w:sz w:val="20"/>
      <w:szCs w:val="20"/>
    </w:rPr>
  </w:style>
  <w:style w:type="character" w:customStyle="1" w:styleId="CommentTextChar">
    <w:name w:val="Comment Text Char"/>
    <w:basedOn w:val="DefaultParagraphFont"/>
    <w:link w:val="CommentText"/>
    <w:uiPriority w:val="99"/>
    <w:semiHidden/>
    <w:rsid w:val="00A1197E"/>
    <w:rPr>
      <w:sz w:val="20"/>
      <w:szCs w:val="20"/>
    </w:rPr>
  </w:style>
  <w:style w:type="paragraph" w:styleId="CommentSubject">
    <w:name w:val="annotation subject"/>
    <w:basedOn w:val="CommentText"/>
    <w:next w:val="CommentText"/>
    <w:link w:val="CommentSubjectChar"/>
    <w:uiPriority w:val="99"/>
    <w:semiHidden/>
    <w:unhideWhenUsed/>
    <w:rsid w:val="00A1197E"/>
    <w:rPr>
      <w:b/>
      <w:bCs/>
    </w:rPr>
  </w:style>
  <w:style w:type="character" w:customStyle="1" w:styleId="CommentSubjectChar">
    <w:name w:val="Comment Subject Char"/>
    <w:basedOn w:val="CommentTextChar"/>
    <w:link w:val="CommentSubject"/>
    <w:uiPriority w:val="99"/>
    <w:semiHidden/>
    <w:rsid w:val="00A1197E"/>
    <w:rPr>
      <w:b/>
      <w:bCs/>
      <w:sz w:val="20"/>
      <w:szCs w:val="20"/>
    </w:rPr>
  </w:style>
  <w:style w:type="paragraph" w:styleId="NoSpacing">
    <w:name w:val="No Spacing"/>
    <w:uiPriority w:val="1"/>
    <w:qFormat/>
    <w:rsid w:val="003909AC"/>
    <w:pPr>
      <w:spacing w:after="0" w:line="240" w:lineRule="auto"/>
    </w:pPr>
  </w:style>
  <w:style w:type="paragraph" w:customStyle="1" w:styleId="FormHeading1">
    <w:name w:val="Form Heading 1"/>
    <w:rsid w:val="00A60359"/>
    <w:pPr>
      <w:tabs>
        <w:tab w:val="left" w:pos="8435"/>
      </w:tabs>
      <w:spacing w:before="60" w:after="60" w:line="240" w:lineRule="auto"/>
    </w:pPr>
    <w:rPr>
      <w:rFonts w:ascii="Arial" w:eastAsia="Times New Roman" w:hAnsi="Arial" w:cs="Times New Roman"/>
      <w:b/>
      <w:smallCaps/>
      <w:noProof/>
      <w:sz w:val="24"/>
      <w:szCs w:val="20"/>
      <w:lang w:val="en-US"/>
    </w:rPr>
  </w:style>
  <w:style w:type="paragraph" w:customStyle="1" w:styleId="TableText">
    <w:name w:val="Table Text"/>
    <w:basedOn w:val="Normal"/>
    <w:rsid w:val="00A60359"/>
    <w:pPr>
      <w:spacing w:before="40" w:after="40" w:line="240" w:lineRule="auto"/>
    </w:pPr>
    <w:rPr>
      <w:rFonts w:ascii="Arial" w:eastAsia="Times New Roman" w:hAnsi="Arial" w:cs="Arial"/>
      <w:noProof/>
      <w:sz w:val="20"/>
      <w:szCs w:val="20"/>
      <w:lang w:val="en-US"/>
    </w:rPr>
  </w:style>
  <w:style w:type="paragraph" w:customStyle="1" w:styleId="FormLabel1">
    <w:name w:val="Form Label 1"/>
    <w:rsid w:val="00A60359"/>
    <w:pPr>
      <w:spacing w:after="0" w:line="240" w:lineRule="auto"/>
    </w:pPr>
    <w:rPr>
      <w:rFonts w:ascii="Arial" w:eastAsia="Times New Roman" w:hAnsi="Arial" w:cs="Times New Roman"/>
      <w:b/>
      <w:noProof/>
      <w:sz w:val="16"/>
      <w:szCs w:val="20"/>
      <w:lang w:val="en-US"/>
    </w:rPr>
  </w:style>
  <w:style w:type="paragraph" w:customStyle="1" w:styleId="Default">
    <w:name w:val="Default"/>
    <w:rsid w:val="00BF759A"/>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9002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02F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1200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12007"/>
    <w:pPr>
      <w:outlineLvl w:val="9"/>
    </w:pPr>
    <w:rPr>
      <w:lang w:val="en-US" w:eastAsia="ja-JP"/>
    </w:rPr>
  </w:style>
  <w:style w:type="paragraph" w:styleId="TOC2">
    <w:name w:val="toc 2"/>
    <w:basedOn w:val="Normal"/>
    <w:next w:val="Normal"/>
    <w:autoRedefine/>
    <w:uiPriority w:val="39"/>
    <w:unhideWhenUsed/>
    <w:rsid w:val="00412007"/>
    <w:pPr>
      <w:spacing w:after="100"/>
      <w:ind w:left="220"/>
    </w:pPr>
  </w:style>
  <w:style w:type="paragraph" w:styleId="TOC3">
    <w:name w:val="toc 3"/>
    <w:basedOn w:val="Normal"/>
    <w:next w:val="Normal"/>
    <w:autoRedefine/>
    <w:uiPriority w:val="39"/>
    <w:unhideWhenUsed/>
    <w:rsid w:val="00412007"/>
    <w:pPr>
      <w:spacing w:after="100"/>
      <w:ind w:left="440"/>
    </w:pPr>
  </w:style>
  <w:style w:type="character" w:styleId="Hyperlink">
    <w:name w:val="Hyperlink"/>
    <w:basedOn w:val="DefaultParagraphFont"/>
    <w:uiPriority w:val="99"/>
    <w:unhideWhenUsed/>
    <w:rsid w:val="0041200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2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02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02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2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5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7C6"/>
    <w:rPr>
      <w:rFonts w:ascii="Tahoma" w:hAnsi="Tahoma" w:cs="Tahoma"/>
      <w:sz w:val="16"/>
      <w:szCs w:val="16"/>
    </w:rPr>
  </w:style>
  <w:style w:type="paragraph" w:styleId="Header">
    <w:name w:val="header"/>
    <w:basedOn w:val="Normal"/>
    <w:link w:val="HeaderChar"/>
    <w:uiPriority w:val="99"/>
    <w:unhideWhenUsed/>
    <w:rsid w:val="007C1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75"/>
  </w:style>
  <w:style w:type="paragraph" w:styleId="Footer">
    <w:name w:val="footer"/>
    <w:basedOn w:val="Normal"/>
    <w:link w:val="FooterChar"/>
    <w:uiPriority w:val="99"/>
    <w:unhideWhenUsed/>
    <w:rsid w:val="007C1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B75"/>
  </w:style>
  <w:style w:type="paragraph" w:styleId="ListParagraph">
    <w:name w:val="List Paragraph"/>
    <w:basedOn w:val="Normal"/>
    <w:uiPriority w:val="34"/>
    <w:qFormat/>
    <w:rsid w:val="007C1B75"/>
    <w:pPr>
      <w:ind w:left="720"/>
      <w:contextualSpacing/>
    </w:pPr>
  </w:style>
  <w:style w:type="character" w:styleId="CommentReference">
    <w:name w:val="annotation reference"/>
    <w:basedOn w:val="DefaultParagraphFont"/>
    <w:uiPriority w:val="99"/>
    <w:semiHidden/>
    <w:unhideWhenUsed/>
    <w:rsid w:val="00A1197E"/>
    <w:rPr>
      <w:sz w:val="16"/>
      <w:szCs w:val="16"/>
    </w:rPr>
  </w:style>
  <w:style w:type="paragraph" w:styleId="CommentText">
    <w:name w:val="annotation text"/>
    <w:basedOn w:val="Normal"/>
    <w:link w:val="CommentTextChar"/>
    <w:uiPriority w:val="99"/>
    <w:semiHidden/>
    <w:unhideWhenUsed/>
    <w:rsid w:val="00A1197E"/>
    <w:pPr>
      <w:spacing w:line="240" w:lineRule="auto"/>
    </w:pPr>
    <w:rPr>
      <w:sz w:val="20"/>
      <w:szCs w:val="20"/>
    </w:rPr>
  </w:style>
  <w:style w:type="character" w:customStyle="1" w:styleId="CommentTextChar">
    <w:name w:val="Comment Text Char"/>
    <w:basedOn w:val="DefaultParagraphFont"/>
    <w:link w:val="CommentText"/>
    <w:uiPriority w:val="99"/>
    <w:semiHidden/>
    <w:rsid w:val="00A1197E"/>
    <w:rPr>
      <w:sz w:val="20"/>
      <w:szCs w:val="20"/>
    </w:rPr>
  </w:style>
  <w:style w:type="paragraph" w:styleId="CommentSubject">
    <w:name w:val="annotation subject"/>
    <w:basedOn w:val="CommentText"/>
    <w:next w:val="CommentText"/>
    <w:link w:val="CommentSubjectChar"/>
    <w:uiPriority w:val="99"/>
    <w:semiHidden/>
    <w:unhideWhenUsed/>
    <w:rsid w:val="00A1197E"/>
    <w:rPr>
      <w:b/>
      <w:bCs/>
    </w:rPr>
  </w:style>
  <w:style w:type="character" w:customStyle="1" w:styleId="CommentSubjectChar">
    <w:name w:val="Comment Subject Char"/>
    <w:basedOn w:val="CommentTextChar"/>
    <w:link w:val="CommentSubject"/>
    <w:uiPriority w:val="99"/>
    <w:semiHidden/>
    <w:rsid w:val="00A1197E"/>
    <w:rPr>
      <w:b/>
      <w:bCs/>
      <w:sz w:val="20"/>
      <w:szCs w:val="20"/>
    </w:rPr>
  </w:style>
  <w:style w:type="paragraph" w:styleId="NoSpacing">
    <w:name w:val="No Spacing"/>
    <w:uiPriority w:val="1"/>
    <w:qFormat/>
    <w:rsid w:val="003909AC"/>
    <w:pPr>
      <w:spacing w:after="0" w:line="240" w:lineRule="auto"/>
    </w:pPr>
  </w:style>
  <w:style w:type="paragraph" w:customStyle="1" w:styleId="FormHeading1">
    <w:name w:val="Form Heading 1"/>
    <w:rsid w:val="00A60359"/>
    <w:pPr>
      <w:tabs>
        <w:tab w:val="left" w:pos="8435"/>
      </w:tabs>
      <w:spacing w:before="60" w:after="60" w:line="240" w:lineRule="auto"/>
    </w:pPr>
    <w:rPr>
      <w:rFonts w:ascii="Arial" w:eastAsia="Times New Roman" w:hAnsi="Arial" w:cs="Times New Roman"/>
      <w:b/>
      <w:smallCaps/>
      <w:noProof/>
      <w:sz w:val="24"/>
      <w:szCs w:val="20"/>
      <w:lang w:val="en-US"/>
    </w:rPr>
  </w:style>
  <w:style w:type="paragraph" w:customStyle="1" w:styleId="TableText">
    <w:name w:val="Table Text"/>
    <w:basedOn w:val="Normal"/>
    <w:rsid w:val="00A60359"/>
    <w:pPr>
      <w:spacing w:before="40" w:after="40" w:line="240" w:lineRule="auto"/>
    </w:pPr>
    <w:rPr>
      <w:rFonts w:ascii="Arial" w:eastAsia="Times New Roman" w:hAnsi="Arial" w:cs="Arial"/>
      <w:noProof/>
      <w:sz w:val="20"/>
      <w:szCs w:val="20"/>
      <w:lang w:val="en-US"/>
    </w:rPr>
  </w:style>
  <w:style w:type="paragraph" w:customStyle="1" w:styleId="FormLabel1">
    <w:name w:val="Form Label 1"/>
    <w:rsid w:val="00A60359"/>
    <w:pPr>
      <w:spacing w:after="0" w:line="240" w:lineRule="auto"/>
    </w:pPr>
    <w:rPr>
      <w:rFonts w:ascii="Arial" w:eastAsia="Times New Roman" w:hAnsi="Arial" w:cs="Times New Roman"/>
      <w:b/>
      <w:noProof/>
      <w:sz w:val="16"/>
      <w:szCs w:val="20"/>
      <w:lang w:val="en-US"/>
    </w:rPr>
  </w:style>
  <w:style w:type="paragraph" w:customStyle="1" w:styleId="Default">
    <w:name w:val="Default"/>
    <w:rsid w:val="00BF759A"/>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9002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02F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1200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12007"/>
    <w:pPr>
      <w:outlineLvl w:val="9"/>
    </w:pPr>
    <w:rPr>
      <w:lang w:val="en-US" w:eastAsia="ja-JP"/>
    </w:rPr>
  </w:style>
  <w:style w:type="paragraph" w:styleId="TOC2">
    <w:name w:val="toc 2"/>
    <w:basedOn w:val="Normal"/>
    <w:next w:val="Normal"/>
    <w:autoRedefine/>
    <w:uiPriority w:val="39"/>
    <w:unhideWhenUsed/>
    <w:rsid w:val="00412007"/>
    <w:pPr>
      <w:spacing w:after="100"/>
      <w:ind w:left="220"/>
    </w:pPr>
  </w:style>
  <w:style w:type="paragraph" w:styleId="TOC3">
    <w:name w:val="toc 3"/>
    <w:basedOn w:val="Normal"/>
    <w:next w:val="Normal"/>
    <w:autoRedefine/>
    <w:uiPriority w:val="39"/>
    <w:unhideWhenUsed/>
    <w:rsid w:val="00412007"/>
    <w:pPr>
      <w:spacing w:after="100"/>
      <w:ind w:left="440"/>
    </w:pPr>
  </w:style>
  <w:style w:type="character" w:styleId="Hyperlink">
    <w:name w:val="Hyperlink"/>
    <w:basedOn w:val="DefaultParagraphFont"/>
    <w:uiPriority w:val="99"/>
    <w:unhideWhenUsed/>
    <w:rsid w:val="004120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47874">
      <w:bodyDiv w:val="1"/>
      <w:marLeft w:val="0"/>
      <w:marRight w:val="0"/>
      <w:marTop w:val="0"/>
      <w:marBottom w:val="0"/>
      <w:divBdr>
        <w:top w:val="none" w:sz="0" w:space="0" w:color="auto"/>
        <w:left w:val="none" w:sz="0" w:space="0" w:color="auto"/>
        <w:bottom w:val="none" w:sz="0" w:space="0" w:color="auto"/>
        <w:right w:val="none" w:sz="0" w:space="0" w:color="auto"/>
      </w:divBdr>
    </w:div>
    <w:div w:id="295186931">
      <w:bodyDiv w:val="1"/>
      <w:marLeft w:val="0"/>
      <w:marRight w:val="0"/>
      <w:marTop w:val="0"/>
      <w:marBottom w:val="0"/>
      <w:divBdr>
        <w:top w:val="none" w:sz="0" w:space="0" w:color="auto"/>
        <w:left w:val="none" w:sz="0" w:space="0" w:color="auto"/>
        <w:bottom w:val="none" w:sz="0" w:space="0" w:color="auto"/>
        <w:right w:val="none" w:sz="0" w:space="0" w:color="auto"/>
      </w:divBdr>
    </w:div>
    <w:div w:id="372116228">
      <w:bodyDiv w:val="1"/>
      <w:marLeft w:val="0"/>
      <w:marRight w:val="0"/>
      <w:marTop w:val="0"/>
      <w:marBottom w:val="0"/>
      <w:divBdr>
        <w:top w:val="none" w:sz="0" w:space="0" w:color="auto"/>
        <w:left w:val="none" w:sz="0" w:space="0" w:color="auto"/>
        <w:bottom w:val="none" w:sz="0" w:space="0" w:color="auto"/>
        <w:right w:val="none" w:sz="0" w:space="0" w:color="auto"/>
      </w:divBdr>
    </w:div>
    <w:div w:id="446630417">
      <w:bodyDiv w:val="1"/>
      <w:marLeft w:val="0"/>
      <w:marRight w:val="0"/>
      <w:marTop w:val="0"/>
      <w:marBottom w:val="0"/>
      <w:divBdr>
        <w:top w:val="none" w:sz="0" w:space="0" w:color="auto"/>
        <w:left w:val="none" w:sz="0" w:space="0" w:color="auto"/>
        <w:bottom w:val="none" w:sz="0" w:space="0" w:color="auto"/>
        <w:right w:val="none" w:sz="0" w:space="0" w:color="auto"/>
      </w:divBdr>
    </w:div>
    <w:div w:id="543367470">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2">
          <w:marLeft w:val="1166"/>
          <w:marRight w:val="0"/>
          <w:marTop w:val="115"/>
          <w:marBottom w:val="0"/>
          <w:divBdr>
            <w:top w:val="none" w:sz="0" w:space="0" w:color="auto"/>
            <w:left w:val="none" w:sz="0" w:space="0" w:color="auto"/>
            <w:bottom w:val="none" w:sz="0" w:space="0" w:color="auto"/>
            <w:right w:val="none" w:sz="0" w:space="0" w:color="auto"/>
          </w:divBdr>
        </w:div>
        <w:div w:id="1186941384">
          <w:marLeft w:val="1166"/>
          <w:marRight w:val="0"/>
          <w:marTop w:val="115"/>
          <w:marBottom w:val="0"/>
          <w:divBdr>
            <w:top w:val="none" w:sz="0" w:space="0" w:color="auto"/>
            <w:left w:val="none" w:sz="0" w:space="0" w:color="auto"/>
            <w:bottom w:val="none" w:sz="0" w:space="0" w:color="auto"/>
            <w:right w:val="none" w:sz="0" w:space="0" w:color="auto"/>
          </w:divBdr>
        </w:div>
        <w:div w:id="1271278184">
          <w:marLeft w:val="1166"/>
          <w:marRight w:val="0"/>
          <w:marTop w:val="115"/>
          <w:marBottom w:val="0"/>
          <w:divBdr>
            <w:top w:val="none" w:sz="0" w:space="0" w:color="auto"/>
            <w:left w:val="none" w:sz="0" w:space="0" w:color="auto"/>
            <w:bottom w:val="none" w:sz="0" w:space="0" w:color="auto"/>
            <w:right w:val="none" w:sz="0" w:space="0" w:color="auto"/>
          </w:divBdr>
        </w:div>
      </w:divsChild>
    </w:div>
    <w:div w:id="545028997">
      <w:bodyDiv w:val="1"/>
      <w:marLeft w:val="0"/>
      <w:marRight w:val="0"/>
      <w:marTop w:val="0"/>
      <w:marBottom w:val="0"/>
      <w:divBdr>
        <w:top w:val="none" w:sz="0" w:space="0" w:color="auto"/>
        <w:left w:val="none" w:sz="0" w:space="0" w:color="auto"/>
        <w:bottom w:val="none" w:sz="0" w:space="0" w:color="auto"/>
        <w:right w:val="none" w:sz="0" w:space="0" w:color="auto"/>
      </w:divBdr>
      <w:divsChild>
        <w:div w:id="260995915">
          <w:marLeft w:val="1440"/>
          <w:marRight w:val="0"/>
          <w:marTop w:val="96"/>
          <w:marBottom w:val="0"/>
          <w:divBdr>
            <w:top w:val="none" w:sz="0" w:space="0" w:color="auto"/>
            <w:left w:val="none" w:sz="0" w:space="0" w:color="auto"/>
            <w:bottom w:val="none" w:sz="0" w:space="0" w:color="auto"/>
            <w:right w:val="none" w:sz="0" w:space="0" w:color="auto"/>
          </w:divBdr>
        </w:div>
        <w:div w:id="1011029069">
          <w:marLeft w:val="806"/>
          <w:marRight w:val="0"/>
          <w:marTop w:val="125"/>
          <w:marBottom w:val="0"/>
          <w:divBdr>
            <w:top w:val="none" w:sz="0" w:space="0" w:color="auto"/>
            <w:left w:val="none" w:sz="0" w:space="0" w:color="auto"/>
            <w:bottom w:val="none" w:sz="0" w:space="0" w:color="auto"/>
            <w:right w:val="none" w:sz="0" w:space="0" w:color="auto"/>
          </w:divBdr>
        </w:div>
        <w:div w:id="1367367900">
          <w:marLeft w:val="806"/>
          <w:marRight w:val="0"/>
          <w:marTop w:val="125"/>
          <w:marBottom w:val="0"/>
          <w:divBdr>
            <w:top w:val="none" w:sz="0" w:space="0" w:color="auto"/>
            <w:left w:val="none" w:sz="0" w:space="0" w:color="auto"/>
            <w:bottom w:val="none" w:sz="0" w:space="0" w:color="auto"/>
            <w:right w:val="none" w:sz="0" w:space="0" w:color="auto"/>
          </w:divBdr>
        </w:div>
        <w:div w:id="1739982585">
          <w:marLeft w:val="806"/>
          <w:marRight w:val="0"/>
          <w:marTop w:val="125"/>
          <w:marBottom w:val="0"/>
          <w:divBdr>
            <w:top w:val="none" w:sz="0" w:space="0" w:color="auto"/>
            <w:left w:val="none" w:sz="0" w:space="0" w:color="auto"/>
            <w:bottom w:val="none" w:sz="0" w:space="0" w:color="auto"/>
            <w:right w:val="none" w:sz="0" w:space="0" w:color="auto"/>
          </w:divBdr>
        </w:div>
        <w:div w:id="1974823974">
          <w:marLeft w:val="1440"/>
          <w:marRight w:val="0"/>
          <w:marTop w:val="82"/>
          <w:marBottom w:val="0"/>
          <w:divBdr>
            <w:top w:val="none" w:sz="0" w:space="0" w:color="auto"/>
            <w:left w:val="none" w:sz="0" w:space="0" w:color="auto"/>
            <w:bottom w:val="none" w:sz="0" w:space="0" w:color="auto"/>
            <w:right w:val="none" w:sz="0" w:space="0" w:color="auto"/>
          </w:divBdr>
        </w:div>
      </w:divsChild>
    </w:div>
    <w:div w:id="605430976">
      <w:bodyDiv w:val="1"/>
      <w:marLeft w:val="0"/>
      <w:marRight w:val="0"/>
      <w:marTop w:val="0"/>
      <w:marBottom w:val="0"/>
      <w:divBdr>
        <w:top w:val="none" w:sz="0" w:space="0" w:color="auto"/>
        <w:left w:val="none" w:sz="0" w:space="0" w:color="auto"/>
        <w:bottom w:val="none" w:sz="0" w:space="0" w:color="auto"/>
        <w:right w:val="none" w:sz="0" w:space="0" w:color="auto"/>
      </w:divBdr>
    </w:div>
    <w:div w:id="688333917">
      <w:bodyDiv w:val="1"/>
      <w:marLeft w:val="0"/>
      <w:marRight w:val="0"/>
      <w:marTop w:val="0"/>
      <w:marBottom w:val="0"/>
      <w:divBdr>
        <w:top w:val="none" w:sz="0" w:space="0" w:color="auto"/>
        <w:left w:val="none" w:sz="0" w:space="0" w:color="auto"/>
        <w:bottom w:val="none" w:sz="0" w:space="0" w:color="auto"/>
        <w:right w:val="none" w:sz="0" w:space="0" w:color="auto"/>
      </w:divBdr>
    </w:div>
    <w:div w:id="991370041">
      <w:bodyDiv w:val="1"/>
      <w:marLeft w:val="0"/>
      <w:marRight w:val="0"/>
      <w:marTop w:val="0"/>
      <w:marBottom w:val="0"/>
      <w:divBdr>
        <w:top w:val="none" w:sz="0" w:space="0" w:color="auto"/>
        <w:left w:val="none" w:sz="0" w:space="0" w:color="auto"/>
        <w:bottom w:val="none" w:sz="0" w:space="0" w:color="auto"/>
        <w:right w:val="none" w:sz="0" w:space="0" w:color="auto"/>
      </w:divBdr>
    </w:div>
    <w:div w:id="1033700235">
      <w:bodyDiv w:val="1"/>
      <w:marLeft w:val="0"/>
      <w:marRight w:val="0"/>
      <w:marTop w:val="0"/>
      <w:marBottom w:val="0"/>
      <w:divBdr>
        <w:top w:val="none" w:sz="0" w:space="0" w:color="auto"/>
        <w:left w:val="none" w:sz="0" w:space="0" w:color="auto"/>
        <w:bottom w:val="none" w:sz="0" w:space="0" w:color="auto"/>
        <w:right w:val="none" w:sz="0" w:space="0" w:color="auto"/>
      </w:divBdr>
    </w:div>
    <w:div w:id="1099106234">
      <w:bodyDiv w:val="1"/>
      <w:marLeft w:val="0"/>
      <w:marRight w:val="0"/>
      <w:marTop w:val="0"/>
      <w:marBottom w:val="0"/>
      <w:divBdr>
        <w:top w:val="none" w:sz="0" w:space="0" w:color="auto"/>
        <w:left w:val="none" w:sz="0" w:space="0" w:color="auto"/>
        <w:bottom w:val="none" w:sz="0" w:space="0" w:color="auto"/>
        <w:right w:val="none" w:sz="0" w:space="0" w:color="auto"/>
      </w:divBdr>
    </w:div>
    <w:div w:id="1298413623">
      <w:bodyDiv w:val="1"/>
      <w:marLeft w:val="0"/>
      <w:marRight w:val="0"/>
      <w:marTop w:val="0"/>
      <w:marBottom w:val="0"/>
      <w:divBdr>
        <w:top w:val="none" w:sz="0" w:space="0" w:color="auto"/>
        <w:left w:val="none" w:sz="0" w:space="0" w:color="auto"/>
        <w:bottom w:val="none" w:sz="0" w:space="0" w:color="auto"/>
        <w:right w:val="none" w:sz="0" w:space="0" w:color="auto"/>
      </w:divBdr>
    </w:div>
    <w:div w:id="1379815543">
      <w:bodyDiv w:val="1"/>
      <w:marLeft w:val="0"/>
      <w:marRight w:val="0"/>
      <w:marTop w:val="0"/>
      <w:marBottom w:val="0"/>
      <w:divBdr>
        <w:top w:val="none" w:sz="0" w:space="0" w:color="auto"/>
        <w:left w:val="none" w:sz="0" w:space="0" w:color="auto"/>
        <w:bottom w:val="none" w:sz="0" w:space="0" w:color="auto"/>
        <w:right w:val="none" w:sz="0" w:space="0" w:color="auto"/>
      </w:divBdr>
    </w:div>
    <w:div w:id="1427850149">
      <w:bodyDiv w:val="1"/>
      <w:marLeft w:val="0"/>
      <w:marRight w:val="0"/>
      <w:marTop w:val="0"/>
      <w:marBottom w:val="0"/>
      <w:divBdr>
        <w:top w:val="none" w:sz="0" w:space="0" w:color="auto"/>
        <w:left w:val="none" w:sz="0" w:space="0" w:color="auto"/>
        <w:bottom w:val="none" w:sz="0" w:space="0" w:color="auto"/>
        <w:right w:val="none" w:sz="0" w:space="0" w:color="auto"/>
      </w:divBdr>
    </w:div>
    <w:div w:id="1542670815">
      <w:bodyDiv w:val="1"/>
      <w:marLeft w:val="0"/>
      <w:marRight w:val="0"/>
      <w:marTop w:val="0"/>
      <w:marBottom w:val="0"/>
      <w:divBdr>
        <w:top w:val="none" w:sz="0" w:space="0" w:color="auto"/>
        <w:left w:val="none" w:sz="0" w:space="0" w:color="auto"/>
        <w:bottom w:val="none" w:sz="0" w:space="0" w:color="auto"/>
        <w:right w:val="none" w:sz="0" w:space="0" w:color="auto"/>
      </w:divBdr>
      <w:divsChild>
        <w:div w:id="98110961">
          <w:marLeft w:val="720"/>
          <w:marRight w:val="0"/>
          <w:marTop w:val="115"/>
          <w:marBottom w:val="0"/>
          <w:divBdr>
            <w:top w:val="none" w:sz="0" w:space="0" w:color="auto"/>
            <w:left w:val="none" w:sz="0" w:space="0" w:color="auto"/>
            <w:bottom w:val="none" w:sz="0" w:space="0" w:color="auto"/>
            <w:right w:val="none" w:sz="0" w:space="0" w:color="auto"/>
          </w:divBdr>
        </w:div>
        <w:div w:id="1141770900">
          <w:marLeft w:val="720"/>
          <w:marRight w:val="0"/>
          <w:marTop w:val="115"/>
          <w:marBottom w:val="0"/>
          <w:divBdr>
            <w:top w:val="none" w:sz="0" w:space="0" w:color="auto"/>
            <w:left w:val="none" w:sz="0" w:space="0" w:color="auto"/>
            <w:bottom w:val="none" w:sz="0" w:space="0" w:color="auto"/>
            <w:right w:val="none" w:sz="0" w:space="0" w:color="auto"/>
          </w:divBdr>
        </w:div>
      </w:divsChild>
    </w:div>
    <w:div w:id="1573464299">
      <w:bodyDiv w:val="1"/>
      <w:marLeft w:val="0"/>
      <w:marRight w:val="0"/>
      <w:marTop w:val="0"/>
      <w:marBottom w:val="0"/>
      <w:divBdr>
        <w:top w:val="none" w:sz="0" w:space="0" w:color="auto"/>
        <w:left w:val="none" w:sz="0" w:space="0" w:color="auto"/>
        <w:bottom w:val="none" w:sz="0" w:space="0" w:color="auto"/>
        <w:right w:val="none" w:sz="0" w:space="0" w:color="auto"/>
      </w:divBdr>
    </w:div>
    <w:div w:id="1960984752">
      <w:bodyDiv w:val="1"/>
      <w:marLeft w:val="0"/>
      <w:marRight w:val="0"/>
      <w:marTop w:val="0"/>
      <w:marBottom w:val="0"/>
      <w:divBdr>
        <w:top w:val="none" w:sz="0" w:space="0" w:color="auto"/>
        <w:left w:val="none" w:sz="0" w:space="0" w:color="auto"/>
        <w:bottom w:val="none" w:sz="0" w:space="0" w:color="auto"/>
        <w:right w:val="none" w:sz="0" w:space="0" w:color="auto"/>
      </w:divBdr>
    </w:div>
    <w:div w:id="1969586051">
      <w:bodyDiv w:val="1"/>
      <w:marLeft w:val="0"/>
      <w:marRight w:val="0"/>
      <w:marTop w:val="0"/>
      <w:marBottom w:val="0"/>
      <w:divBdr>
        <w:top w:val="none" w:sz="0" w:space="0" w:color="auto"/>
        <w:left w:val="none" w:sz="0" w:space="0" w:color="auto"/>
        <w:bottom w:val="none" w:sz="0" w:space="0" w:color="auto"/>
        <w:right w:val="none" w:sz="0" w:space="0" w:color="auto"/>
      </w:divBdr>
    </w:div>
    <w:div w:id="1982534423">
      <w:bodyDiv w:val="1"/>
      <w:marLeft w:val="0"/>
      <w:marRight w:val="0"/>
      <w:marTop w:val="0"/>
      <w:marBottom w:val="0"/>
      <w:divBdr>
        <w:top w:val="none" w:sz="0" w:space="0" w:color="auto"/>
        <w:left w:val="none" w:sz="0" w:space="0" w:color="auto"/>
        <w:bottom w:val="none" w:sz="0" w:space="0" w:color="auto"/>
        <w:right w:val="none" w:sz="0" w:space="0" w:color="auto"/>
      </w:divBdr>
    </w:div>
    <w:div w:id="2083945012">
      <w:bodyDiv w:val="1"/>
      <w:marLeft w:val="0"/>
      <w:marRight w:val="0"/>
      <w:marTop w:val="0"/>
      <w:marBottom w:val="0"/>
      <w:divBdr>
        <w:top w:val="none" w:sz="0" w:space="0" w:color="auto"/>
        <w:left w:val="none" w:sz="0" w:space="0" w:color="auto"/>
        <w:bottom w:val="none" w:sz="0" w:space="0" w:color="auto"/>
        <w:right w:val="none" w:sz="0" w:space="0" w:color="auto"/>
      </w:divBdr>
      <w:divsChild>
        <w:div w:id="209876784">
          <w:marLeft w:val="1440"/>
          <w:marRight w:val="0"/>
          <w:marTop w:val="115"/>
          <w:marBottom w:val="0"/>
          <w:divBdr>
            <w:top w:val="none" w:sz="0" w:space="0" w:color="auto"/>
            <w:left w:val="none" w:sz="0" w:space="0" w:color="auto"/>
            <w:bottom w:val="none" w:sz="0" w:space="0" w:color="auto"/>
            <w:right w:val="none" w:sz="0" w:space="0" w:color="auto"/>
          </w:divBdr>
        </w:div>
        <w:div w:id="1657494901">
          <w:marLeft w:val="1440"/>
          <w:marRight w:val="0"/>
          <w:marTop w:val="115"/>
          <w:marBottom w:val="0"/>
          <w:divBdr>
            <w:top w:val="none" w:sz="0" w:space="0" w:color="auto"/>
            <w:left w:val="none" w:sz="0" w:space="0" w:color="auto"/>
            <w:bottom w:val="none" w:sz="0" w:space="0" w:color="auto"/>
            <w:right w:val="none" w:sz="0" w:space="0" w:color="auto"/>
          </w:divBdr>
        </w:div>
      </w:divsChild>
    </w:div>
    <w:div w:id="21329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clustered"/>
        <c:varyColors val="0"/>
        <c:ser>
          <c:idx val="0"/>
          <c:order val="0"/>
          <c:tx>
            <c:strRef>
              <c:f>Sheet1!$B$1</c:f>
              <c:strCache>
                <c:ptCount val="1"/>
                <c:pt idx="0">
                  <c:v>Future</c:v>
                </c:pt>
              </c:strCache>
            </c:strRef>
          </c:tx>
          <c:invertIfNegative val="0"/>
          <c:cat>
            <c:strRef>
              <c:f>Sheet1!$A$2:$A$4</c:f>
              <c:strCache>
                <c:ptCount val="3"/>
                <c:pt idx="0">
                  <c:v>Not engaged</c:v>
                </c:pt>
                <c:pt idx="1">
                  <c:v>Previously engaged</c:v>
                </c:pt>
                <c:pt idx="2">
                  <c:v>Highly engaged</c:v>
                </c:pt>
              </c:strCache>
            </c:strRef>
          </c:cat>
          <c:val>
            <c:numRef>
              <c:f>Sheet1!$B$2:$B$4</c:f>
              <c:numCache>
                <c:formatCode>General</c:formatCode>
                <c:ptCount val="3"/>
                <c:pt idx="0">
                  <c:v>2.0</c:v>
                </c:pt>
                <c:pt idx="1">
                  <c:v>3.0</c:v>
                </c:pt>
                <c:pt idx="2">
                  <c:v>4.0</c:v>
                </c:pt>
              </c:numCache>
            </c:numRef>
          </c:val>
        </c:ser>
        <c:ser>
          <c:idx val="1"/>
          <c:order val="1"/>
          <c:tx>
            <c:strRef>
              <c:f>Sheet1!$C$1</c:f>
              <c:strCache>
                <c:ptCount val="1"/>
                <c:pt idx="0">
                  <c:v>Current</c:v>
                </c:pt>
              </c:strCache>
            </c:strRef>
          </c:tx>
          <c:invertIfNegative val="0"/>
          <c:cat>
            <c:strRef>
              <c:f>Sheet1!$A$2:$A$4</c:f>
              <c:strCache>
                <c:ptCount val="3"/>
                <c:pt idx="0">
                  <c:v>Not engaged</c:v>
                </c:pt>
                <c:pt idx="1">
                  <c:v>Previously engaged</c:v>
                </c:pt>
                <c:pt idx="2">
                  <c:v>Highly engaged</c:v>
                </c:pt>
              </c:strCache>
            </c:strRef>
          </c:cat>
          <c:val>
            <c:numRef>
              <c:f>Sheet1!$C$2:$C$4</c:f>
              <c:numCache>
                <c:formatCode>General</c:formatCode>
                <c:ptCount val="3"/>
                <c:pt idx="0">
                  <c:v>1.0</c:v>
                </c:pt>
                <c:pt idx="1">
                  <c:v>1.0</c:v>
                </c:pt>
                <c:pt idx="2">
                  <c:v>3.0</c:v>
                </c:pt>
              </c:numCache>
            </c:numRef>
          </c:val>
        </c:ser>
        <c:ser>
          <c:idx val="2"/>
          <c:order val="2"/>
          <c:tx>
            <c:strRef>
              <c:f>Sheet1!$D$1</c:f>
              <c:strCache>
                <c:ptCount val="1"/>
                <c:pt idx="0">
                  <c:v>Previous</c:v>
                </c:pt>
              </c:strCache>
            </c:strRef>
          </c:tx>
          <c:invertIfNegative val="0"/>
          <c:cat>
            <c:strRef>
              <c:f>Sheet1!$A$2:$A$4</c:f>
              <c:strCache>
                <c:ptCount val="3"/>
                <c:pt idx="0">
                  <c:v>Not engaged</c:v>
                </c:pt>
                <c:pt idx="1">
                  <c:v>Previously engaged</c:v>
                </c:pt>
                <c:pt idx="2">
                  <c:v>Highly engaged</c:v>
                </c:pt>
              </c:strCache>
            </c:strRef>
          </c:cat>
          <c:val>
            <c:numRef>
              <c:f>Sheet1!$D$2:$D$4</c:f>
              <c:numCache>
                <c:formatCode>General</c:formatCode>
                <c:ptCount val="3"/>
                <c:pt idx="0">
                  <c:v>1.0</c:v>
                </c:pt>
                <c:pt idx="1">
                  <c:v>2.5</c:v>
                </c:pt>
                <c:pt idx="2">
                  <c:v>3.0</c:v>
                </c:pt>
              </c:numCache>
            </c:numRef>
          </c:val>
        </c:ser>
        <c:dLbls>
          <c:showLegendKey val="0"/>
          <c:showVal val="0"/>
          <c:showCatName val="0"/>
          <c:showSerName val="0"/>
          <c:showPercent val="0"/>
          <c:showBubbleSize val="0"/>
        </c:dLbls>
        <c:gapWidth val="150"/>
        <c:axId val="-2078898744"/>
        <c:axId val="-2078830472"/>
      </c:barChart>
      <c:catAx>
        <c:axId val="-2078898744"/>
        <c:scaling>
          <c:orientation val="minMax"/>
        </c:scaling>
        <c:delete val="0"/>
        <c:axPos val="l"/>
        <c:majorTickMark val="out"/>
        <c:minorTickMark val="none"/>
        <c:tickLblPos val="nextTo"/>
        <c:txPr>
          <a:bodyPr/>
          <a:lstStyle/>
          <a:p>
            <a:pPr>
              <a:defRPr sz="1100" b="1"/>
            </a:pPr>
            <a:endParaRPr lang="en-US"/>
          </a:p>
        </c:txPr>
        <c:crossAx val="-2078830472"/>
        <c:crosses val="autoZero"/>
        <c:auto val="1"/>
        <c:lblAlgn val="ctr"/>
        <c:lblOffset val="100"/>
        <c:noMultiLvlLbl val="0"/>
      </c:catAx>
      <c:valAx>
        <c:axId val="-2078830472"/>
        <c:scaling>
          <c:orientation val="minMax"/>
        </c:scaling>
        <c:delete val="1"/>
        <c:axPos val="b"/>
        <c:majorGridlines/>
        <c:numFmt formatCode="General" sourceLinked="1"/>
        <c:majorTickMark val="out"/>
        <c:minorTickMark val="none"/>
        <c:tickLblPos val="nextTo"/>
        <c:crossAx val="-207889874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E8584-C913-0044-A064-E5241C0A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1912</Words>
  <Characters>10903</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Buell</dc:creator>
  <cp:lastModifiedBy>Bart Boswinkel</cp:lastModifiedBy>
  <cp:revision>2</cp:revision>
  <cp:lastPrinted>2015-04-16T13:01:00Z</cp:lastPrinted>
  <dcterms:created xsi:type="dcterms:W3CDTF">2015-04-17T19:13:00Z</dcterms:created>
  <dcterms:modified xsi:type="dcterms:W3CDTF">2015-04-17T19:13:00Z</dcterms:modified>
</cp:coreProperties>
</file>