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5274" w14:textId="77777777" w:rsidR="00893727" w:rsidRDefault="00893727" w:rsidP="00893727">
      <w:pPr>
        <w:rPr>
          <w:rFonts w:ascii="Arial" w:eastAsia="Times New Roman" w:hAnsi="Arial" w:cs="Arial"/>
          <w:color w:val="000000"/>
          <w:sz w:val="21"/>
          <w:szCs w:val="21"/>
          <w:lang w:eastAsia="en-GB"/>
        </w:rPr>
      </w:pPr>
    </w:p>
    <w:p w14:paraId="2058FC9E"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10DFF006" w14:textId="77777777" w:rsidR="00893727" w:rsidRPr="002A3F64" w:rsidRDefault="00893727" w:rsidP="00893727">
      <w:pPr>
        <w:rPr>
          <w:rFonts w:ascii="Calibri" w:eastAsia="Times New Roman" w:hAnsi="Calibri" w:cs="Calibri"/>
          <w:color w:val="000000"/>
          <w:sz w:val="21"/>
          <w:szCs w:val="21"/>
          <w:lang w:eastAsia="en-GB"/>
        </w:rPr>
      </w:pPr>
      <w:r w:rsidRPr="002A3F64">
        <w:rPr>
          <w:rFonts w:ascii="Arial" w:eastAsia="Times New Roman" w:hAnsi="Arial" w:cs="Arial"/>
          <w:b/>
          <w:bCs/>
          <w:color w:val="000000"/>
          <w:sz w:val="21"/>
          <w:szCs w:val="21"/>
          <w:u w:val="single"/>
          <w:lang w:eastAsia="en-GB"/>
        </w:rPr>
        <w:t>WHAT IS NEW FOR TRAVELERS</w:t>
      </w:r>
    </w:p>
    <w:p w14:paraId="7A07D99D"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br/>
      </w:r>
      <w:r w:rsidRPr="002A3F64">
        <w:rPr>
          <w:rFonts w:ascii="Calibri" w:eastAsia="Times New Roman" w:hAnsi="Calibri" w:cs="Calibri"/>
          <w:color w:val="000000"/>
          <w:lang w:eastAsia="en-GB"/>
        </w:rPr>
        <w:br/>
      </w:r>
    </w:p>
    <w:p w14:paraId="1A344829" w14:textId="77777777" w:rsidR="00893727" w:rsidRPr="002A3F64" w:rsidRDefault="00893727" w:rsidP="00893727">
      <w:pPr>
        <w:numPr>
          <w:ilvl w:val="0"/>
          <w:numId w:val="1"/>
        </w:numPr>
        <w:textAlignment w:val="baseline"/>
        <w:rPr>
          <w:rFonts w:ascii="Calibri" w:eastAsia="Times New Roman" w:hAnsi="Calibri" w:cs="Calibri"/>
          <w:color w:val="000000"/>
          <w:sz w:val="21"/>
          <w:szCs w:val="21"/>
          <w:lang w:eastAsia="en-GB"/>
        </w:rPr>
      </w:pPr>
      <w:r w:rsidRPr="002A3F64">
        <w:rPr>
          <w:rFonts w:ascii="Arial" w:eastAsia="Times New Roman" w:hAnsi="Arial" w:cs="Arial"/>
          <w:b/>
          <w:bCs/>
          <w:color w:val="000000"/>
          <w:sz w:val="21"/>
          <w:szCs w:val="21"/>
          <w:lang w:eastAsia="en-GB"/>
        </w:rPr>
        <w:t>WAIVER</w:t>
      </w:r>
      <w:r w:rsidRPr="002A3F64">
        <w:rPr>
          <w:rFonts w:ascii="Arial" w:eastAsia="Times New Roman" w:hAnsi="Arial" w:cs="Arial"/>
          <w:color w:val="000000"/>
          <w:sz w:val="21"/>
          <w:szCs w:val="21"/>
          <w:lang w:eastAsia="en-GB"/>
        </w:rPr>
        <w:t>. Funded Travelers are expected to sign an acknowledgement and waiver for ICANN74. This acknowledgement and waiver is built in the ICANN74 Registration for anyone that is registering for in-person participation. Funded Travelers will need to register using this specific link which will be sent on their “Travel Funding Confirmation Email.” Funded travelers are expected to comply with the acknowledgement and waiver. If they are unable or unwilling to agree to these terms, they are able to participate in the meeting remotely and their request to have travel funding will be provided to another person. ICANN org will provide more information about the specific support that will be offered to Funded Travelers in the case of emergencies or other non-standard situations. You can read the acknowledgment and waiver text with the attached document that can be shared with funded travelers.</w:t>
      </w:r>
    </w:p>
    <w:p w14:paraId="62C10491"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21D906F2" w14:textId="77777777" w:rsidR="00893727" w:rsidRPr="002A3F64" w:rsidRDefault="00893727" w:rsidP="00893727">
      <w:pPr>
        <w:rPr>
          <w:rFonts w:ascii="Calibri" w:eastAsia="Times New Roman" w:hAnsi="Calibri" w:cs="Calibri"/>
          <w:color w:val="000000"/>
          <w:sz w:val="21"/>
          <w:szCs w:val="21"/>
          <w:lang w:eastAsia="en-GB"/>
        </w:rPr>
      </w:pPr>
      <w:r w:rsidRPr="002A3F64">
        <w:rPr>
          <w:rFonts w:ascii="Arial" w:eastAsia="Times New Roman" w:hAnsi="Arial" w:cs="Arial"/>
          <w:b/>
          <w:bCs/>
          <w:color w:val="000000"/>
          <w:sz w:val="21"/>
          <w:szCs w:val="21"/>
          <w:lang w:eastAsia="en-GB"/>
        </w:rPr>
        <w:t>NOTE:</w:t>
      </w:r>
      <w:r w:rsidRPr="002A3F64">
        <w:rPr>
          <w:rFonts w:ascii="Arial" w:eastAsia="Times New Roman" w:hAnsi="Arial" w:cs="Arial"/>
          <w:color w:val="000000"/>
          <w:sz w:val="21"/>
          <w:szCs w:val="21"/>
          <w:lang w:eastAsia="en-GB"/>
        </w:rPr>
        <w:t> The acknowledgement includes that Funded Travelers have read, understand, and agree to comply with the Community Travel Support Guidelines.</w:t>
      </w:r>
    </w:p>
    <w:p w14:paraId="1DEC2458" w14:textId="77777777" w:rsidR="00893727" w:rsidRPr="002A3F64" w:rsidRDefault="00893727" w:rsidP="00893727">
      <w:pPr>
        <w:rPr>
          <w:rFonts w:ascii="Calibri" w:eastAsia="Times New Roman" w:hAnsi="Calibri" w:cs="Calibri"/>
          <w:color w:val="000000"/>
          <w:sz w:val="21"/>
          <w:szCs w:val="21"/>
          <w:lang w:eastAsia="en-GB"/>
        </w:rPr>
      </w:pPr>
      <w:hyperlink r:id="rId5" w:tooltip="https://www.icann.org/en/system/files/files/community-travel-support-guidelines-01jul20-en.pdf" w:history="1">
        <w:r w:rsidRPr="002A3F64">
          <w:rPr>
            <w:rFonts w:ascii="Arial" w:eastAsia="Times New Roman" w:hAnsi="Arial" w:cs="Arial"/>
            <w:color w:val="1155CC"/>
            <w:sz w:val="21"/>
            <w:szCs w:val="21"/>
            <w:u w:val="single"/>
            <w:lang w:eastAsia="en-GB"/>
          </w:rPr>
          <w:t>https://www.icann.org/en/system/files/files/community-travel-support-guidelines-01jul20-en.pdf</w:t>
        </w:r>
      </w:hyperlink>
      <w:r w:rsidRPr="002A3F64">
        <w:rPr>
          <w:rFonts w:ascii="Arial" w:eastAsia="Times New Roman" w:hAnsi="Arial" w:cs="Arial"/>
          <w:color w:val="000000"/>
          <w:sz w:val="21"/>
          <w:szCs w:val="21"/>
          <w:lang w:eastAsia="en-GB"/>
        </w:rPr>
        <w:t> </w:t>
      </w:r>
    </w:p>
    <w:p w14:paraId="073B00D0"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7D9AF1EB" w14:textId="77777777" w:rsidR="00893727" w:rsidRPr="002A3F64" w:rsidRDefault="00893727" w:rsidP="00893727">
      <w:pPr>
        <w:textAlignment w:val="baseline"/>
        <w:rPr>
          <w:rFonts w:ascii="Calibri" w:eastAsia="Times New Roman" w:hAnsi="Calibri" w:cs="Calibri"/>
          <w:color w:val="000000"/>
          <w:sz w:val="21"/>
          <w:szCs w:val="21"/>
          <w:lang w:eastAsia="en-GB"/>
        </w:rPr>
      </w:pPr>
      <w:r w:rsidRPr="002A3F64">
        <w:rPr>
          <w:rFonts w:ascii="Arial" w:eastAsia="Times New Roman" w:hAnsi="Arial" w:cs="Arial"/>
          <w:color w:val="000000"/>
          <w:sz w:val="21"/>
          <w:szCs w:val="21"/>
          <w:lang w:eastAsia="en-GB"/>
        </w:rPr>
        <w:t>2.</w:t>
      </w:r>
      <w:r w:rsidRPr="002A3F64">
        <w:rPr>
          <w:rFonts w:ascii="Times New Roman" w:eastAsia="Times New Roman" w:hAnsi="Times New Roman" w:cs="Times New Roman"/>
          <w:color w:val="000000"/>
          <w:sz w:val="14"/>
          <w:szCs w:val="14"/>
          <w:lang w:eastAsia="en-GB"/>
        </w:rPr>
        <w:t>            </w:t>
      </w:r>
      <w:r w:rsidRPr="002A3F64">
        <w:rPr>
          <w:rFonts w:ascii="Arial" w:eastAsia="Times New Roman" w:hAnsi="Arial" w:cs="Arial"/>
          <w:b/>
          <w:bCs/>
          <w:color w:val="000000"/>
          <w:sz w:val="21"/>
          <w:szCs w:val="21"/>
          <w:lang w:eastAsia="en-GB"/>
        </w:rPr>
        <w:t>TRAVEL ARRIVAL MEASURES</w:t>
      </w:r>
      <w:r w:rsidRPr="002A3F64">
        <w:rPr>
          <w:rFonts w:ascii="Arial" w:eastAsia="Times New Roman" w:hAnsi="Arial" w:cs="Arial"/>
          <w:color w:val="000000"/>
          <w:sz w:val="21"/>
          <w:szCs w:val="21"/>
          <w:lang w:eastAsia="en-GB"/>
        </w:rPr>
        <w:t>. As with all international travel, all travelers have a responsibility to understand the entry and exit requirements of their travel and determine if they can meet those requirements before committing to the travel. Travelers may review specific travel requirements by visiting </w:t>
      </w:r>
      <w:hyperlink r:id="rId6" w:tooltip="https://apply.joinsherpa.com/map" w:history="1">
        <w:r w:rsidRPr="002A3F64">
          <w:rPr>
            <w:rFonts w:ascii="Arial" w:eastAsia="Times New Roman" w:hAnsi="Arial" w:cs="Arial"/>
            <w:color w:val="1155CC"/>
            <w:sz w:val="21"/>
            <w:szCs w:val="21"/>
            <w:u w:val="single"/>
            <w:lang w:eastAsia="en-GB"/>
          </w:rPr>
          <w:t>https://apply.joinsherpa.com/map</w:t>
        </w:r>
      </w:hyperlink>
      <w:r w:rsidRPr="002A3F64">
        <w:rPr>
          <w:rFonts w:ascii="Arial" w:eastAsia="Times New Roman" w:hAnsi="Arial" w:cs="Arial"/>
          <w:color w:val="000000"/>
          <w:sz w:val="21"/>
          <w:szCs w:val="21"/>
          <w:lang w:eastAsia="en-GB"/>
        </w:rPr>
        <w:t> or their local government international traveler websites. </w:t>
      </w:r>
    </w:p>
    <w:p w14:paraId="3C3FB3B7"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72DE4A52" w14:textId="77777777" w:rsidR="00893727" w:rsidRPr="002A3F64" w:rsidRDefault="00893727" w:rsidP="00893727">
      <w:pPr>
        <w:spacing w:before="100" w:beforeAutospacing="1"/>
        <w:ind w:left="720"/>
        <w:rPr>
          <w:rFonts w:ascii="Calibri" w:eastAsia="Times New Roman" w:hAnsi="Calibri" w:cs="Calibri"/>
          <w:color w:val="000000"/>
          <w:sz w:val="21"/>
          <w:szCs w:val="21"/>
          <w:lang w:eastAsia="en-GB"/>
        </w:rPr>
      </w:pPr>
      <w:r w:rsidRPr="002A3F64">
        <w:rPr>
          <w:rFonts w:ascii="Arial" w:eastAsia="Times New Roman" w:hAnsi="Arial" w:cs="Arial"/>
          <w:color w:val="000000"/>
          <w:sz w:val="21"/>
          <w:szCs w:val="21"/>
          <w:lang w:eastAsia="en-GB"/>
        </w:rPr>
        <w:t>To see travel requirements to enter the Netherlands based on their location, visit </w:t>
      </w:r>
      <w:hyperlink r:id="rId7" w:tooltip="https://reizentijdenscorona.rijksoverheid.nl/en" w:history="1">
        <w:r w:rsidRPr="002A3F64">
          <w:rPr>
            <w:rFonts w:ascii="Arial" w:eastAsia="Times New Roman" w:hAnsi="Arial" w:cs="Arial"/>
            <w:color w:val="000000"/>
            <w:sz w:val="21"/>
            <w:szCs w:val="21"/>
            <w:u w:val="single"/>
            <w:lang w:eastAsia="en-GB"/>
          </w:rPr>
          <w:t>https://reizentijdenscorona.rijksoverheid.nl/en</w:t>
        </w:r>
      </w:hyperlink>
      <w:r w:rsidRPr="002A3F64">
        <w:rPr>
          <w:rFonts w:ascii="Arial" w:eastAsia="Times New Roman" w:hAnsi="Arial" w:cs="Arial"/>
          <w:color w:val="000000"/>
          <w:sz w:val="21"/>
          <w:szCs w:val="21"/>
          <w:lang w:eastAsia="en-GB"/>
        </w:rPr>
        <w:t>.</w:t>
      </w:r>
    </w:p>
    <w:p w14:paraId="54D619A2"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sz w:val="22"/>
          <w:szCs w:val="22"/>
          <w:lang w:eastAsia="en-GB"/>
        </w:rPr>
        <w:t> </w:t>
      </w:r>
    </w:p>
    <w:p w14:paraId="34A240C8" w14:textId="77777777" w:rsidR="00893727" w:rsidRPr="002A3F64" w:rsidRDefault="00893727" w:rsidP="00893727">
      <w:pPr>
        <w:spacing w:before="100" w:beforeAutospacing="1"/>
        <w:ind w:left="720"/>
        <w:rPr>
          <w:rFonts w:ascii="Calibri" w:eastAsia="Times New Roman" w:hAnsi="Calibri" w:cs="Calibri"/>
          <w:color w:val="000000"/>
          <w:sz w:val="21"/>
          <w:szCs w:val="21"/>
          <w:lang w:eastAsia="en-GB"/>
        </w:rPr>
      </w:pPr>
      <w:r w:rsidRPr="002A3F64">
        <w:rPr>
          <w:rFonts w:ascii="Arial" w:eastAsia="Times New Roman" w:hAnsi="Arial" w:cs="Arial"/>
          <w:color w:val="000000"/>
          <w:sz w:val="21"/>
          <w:szCs w:val="21"/>
          <w:shd w:val="clear" w:color="auto" w:fill="FFFFFF"/>
          <w:lang w:eastAsia="en-GB"/>
        </w:rPr>
        <w:t>ICANN is committed to ensuring an inclusive Policy Forum that provides an equal opportunity for all to engage on important policy matters. </w:t>
      </w:r>
      <w:r w:rsidRPr="002A3F64">
        <w:rPr>
          <w:rFonts w:ascii="Arial" w:eastAsia="Times New Roman" w:hAnsi="Arial" w:cs="Arial"/>
          <w:color w:val="000000"/>
          <w:sz w:val="21"/>
          <w:szCs w:val="21"/>
          <w:lang w:eastAsia="en-GB"/>
        </w:rPr>
        <w:t>If funded travelers are not eligible or cannot meet the entry requirements as outlined by the government of the Netherlands, we are confident they will find the virtual participation experience equally as engaging. </w:t>
      </w:r>
    </w:p>
    <w:p w14:paraId="4F9C05D5"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2F9899AA" w14:textId="77777777" w:rsidR="00893727" w:rsidRPr="002A3F64" w:rsidRDefault="00893727" w:rsidP="00893727">
      <w:pPr>
        <w:textAlignment w:val="baseline"/>
        <w:rPr>
          <w:rFonts w:ascii="Calibri" w:eastAsia="Times New Roman" w:hAnsi="Calibri" w:cs="Calibri"/>
          <w:color w:val="000000"/>
          <w:sz w:val="21"/>
          <w:szCs w:val="21"/>
          <w:lang w:eastAsia="en-GB"/>
        </w:rPr>
      </w:pPr>
      <w:r w:rsidRPr="002A3F64">
        <w:rPr>
          <w:rFonts w:ascii="Arial" w:eastAsia="Times New Roman" w:hAnsi="Arial" w:cs="Arial"/>
          <w:color w:val="000000"/>
          <w:sz w:val="21"/>
          <w:szCs w:val="21"/>
          <w:lang w:eastAsia="en-GB"/>
        </w:rPr>
        <w:t>3.</w:t>
      </w:r>
      <w:r w:rsidRPr="002A3F64">
        <w:rPr>
          <w:rFonts w:ascii="Times New Roman" w:eastAsia="Times New Roman" w:hAnsi="Times New Roman" w:cs="Times New Roman"/>
          <w:color w:val="000000"/>
          <w:sz w:val="14"/>
          <w:szCs w:val="14"/>
          <w:lang w:eastAsia="en-GB"/>
        </w:rPr>
        <w:t>            </w:t>
      </w:r>
      <w:r w:rsidRPr="002A3F64">
        <w:rPr>
          <w:rFonts w:ascii="Arial" w:eastAsia="Times New Roman" w:hAnsi="Arial" w:cs="Arial"/>
          <w:b/>
          <w:bCs/>
          <w:color w:val="000000"/>
          <w:sz w:val="21"/>
          <w:szCs w:val="21"/>
          <w:lang w:eastAsia="en-GB"/>
        </w:rPr>
        <w:t>CONCUR</w:t>
      </w:r>
      <w:r w:rsidRPr="002A3F64">
        <w:rPr>
          <w:rFonts w:ascii="Arial" w:eastAsia="Times New Roman" w:hAnsi="Arial" w:cs="Arial"/>
          <w:color w:val="000000"/>
          <w:sz w:val="21"/>
          <w:szCs w:val="21"/>
          <w:lang w:eastAsia="en-GB"/>
        </w:rPr>
        <w:t>. During the pandemic, ICANN org used this opportunity to make some enhancements for our funded travelers experience. We are happy to announce that all funded travelers are now able to book their travel using Concur, an online travel booking tool. Previous booking options with a live person agent with FCM are still available to Funded Travelers. Instructions on how to book travel will be provided to funded travelers who are confirmed and eligible. </w:t>
      </w:r>
    </w:p>
    <w:p w14:paraId="0C4BEE12" w14:textId="77777777" w:rsidR="00893727" w:rsidRPr="002A3F64" w:rsidRDefault="00893727" w:rsidP="00893727">
      <w:pPr>
        <w:rPr>
          <w:rFonts w:ascii="Calibri" w:eastAsia="Times New Roman" w:hAnsi="Calibri" w:cs="Calibri"/>
          <w:color w:val="000000"/>
          <w:lang w:eastAsia="en-GB"/>
        </w:rPr>
      </w:pPr>
      <w:r w:rsidRPr="002A3F64">
        <w:rPr>
          <w:rFonts w:ascii="Calibri" w:eastAsia="Times New Roman" w:hAnsi="Calibri" w:cs="Calibri"/>
          <w:color w:val="000000"/>
          <w:lang w:eastAsia="en-GB"/>
        </w:rPr>
        <w:t> </w:t>
      </w:r>
    </w:p>
    <w:p w14:paraId="00BA22DE" w14:textId="77777777" w:rsidR="00992B5B" w:rsidRDefault="00992B5B"/>
    <w:sectPr w:rsidR="00992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11F3E"/>
    <w:multiLevelType w:val="multilevel"/>
    <w:tmpl w:val="A8AC8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27"/>
    <w:rsid w:val="00893727"/>
    <w:rsid w:val="00992B5B"/>
    <w:rsid w:val="00E4564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59D4C4A"/>
  <w15:chartTrackingRefBased/>
  <w15:docId w15:val="{AC38AB4D-C302-5A4C-B555-F8615687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izentijdenscorona.rijksoverheid.n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joinsherpa.com/map" TargetMode="External"/><Relationship Id="rId5" Type="http://schemas.openxmlformats.org/officeDocument/2006/relationships/hyperlink" Target="https://www.icann.org/en/system/files/files/community-travel-support-guidelines-01jul20-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2022-04-07T07:56:00Z</dcterms:created>
  <dcterms:modified xsi:type="dcterms:W3CDTF">2022-04-07T07:57:00Z</dcterms:modified>
</cp:coreProperties>
</file>