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B032C" w14:textId="3690FC99" w:rsidR="00F266D6" w:rsidRPr="00630050" w:rsidRDefault="00630050" w:rsidP="00630050">
      <w:pPr>
        <w:jc w:val="center"/>
        <w:rPr>
          <w:sz w:val="36"/>
          <w:szCs w:val="36"/>
          <w:lang w:val="en-US"/>
        </w:rPr>
      </w:pPr>
      <w:r w:rsidRPr="00630050">
        <w:rPr>
          <w:sz w:val="36"/>
          <w:szCs w:val="36"/>
          <w:lang w:val="en-US"/>
        </w:rPr>
        <w:t>C</w:t>
      </w:r>
      <w:r w:rsidR="00CD5D9E">
        <w:rPr>
          <w:sz w:val="36"/>
          <w:szCs w:val="36"/>
          <w:lang w:val="en-US"/>
        </w:rPr>
        <w:t xml:space="preserve">ommunity </w:t>
      </w:r>
      <w:r w:rsidRPr="00630050">
        <w:rPr>
          <w:sz w:val="36"/>
          <w:szCs w:val="36"/>
          <w:lang w:val="en-US"/>
        </w:rPr>
        <w:t>O</w:t>
      </w:r>
      <w:r w:rsidR="00CD5D9E">
        <w:rPr>
          <w:sz w:val="36"/>
          <w:szCs w:val="36"/>
          <w:lang w:val="en-US"/>
        </w:rPr>
        <w:t xml:space="preserve">nboarding </w:t>
      </w:r>
      <w:r w:rsidRPr="00630050">
        <w:rPr>
          <w:sz w:val="36"/>
          <w:szCs w:val="36"/>
          <w:lang w:val="en-US"/>
        </w:rPr>
        <w:t>P</w:t>
      </w:r>
      <w:r w:rsidR="00CD5D9E">
        <w:rPr>
          <w:sz w:val="36"/>
          <w:szCs w:val="36"/>
          <w:lang w:val="en-US"/>
        </w:rPr>
        <w:t>rogramme (COP):</w:t>
      </w:r>
      <w:r w:rsidRPr="00630050">
        <w:rPr>
          <w:sz w:val="36"/>
          <w:szCs w:val="36"/>
          <w:lang w:val="en-US"/>
        </w:rPr>
        <w:t xml:space="preserve"> </w:t>
      </w:r>
      <w:r w:rsidR="00CD5D9E">
        <w:rPr>
          <w:sz w:val="36"/>
          <w:szCs w:val="36"/>
          <w:lang w:val="en-US"/>
        </w:rPr>
        <w:t>I</w:t>
      </w:r>
      <w:r w:rsidRPr="00630050">
        <w:rPr>
          <w:sz w:val="36"/>
          <w:szCs w:val="36"/>
          <w:lang w:val="en-US"/>
        </w:rPr>
        <w:t>nterviews</w:t>
      </w:r>
    </w:p>
    <w:p w14:paraId="243F799C" w14:textId="32292639" w:rsidR="00630050" w:rsidRDefault="00630050">
      <w:pPr>
        <w:rPr>
          <w:lang w:val="en-US"/>
        </w:rPr>
      </w:pPr>
    </w:p>
    <w:p w14:paraId="569B4477" w14:textId="77777777" w:rsidR="00CD5D9E" w:rsidRPr="00CD5D9E" w:rsidRDefault="00CD5D9E" w:rsidP="00CD5D9E">
      <w:pPr>
        <w:jc w:val="right"/>
        <w:rPr>
          <w:rFonts w:ascii="Calibri" w:eastAsia="Times New Roman" w:hAnsi="Calibri" w:cs="Calibri"/>
          <w:i/>
          <w:iCs/>
          <w:color w:val="000000"/>
          <w:sz w:val="22"/>
          <w:szCs w:val="22"/>
          <w:lang w:val="en-US" w:eastAsia="en-GB"/>
        </w:rPr>
      </w:pPr>
      <w:r w:rsidRPr="00CD5D9E">
        <w:rPr>
          <w:rFonts w:ascii="Calibri" w:eastAsia="Times New Roman" w:hAnsi="Calibri" w:cs="Calibri"/>
          <w:i/>
          <w:iCs/>
          <w:color w:val="000000"/>
          <w:sz w:val="22"/>
          <w:szCs w:val="22"/>
          <w:lang w:val="en-US" w:eastAsia="en-GB"/>
        </w:rPr>
        <w:t>Monday, 28 September 2020</w:t>
      </w:r>
    </w:p>
    <w:p w14:paraId="716FBDEF" w14:textId="4F785680" w:rsidR="00630050" w:rsidRPr="00CD5D9E" w:rsidRDefault="00CD5D9E" w:rsidP="00CD5D9E">
      <w:pPr>
        <w:jc w:val="right"/>
        <w:rPr>
          <w:rFonts w:ascii="Calibri" w:eastAsia="Times New Roman" w:hAnsi="Calibri" w:cs="Calibri"/>
          <w:i/>
          <w:iCs/>
          <w:color w:val="000000"/>
          <w:sz w:val="22"/>
          <w:szCs w:val="22"/>
          <w:lang w:val="en-US" w:eastAsia="en-GB"/>
        </w:rPr>
      </w:pPr>
      <w:r w:rsidRPr="00CD5D9E">
        <w:rPr>
          <w:rFonts w:ascii="Calibri" w:eastAsia="Times New Roman" w:hAnsi="Calibri" w:cs="Calibri"/>
          <w:i/>
          <w:iCs/>
          <w:color w:val="000000"/>
          <w:sz w:val="22"/>
          <w:szCs w:val="22"/>
          <w:lang w:val="en-US" w:eastAsia="en-GB"/>
        </w:rPr>
        <w:t>By Joke Braeken</w:t>
      </w:r>
    </w:p>
    <w:p w14:paraId="4BD23EC6" w14:textId="77777777" w:rsidR="00630050" w:rsidRPr="00CD5D9E" w:rsidRDefault="00630050" w:rsidP="00630050">
      <w:pPr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</w:pPr>
    </w:p>
    <w:p w14:paraId="1275888D" w14:textId="77777777" w:rsidR="00CD5D9E" w:rsidRDefault="00CD5D9E" w:rsidP="00CD5D9E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</w:pPr>
    </w:p>
    <w:p w14:paraId="71C36B74" w14:textId="77777777" w:rsidR="004267C0" w:rsidRDefault="004267C0" w:rsidP="00CD5D9E">
      <w:pPr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GB"/>
        </w:rPr>
        <w:t>Staff Recommendation</w:t>
      </w:r>
    </w:p>
    <w:p w14:paraId="64882570" w14:textId="47B2A3FC" w:rsidR="004267C0" w:rsidRDefault="004267C0" w:rsidP="00CD5D9E">
      <w:pPr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GB"/>
        </w:rPr>
      </w:pPr>
    </w:p>
    <w:p w14:paraId="3750AE35" w14:textId="42CF4C0A" w:rsidR="004267C0" w:rsidRPr="00141F1F" w:rsidRDefault="004267C0" w:rsidP="004267C0">
      <w:pPr>
        <w:jc w:val="both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  <w:lang w:val="en-GB" w:eastAsia="en-GB"/>
        </w:rPr>
      </w:pPr>
      <w:r w:rsidRPr="00141F1F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  <w:lang w:val="en-GB" w:eastAsia="en-GB"/>
        </w:rPr>
        <w:t xml:space="preserve">Staff </w:t>
      </w:r>
      <w:r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  <w:lang w:val="en-GB" w:eastAsia="en-GB"/>
        </w:rPr>
        <w:t xml:space="preserve">suggests dissolving the ccNSO Community Onboarding Programme Selection </w:t>
      </w:r>
      <w:r w:rsidR="003A6391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  <w:lang w:val="en-GB" w:eastAsia="en-GB"/>
        </w:rPr>
        <w:t>Committee and</w:t>
      </w:r>
      <w:r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  <w:lang w:val="en-GB" w:eastAsia="en-GB"/>
        </w:rPr>
        <w:t xml:space="preserve"> incorporating the tasks of the ccNSO COP Selection Committee – following a review of those tasks - into a new (still to be created) - oversight committee, which serves as an umbrella for the various ccNSO onboarding</w:t>
      </w:r>
      <w:r w:rsidR="003A6391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  <w:lang w:val="en-GB" w:eastAsia="en-GB"/>
        </w:rPr>
        <w:t>, outreach and involvement</w:t>
      </w:r>
      <w:r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  <w:lang w:val="en-GB" w:eastAsia="en-GB"/>
        </w:rPr>
        <w:t xml:space="preserve"> initiatives. </w:t>
      </w:r>
    </w:p>
    <w:p w14:paraId="3B3E2C90" w14:textId="77777777" w:rsidR="004267C0" w:rsidRDefault="004267C0" w:rsidP="00CD5D9E">
      <w:pPr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GB"/>
        </w:rPr>
      </w:pPr>
    </w:p>
    <w:p w14:paraId="79C26763" w14:textId="70FE3D72" w:rsidR="004267C0" w:rsidRPr="004267C0" w:rsidRDefault="004267C0" w:rsidP="00CD5D9E">
      <w:pPr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GB"/>
        </w:rPr>
      </w:pPr>
      <w:r w:rsidRPr="004267C0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GB"/>
        </w:rPr>
        <w:t>Introduction</w:t>
      </w:r>
    </w:p>
    <w:p w14:paraId="0B2F6800" w14:textId="77777777" w:rsidR="004267C0" w:rsidRDefault="004267C0" w:rsidP="00CD5D9E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</w:pPr>
    </w:p>
    <w:p w14:paraId="2C60F9FF" w14:textId="62BE8844" w:rsidR="004267C0" w:rsidRPr="004267C0" w:rsidRDefault="00630050" w:rsidP="00CD5D9E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CD5D9E"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>In May 2020, the ccNSO Secretariat conducted i</w:t>
      </w:r>
      <w:r w:rsidRPr="0063005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nterview</w:t>
      </w:r>
      <w:r w:rsidRPr="00CD5D9E"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>s</w:t>
      </w:r>
      <w:r w:rsidRPr="0063005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</w:t>
      </w:r>
      <w:r w:rsidRPr="00CD5D9E"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 xml:space="preserve">with the members of the </w:t>
      </w:r>
      <w:r w:rsidRPr="0063005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COP Selection Committee</w:t>
      </w:r>
      <w:r w:rsidRPr="00CD5D9E"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 xml:space="preserve"> (Al</w:t>
      </w:r>
      <w:r w:rsidR="004267C0"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>e</w:t>
      </w:r>
      <w:r w:rsidRPr="00CD5D9E"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 xml:space="preserve">jandra Reynoso, Biyi Oladipo, Laura Margolis), the COP mentor (Mary Uduma) and the COP mentee (Tayo Iortim). The aim was to collect their findings </w:t>
      </w:r>
      <w:r w:rsidRPr="0063005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about the ccNSO Community Onboarding Programme. </w:t>
      </w:r>
      <w:r w:rsidR="00CD5D9E" w:rsidRPr="00CD5D9E"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>This document provides an overview of the interview highlights</w:t>
      </w:r>
      <w:r w:rsidR="00CD5D9E"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  <w:t xml:space="preserve">, as </w:t>
      </w:r>
      <w:r w:rsidR="00CD5D9E" w:rsidRPr="0063005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input for the ccNSO Council, when determining the next steps in the outreach and engagement efforts by the ccNSO.</w:t>
      </w:r>
    </w:p>
    <w:p w14:paraId="0997CD23" w14:textId="1FA56F3D" w:rsidR="00C62A6A" w:rsidRDefault="00C62A6A" w:rsidP="00CD5D9E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07A28683" w14:textId="2D380584" w:rsidR="00C62A6A" w:rsidRPr="004267C0" w:rsidRDefault="00C62A6A" w:rsidP="00C62A6A">
      <w:pPr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GB"/>
        </w:rPr>
      </w:pPr>
      <w:r w:rsidRPr="00CD5D9E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GB"/>
        </w:rPr>
        <w:t>Interview highlights</w:t>
      </w:r>
    </w:p>
    <w:p w14:paraId="010EF6A2" w14:textId="77777777" w:rsidR="00C62A6A" w:rsidRDefault="00C62A6A" w:rsidP="00C62A6A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All interviewees have a good understanding of the objective of the COP: namely, to engage newcomers, assisted and guided by more experienced community members.  </w:t>
      </w:r>
    </w:p>
    <w:p w14:paraId="361858B2" w14:textId="77777777" w:rsidR="00C62A6A" w:rsidRDefault="00C62A6A" w:rsidP="00C62A6A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Even though newcomers are targeted, they need to have some basic pre-knowledge in order to be able to contribute meaningfully to the work of the ccNSO.</w:t>
      </w:r>
    </w:p>
    <w:p w14:paraId="5F0F638E" w14:textId="77777777" w:rsidR="00C62A6A" w:rsidRDefault="00C62A6A" w:rsidP="00C62A6A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All interviewees agreed that the objective was not fully met, due to various circumstances, especially hindered by the fact that the mentor and mentee could not attend an in-person ICANN meeting together.</w:t>
      </w:r>
    </w:p>
    <w:p w14:paraId="6C6B3A84" w14:textId="77777777" w:rsidR="00C62A6A" w:rsidRDefault="00C62A6A" w:rsidP="00C62A6A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The mentee especially was enthusiastic about the learning process, and the fact that new knowledge was brought back into the ccTLD registry.</w:t>
      </w:r>
    </w:p>
    <w:p w14:paraId="68B0C46D" w14:textId="77777777" w:rsidR="00C62A6A" w:rsidRDefault="00C62A6A" w:rsidP="00C62A6A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The mentor and mentee appreciated the fact that they were both living in the same time zone, speaking the same language.</w:t>
      </w:r>
    </w:p>
    <w:p w14:paraId="606C67C8" w14:textId="77777777" w:rsidR="00C62A6A" w:rsidRDefault="00C62A6A" w:rsidP="00C62A6A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All interviewees stressed the need for the mentor and mentee to be able to attend an ICANN meeting in person, at the same time.</w:t>
      </w:r>
    </w:p>
    <w:p w14:paraId="39D649DC" w14:textId="77777777" w:rsidR="00C62A6A" w:rsidRDefault="00C62A6A" w:rsidP="00C62A6A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Success of the COP could be translated into a new generation that contributes to the work of the ccNSO. This could be via working group participation, but not only.</w:t>
      </w:r>
    </w:p>
    <w:p w14:paraId="6CDC4D78" w14:textId="77777777" w:rsidR="00C62A6A" w:rsidRDefault="00C62A6A" w:rsidP="00C62A6A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One selection committee member pointed out that all efforts are focused on only 2 people, namely the mentor and mentee. If they do not succeed, the programme fails.</w:t>
      </w:r>
    </w:p>
    <w:p w14:paraId="5A94D88C" w14:textId="77777777" w:rsidR="00C62A6A" w:rsidRDefault="00C62A6A" w:rsidP="00C62A6A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Some interviewees expressed the need to promote the programme even further, to make sure all ccTLD managers are aware of the possibilities and benefits.</w:t>
      </w:r>
    </w:p>
    <w:p w14:paraId="4C5B68EB" w14:textId="0D5796A1" w:rsidR="00630050" w:rsidRDefault="00C62A6A" w:rsidP="00CD5D9E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It is important that the mentor/mentee can indeed deliver, and that there is sufficient backup for the engagement efforts by the respective employers. Careful selection process needed.</w:t>
      </w:r>
    </w:p>
    <w:p w14:paraId="743A5E2D" w14:textId="3E5B9CC1" w:rsidR="00141F1F" w:rsidRDefault="00141F1F" w:rsidP="00141F1F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Detailed interview notes are located here: </w:t>
      </w:r>
      <w:hyperlink r:id="rId5" w:history="1">
        <w:r w:rsidRPr="009D19AF">
          <w:rPr>
            <w:rStyle w:val="Hyperlink"/>
            <w:rFonts w:ascii="Calibri" w:hAnsi="Calibri" w:cs="Calibri"/>
            <w:sz w:val="22"/>
            <w:szCs w:val="22"/>
            <w:lang w:val="en-US"/>
          </w:rPr>
          <w:t>https://docs.google.com/spreadsheets/d/18IX3ToyQhgFyvcltCn5tFuv0HMTDqDCxzG7ssf-HiDU/edit?usp=sharing</w:t>
        </w:r>
      </w:hyperlink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</w:p>
    <w:p w14:paraId="51E6C324" w14:textId="77777777" w:rsidR="00141F1F" w:rsidRPr="00141F1F" w:rsidRDefault="00141F1F" w:rsidP="00141F1F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4C524B40" w14:textId="77777777" w:rsidR="00630050" w:rsidRPr="00630050" w:rsidRDefault="00630050" w:rsidP="00CD5D9E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0050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GB" w:eastAsia="en-GB"/>
        </w:rPr>
        <w:lastRenderedPageBreak/>
        <w:t>Background COP</w:t>
      </w:r>
      <w:r w:rsidRPr="0063005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br/>
      </w:r>
    </w:p>
    <w:p w14:paraId="70CE9B5F" w14:textId="10487BE4" w:rsidR="00630050" w:rsidRPr="00630050" w:rsidRDefault="00630050" w:rsidP="00CD5D9E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005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Design of the programme: to increase retention of new participants.</w:t>
      </w:r>
      <w:r w:rsidR="00CD5D9E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 xml:space="preserve">  </w:t>
      </w:r>
      <w:r w:rsidRPr="0063005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What has been completed in 2019?</w:t>
      </w:r>
      <w:r w:rsidRPr="0063005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br/>
      </w:r>
    </w:p>
    <w:p w14:paraId="412B7037" w14:textId="1ABAA266" w:rsidR="00630050" w:rsidRPr="00630050" w:rsidRDefault="00630050" w:rsidP="00CD5D9E">
      <w:pPr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005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Terms of reference adopted</w:t>
      </w:r>
      <w:r w:rsidR="00CD5D9E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 xml:space="preserve">. See </w:t>
      </w:r>
      <w:hyperlink r:id="rId6" w:history="1">
        <w:r w:rsidR="00CD5D9E" w:rsidRPr="007B1750">
          <w:rPr>
            <w:rStyle w:val="Hyperlink"/>
            <w:rFonts w:ascii="Calibri" w:eastAsia="Times New Roman" w:hAnsi="Calibri" w:cs="Calibri"/>
            <w:sz w:val="22"/>
            <w:szCs w:val="22"/>
            <w:lang w:val="en-GB" w:eastAsia="en-GB"/>
          </w:rPr>
          <w:t>https://ccnso.icann.org/en/about/cop-selection</w:t>
        </w:r>
      </w:hyperlink>
      <w:r w:rsidR="00CD5D9E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 xml:space="preserve"> </w:t>
      </w:r>
    </w:p>
    <w:p w14:paraId="3A7CCC9E" w14:textId="12A70885" w:rsidR="00630050" w:rsidRPr="00630050" w:rsidRDefault="00630050" w:rsidP="00CD5D9E">
      <w:pPr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005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Selection committee appointed: Biyi, Alejandra, Laura</w:t>
      </w:r>
    </w:p>
    <w:p w14:paraId="60C28CAF" w14:textId="2CFE84B3" w:rsidR="00630050" w:rsidRPr="00630050" w:rsidRDefault="00630050" w:rsidP="00CD5D9E">
      <w:pPr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005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around ICANN64: Selected a mentor and a mentee, namely Mary and Tayo. Both were appointed for a 1-year term. The mentor is eligible for reappointment (2 additional terms), but Tayo is not eligible for reappointment, according to the COP Term of Reference: </w:t>
      </w:r>
      <w:hyperlink r:id="rId7" w:history="1">
        <w:r w:rsidRPr="00630050">
          <w:rPr>
            <w:rFonts w:ascii="Calibri" w:eastAsia="Times New Roman" w:hAnsi="Calibri" w:cs="Calibri"/>
            <w:color w:val="954F72"/>
            <w:sz w:val="22"/>
            <w:szCs w:val="22"/>
            <w:u w:val="single"/>
            <w:lang w:val="en-GB" w:eastAsia="en-GB"/>
          </w:rPr>
          <w:t>https://ccnso.icann.org/en/about/ccnso-draft-cop-06dec18-en.pdf</w:t>
        </w:r>
      </w:hyperlink>
    </w:p>
    <w:p w14:paraId="229BF3C3" w14:textId="3B358B36" w:rsidR="00630050" w:rsidRPr="00630050" w:rsidRDefault="00630050" w:rsidP="00CD5D9E">
      <w:pPr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005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COP Selection Committee had several meetings with mentor and mentee throughout the year.</w:t>
      </w:r>
    </w:p>
    <w:p w14:paraId="53E33FAE" w14:textId="102A7BB3" w:rsidR="00630050" w:rsidRPr="00630050" w:rsidRDefault="00630050" w:rsidP="00CD5D9E">
      <w:pPr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005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Positive feedback from mentor and mentee via survey and intermediate report. (July-Aug 2019)</w:t>
      </w:r>
    </w:p>
    <w:p w14:paraId="500EC6C2" w14:textId="48D836C7" w:rsidR="00630050" w:rsidRPr="00630050" w:rsidRDefault="00630050" w:rsidP="00CD5D9E">
      <w:pPr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005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ICANN65: due to late appointment, no funding was available for the mentor and mentee</w:t>
      </w:r>
    </w:p>
    <w:p w14:paraId="61EBE46E" w14:textId="29BA4557" w:rsidR="00630050" w:rsidRPr="00630050" w:rsidRDefault="00630050" w:rsidP="00CD5D9E">
      <w:pPr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005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ICANN66: Mary and Tayo were unable to attend ICANN66 due to visa issues</w:t>
      </w:r>
    </w:p>
    <w:p w14:paraId="76C19AB5" w14:textId="5CDBF740" w:rsidR="00630050" w:rsidRPr="00630050" w:rsidRDefault="00630050" w:rsidP="00630050">
      <w:pPr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005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As per </w:t>
      </w:r>
      <w:r w:rsidRPr="0063005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Council decision </w:t>
      </w:r>
      <w:r w:rsidRPr="0063005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GB"/>
        </w:rPr>
        <w:t>145-03 from 24 October 2018</w:t>
      </w:r>
      <w:r w:rsidRPr="00630050"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FF"/>
          <w:lang w:eastAsia="en-GB"/>
        </w:rPr>
        <w:t>, </w:t>
      </w:r>
      <w:r w:rsidRPr="0063005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the ccNSO COP selection Committee has been introduced on an experimental basis, and the experimental nature of this programme implies an evaluation of its success after a certain time. To ensure a proper administration of the programme itself, and an appropriate evaluation that allows to make an informed decision on a possible continuation of the programme after 1 year, the ccNSO COP Selection Committee will report back to the ccNSO Council at the start of 2020.</w:t>
      </w:r>
      <w:r w:rsidRPr="0063005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br/>
      </w:r>
    </w:p>
    <w:p w14:paraId="7C59128D" w14:textId="77777777" w:rsidR="00630050" w:rsidRPr="00630050" w:rsidRDefault="00630050" w:rsidP="00630050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0050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GB" w:eastAsia="en-GB"/>
        </w:rPr>
        <w:t>Preparing for the next steps</w:t>
      </w:r>
      <w:r w:rsidRPr="0063005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br/>
      </w:r>
    </w:p>
    <w:p w14:paraId="5A97619C" w14:textId="427E7D08" w:rsidR="00CD5D9E" w:rsidRDefault="00630050" w:rsidP="00CD5D9E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</w:pPr>
      <w:r w:rsidRPr="0063005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At ICANN66, the ccNSO Council held a workshop to begin prioritizing areas of improvement for the ccNSO. The ccNSO Triage Committee will lead this project and is developing a work plan to guide prioritization efforts over the next few months. Recommendations for improvement were gathered from the </w:t>
      </w:r>
      <w:hyperlink r:id="rId8" w:tooltip="https://urldefense.proofpoint.com/v2/url?u=https-3A__www.icann.org_en_system_files_files_ccnso-2Dreview-2Dassessment-2Drecs-2Dfinal-2D29aug19-2Den.pdf&amp;d=DwMGaQ&amp;c=FmY1u3PJp6wrcrwll3mSVzgfkbPSS6sJms7xcl4I5cM&amp;r=HyTT2ymvadmiQcmo6B088sWOukGjEbibHJ64u5rMiME&amp;m=8" w:history="1">
        <w:r w:rsidRPr="00630050">
          <w:rPr>
            <w:rFonts w:ascii="Calibri" w:eastAsia="Times New Roman" w:hAnsi="Calibri" w:cs="Calibri"/>
            <w:color w:val="1155CC"/>
            <w:sz w:val="22"/>
            <w:szCs w:val="22"/>
            <w:u w:val="single"/>
            <w:lang w:val="en-GB" w:eastAsia="en-GB"/>
          </w:rPr>
          <w:t>Final Report of the Second ccNSO Organizational Review</w:t>
        </w:r>
      </w:hyperlink>
      <w:r w:rsidRPr="0063005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 and the</w:t>
      </w:r>
      <w:hyperlink r:id="rId9" w:tooltip="https://www.icann.org/news/announcement-2018-03-30-en" w:history="1">
        <w:r w:rsidRPr="00630050">
          <w:rPr>
            <w:rFonts w:ascii="Calibri" w:eastAsia="Times New Roman" w:hAnsi="Calibri" w:cs="Calibri"/>
            <w:color w:val="1155CC"/>
            <w:sz w:val="22"/>
            <w:szCs w:val="22"/>
            <w:lang w:val="en-GB" w:eastAsia="en-GB"/>
          </w:rPr>
          <w:t> </w:t>
        </w:r>
        <w:r w:rsidRPr="00630050">
          <w:rPr>
            <w:rFonts w:ascii="Calibri" w:eastAsia="Times New Roman" w:hAnsi="Calibri" w:cs="Calibri"/>
            <w:color w:val="1155CC"/>
            <w:sz w:val="22"/>
            <w:szCs w:val="22"/>
            <w:u w:val="single"/>
            <w:lang w:val="en-GB" w:eastAsia="en-GB"/>
          </w:rPr>
          <w:t>Cross-Community Working Group on Enhancing ICANN Accountability Workstream 2 recommendations</w:t>
        </w:r>
      </w:hyperlink>
      <w:r w:rsidRPr="0063005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.</w:t>
      </w:r>
      <w:r w:rsidRPr="0063005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br/>
      </w:r>
      <w:r w:rsidR="00CD5D9E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I</w:t>
      </w:r>
      <w:r w:rsidRPr="0063005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 xml:space="preserve">n light of the work related to the areas of improvement for the ccNSO, </w:t>
      </w:r>
      <w:r w:rsidR="00CD5D9E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 xml:space="preserve">Joke </w:t>
      </w:r>
      <w:r w:rsidRPr="0063005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prepared an overview of the various outreach, engagement and capacity building activities within ICANN</w:t>
      </w:r>
      <w:r w:rsidR="004267C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 xml:space="preserve"> </w:t>
      </w:r>
      <w:r w:rsidRPr="0063005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org and the ccNSO. Please find an overview</w:t>
      </w:r>
      <w:r w:rsidR="00CD5D9E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 xml:space="preserve"> </w:t>
      </w:r>
      <w:r w:rsidRPr="0063005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here:</w:t>
      </w:r>
    </w:p>
    <w:p w14:paraId="2750FF5A" w14:textId="77777777" w:rsidR="00141F1F" w:rsidRDefault="00B05B3A" w:rsidP="00CD5D9E">
      <w:pPr>
        <w:jc w:val="both"/>
        <w:rPr>
          <w:rStyle w:val="Hyperlink"/>
          <w:rFonts w:ascii="Calibri" w:eastAsia="Times New Roman" w:hAnsi="Calibri" w:cs="Calibri"/>
          <w:sz w:val="22"/>
          <w:szCs w:val="22"/>
          <w:lang w:val="en-GB" w:eastAsia="en-GB"/>
        </w:rPr>
      </w:pPr>
      <w:hyperlink r:id="rId10" w:history="1">
        <w:r w:rsidR="00CD5D9E" w:rsidRPr="00630050">
          <w:rPr>
            <w:rStyle w:val="Hyperlink"/>
            <w:rFonts w:ascii="Calibri" w:eastAsia="Times New Roman" w:hAnsi="Calibri" w:cs="Calibri"/>
            <w:sz w:val="22"/>
            <w:szCs w:val="22"/>
            <w:lang w:val="en-GB" w:eastAsia="en-GB"/>
          </w:rPr>
          <w:t>https://docs.google.com/spreadsheets/d/12Qwzpc48d2qvFLJEcM1zkB0hINKxwJ0MFg2aNRks5W0/edit?usp=sharing</w:t>
        </w:r>
      </w:hyperlink>
    </w:p>
    <w:p w14:paraId="44583C39" w14:textId="77777777" w:rsidR="00141F1F" w:rsidRDefault="00141F1F" w:rsidP="00CD5D9E">
      <w:pPr>
        <w:jc w:val="both"/>
        <w:rPr>
          <w:rStyle w:val="Hyperlink"/>
          <w:rFonts w:ascii="Calibri" w:eastAsia="Times New Roman" w:hAnsi="Calibri" w:cs="Calibri"/>
          <w:sz w:val="22"/>
          <w:szCs w:val="22"/>
          <w:lang w:val="en-GB" w:eastAsia="en-GB"/>
        </w:rPr>
      </w:pPr>
    </w:p>
    <w:p w14:paraId="44DC31F6" w14:textId="77777777" w:rsidR="00141F1F" w:rsidRDefault="00141F1F" w:rsidP="00CD5D9E">
      <w:pPr>
        <w:jc w:val="both"/>
        <w:rPr>
          <w:rStyle w:val="Hyperlink"/>
          <w:rFonts w:ascii="Calibri" w:eastAsia="Times New Roman" w:hAnsi="Calibri" w:cs="Calibri"/>
          <w:sz w:val="22"/>
          <w:szCs w:val="22"/>
          <w:lang w:val="en-GB" w:eastAsia="en-GB"/>
        </w:rPr>
      </w:pPr>
    </w:p>
    <w:p w14:paraId="1DCEA6D1" w14:textId="58A17396" w:rsidR="00630050" w:rsidRDefault="00630050" w:rsidP="00CD5D9E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0050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br/>
      </w:r>
    </w:p>
    <w:p w14:paraId="4A45B15B" w14:textId="6EB1D176" w:rsidR="00CD5D9E" w:rsidRDefault="00CD5D9E" w:rsidP="00CD5D9E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155FBF71" w14:textId="77777777" w:rsidR="009F5DF2" w:rsidRPr="00CD5D9E" w:rsidRDefault="009F5DF2" w:rsidP="00C62A6A">
      <w:pPr>
        <w:pStyle w:val="ListParagraph"/>
        <w:ind w:left="72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6FAC164C" w14:textId="77777777" w:rsidR="00630050" w:rsidRPr="00630050" w:rsidRDefault="00630050">
      <w:pPr>
        <w:rPr>
          <w:lang w:val="en-US"/>
        </w:rPr>
      </w:pPr>
    </w:p>
    <w:sectPr w:rsidR="00630050" w:rsidRPr="00630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76FC5"/>
    <w:multiLevelType w:val="hybridMultilevel"/>
    <w:tmpl w:val="31E229EE"/>
    <w:lvl w:ilvl="0" w:tplc="2216FC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C780B"/>
    <w:multiLevelType w:val="multilevel"/>
    <w:tmpl w:val="25F8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50"/>
    <w:rsid w:val="00141F1F"/>
    <w:rsid w:val="001E5F99"/>
    <w:rsid w:val="003A6391"/>
    <w:rsid w:val="004267C0"/>
    <w:rsid w:val="0047598B"/>
    <w:rsid w:val="00630050"/>
    <w:rsid w:val="006E2AD1"/>
    <w:rsid w:val="00767CCA"/>
    <w:rsid w:val="009F5DF2"/>
    <w:rsid w:val="00B05B3A"/>
    <w:rsid w:val="00C62A6A"/>
    <w:rsid w:val="00CD5D9E"/>
    <w:rsid w:val="00F2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9C93C5"/>
  <w15:chartTrackingRefBased/>
  <w15:docId w15:val="{38C19B83-2ABE-D941-9DCC-4C01DED0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30050"/>
  </w:style>
  <w:style w:type="paragraph" w:styleId="ListParagraph">
    <w:name w:val="List Paragraph"/>
    <w:basedOn w:val="Normal"/>
    <w:uiPriority w:val="34"/>
    <w:qFormat/>
    <w:rsid w:val="006300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3005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www.icann.org_en_system_files_files_ccnso-2Dreview-2Dassessment-2Drecs-2Dfinal-2D29aug19-2Den.pdf&amp;d=DwMGaQ&amp;c=FmY1u3PJp6wrcrwll3mSVzgfkbPSS6sJms7xcl4I5cM&amp;r=HyTT2ymvadmiQcmo6B088sWOukGjEbibHJ64u5rMiME&amp;m=84kO5kSonE_19vlxKdwc5XmHUet2gELbG8J1fzbr-tc&amp;s=Jfs2g_jlSUuH3omW8PcxmcKPnVzUCXhsg5qch_TZrl4&amp;e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cnso.icann.org/en/about/ccnso-draft-cop-06dec18-e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nso.icann.org/en/about/cop-selec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spreadsheets/d/18IX3ToyQhgFyvcltCn5tFuv0HMTDqDCxzG7ssf-HiDU/edit?usp=sharing" TargetMode="External"/><Relationship Id="rId10" Type="http://schemas.openxmlformats.org/officeDocument/2006/relationships/hyperlink" Target="https://docs.google.com/spreadsheets/d/12Qwzpc48d2qvFLJEcM1zkB0hINKxwJ0MFg2aNRks5W0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proofpoint.com/v2/url?u=https-3A__www.icann.org_news_announcement-2D2018-2D03-2D30-2Den&amp;d=DwMGaQ&amp;c=FmY1u3PJp6wrcrwll3mSVzgfkbPSS6sJms7xcl4I5cM&amp;r=HyTT2ymvadmiQcmo6B088sWOukGjEbibHJ64u5rMiME&amp;m=84kO5kSonE_19vlxKdwc5XmHUet2gELbG8J1fzbr-tc&amp;s=nFL6POLpUY3vF44cBgvfeK1gK5jqRHGMC-mgMiO2TSI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Microsoft Office User</cp:lastModifiedBy>
  <cp:revision>2</cp:revision>
  <dcterms:created xsi:type="dcterms:W3CDTF">2020-10-19T14:56:00Z</dcterms:created>
  <dcterms:modified xsi:type="dcterms:W3CDTF">2020-10-19T14:56:00Z</dcterms:modified>
</cp:coreProperties>
</file>