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A9A8A" w14:textId="77777777" w:rsidR="00DA58EA" w:rsidRPr="0000060D" w:rsidRDefault="00DA58EA" w:rsidP="00505A3C">
      <w:pPr>
        <w:jc w:val="both"/>
        <w:rPr>
          <w:rFonts w:eastAsia="Times New Roman" w:cs="Times New Roman"/>
          <w:sz w:val="20"/>
          <w:szCs w:val="20"/>
        </w:rPr>
      </w:pPr>
      <w:bookmarkStart w:id="0" w:name="_GoBack"/>
      <w:bookmarkEnd w:id="0"/>
      <w:r w:rsidRPr="0000060D">
        <w:rPr>
          <w:rFonts w:eastAsia="Times New Roman" w:cs="Times New Roman"/>
          <w:b/>
          <w:sz w:val="20"/>
          <w:szCs w:val="20"/>
        </w:rPr>
        <w:t>Summary</w:t>
      </w:r>
      <w:r w:rsidRPr="0000060D">
        <w:rPr>
          <w:rFonts w:eastAsia="Times New Roman" w:cs="Times New Roman"/>
          <w:sz w:val="20"/>
          <w:szCs w:val="20"/>
        </w:rPr>
        <w:t xml:space="preserve"> </w:t>
      </w:r>
    </w:p>
    <w:p w14:paraId="6C876224" w14:textId="77777777" w:rsidR="00DA58EA" w:rsidRPr="0000060D" w:rsidRDefault="00DA58EA" w:rsidP="00505A3C">
      <w:pPr>
        <w:jc w:val="both"/>
        <w:rPr>
          <w:rFonts w:eastAsia="Times New Roman" w:cs="Times New Roman"/>
          <w:sz w:val="20"/>
          <w:szCs w:val="20"/>
        </w:rPr>
      </w:pPr>
    </w:p>
    <w:p w14:paraId="5F02F69F" w14:textId="029E069A" w:rsidR="00AA531D" w:rsidRDefault="00AA531D" w:rsidP="00AA531D">
      <w:pPr>
        <w:rPr>
          <w:sz w:val="20"/>
          <w:szCs w:val="20"/>
        </w:rPr>
      </w:pPr>
      <w:r>
        <w:rPr>
          <w:sz w:val="20"/>
          <w:szCs w:val="20"/>
        </w:rPr>
        <w:t>The</w:t>
      </w:r>
      <w:r w:rsidR="00DE03A8" w:rsidRPr="0000060D">
        <w:rPr>
          <w:sz w:val="20"/>
          <w:szCs w:val="20"/>
        </w:rPr>
        <w:t xml:space="preserve"> </w:t>
      </w:r>
      <w:proofErr w:type="spellStart"/>
      <w:r w:rsidR="00DE03A8" w:rsidRPr="0000060D">
        <w:rPr>
          <w:i/>
          <w:sz w:val="20"/>
          <w:szCs w:val="20"/>
        </w:rPr>
        <w:t>Multistakeholder</w:t>
      </w:r>
      <w:proofErr w:type="spellEnd"/>
      <w:r w:rsidR="00DE03A8" w:rsidRPr="0000060D">
        <w:rPr>
          <w:i/>
          <w:sz w:val="20"/>
          <w:szCs w:val="20"/>
        </w:rPr>
        <w:t xml:space="preserve"> Ethos Award</w:t>
      </w:r>
      <w:r w:rsidR="00DE03A8" w:rsidRPr="0000060D">
        <w:rPr>
          <w:sz w:val="20"/>
          <w:szCs w:val="20"/>
        </w:rPr>
        <w:t xml:space="preserve"> recognizes ICANN </w:t>
      </w:r>
      <w:r>
        <w:rPr>
          <w:sz w:val="20"/>
          <w:szCs w:val="20"/>
        </w:rPr>
        <w:t xml:space="preserve">community </w:t>
      </w:r>
      <w:proofErr w:type="spellStart"/>
      <w:r>
        <w:rPr>
          <w:sz w:val="20"/>
          <w:szCs w:val="20"/>
        </w:rPr>
        <w:t>memebrs</w:t>
      </w:r>
      <w:proofErr w:type="spellEnd"/>
      <w:r w:rsidRPr="0000060D">
        <w:rPr>
          <w:sz w:val="20"/>
          <w:szCs w:val="20"/>
        </w:rPr>
        <w:t xml:space="preserve"> </w:t>
      </w:r>
      <w:r w:rsidR="00DE03A8" w:rsidRPr="0000060D">
        <w:rPr>
          <w:sz w:val="20"/>
          <w:szCs w:val="20"/>
        </w:rPr>
        <w:t>who have deeply invested in consensus-based solutions</w:t>
      </w:r>
      <w:r>
        <w:rPr>
          <w:sz w:val="20"/>
          <w:szCs w:val="20"/>
        </w:rPr>
        <w:t xml:space="preserve"> and </w:t>
      </w:r>
      <w:r w:rsidR="00DE03A8" w:rsidRPr="0000060D">
        <w:rPr>
          <w:sz w:val="20"/>
          <w:szCs w:val="20"/>
        </w:rPr>
        <w:t>contributed substantive</w:t>
      </w:r>
      <w:r>
        <w:rPr>
          <w:sz w:val="20"/>
          <w:szCs w:val="20"/>
        </w:rPr>
        <w:t>ly</w:t>
      </w:r>
      <w:r w:rsidR="00DE03A8" w:rsidRPr="0000060D">
        <w:rPr>
          <w:sz w:val="20"/>
          <w:szCs w:val="20"/>
        </w:rPr>
        <w:t xml:space="preserve"> </w:t>
      </w:r>
      <w:r>
        <w:rPr>
          <w:sz w:val="20"/>
          <w:szCs w:val="20"/>
        </w:rPr>
        <w:t xml:space="preserve">to the ICANN </w:t>
      </w:r>
      <w:proofErr w:type="spellStart"/>
      <w:r>
        <w:rPr>
          <w:sz w:val="20"/>
          <w:szCs w:val="20"/>
        </w:rPr>
        <w:t>multistakeholder</w:t>
      </w:r>
      <w:proofErr w:type="spellEnd"/>
      <w:r>
        <w:rPr>
          <w:sz w:val="20"/>
          <w:szCs w:val="20"/>
        </w:rPr>
        <w:t xml:space="preserve"> model</w:t>
      </w:r>
      <w:r w:rsidR="00DE03A8" w:rsidRPr="0000060D">
        <w:rPr>
          <w:sz w:val="20"/>
          <w:szCs w:val="20"/>
        </w:rPr>
        <w:t xml:space="preserve">. </w:t>
      </w:r>
    </w:p>
    <w:p w14:paraId="402F156A" w14:textId="77777777" w:rsidR="00AA531D" w:rsidRDefault="00AA531D" w:rsidP="00AA531D">
      <w:pPr>
        <w:rPr>
          <w:sz w:val="20"/>
          <w:szCs w:val="20"/>
        </w:rPr>
      </w:pPr>
    </w:p>
    <w:p w14:paraId="3A3542AA" w14:textId="77777777" w:rsidR="00AA531D" w:rsidRDefault="00AA531D" w:rsidP="00AA531D">
      <w:pPr>
        <w:rPr>
          <w:rFonts w:asciiTheme="majorHAnsi" w:hAnsiTheme="majorHAnsi"/>
        </w:rPr>
      </w:pPr>
      <w:r w:rsidRPr="00E26765">
        <w:rPr>
          <w:rFonts w:ascii="Calibri" w:eastAsia="Times New Roman" w:hAnsi="Calibri" w:cs="Times New Roman"/>
        </w:rPr>
        <w:t xml:space="preserve">The ideal recipient(s) </w:t>
      </w:r>
      <w:r>
        <w:rPr>
          <w:rFonts w:asciiTheme="majorHAnsi" w:hAnsiTheme="majorHAnsi"/>
        </w:rPr>
        <w:t>will have:</w:t>
      </w:r>
    </w:p>
    <w:p w14:paraId="284B33F9" w14:textId="77777777" w:rsidR="00AA531D" w:rsidRPr="00251A47" w:rsidRDefault="00AA531D" w:rsidP="00AA531D">
      <w:pPr>
        <w:pStyle w:val="ListParagraph"/>
        <w:numPr>
          <w:ilvl w:val="0"/>
          <w:numId w:val="3"/>
        </w:numPr>
        <w:rPr>
          <w:rFonts w:ascii="Calibri" w:hAnsi="Calibri"/>
        </w:rPr>
      </w:pPr>
      <w:r>
        <w:rPr>
          <w:rFonts w:asciiTheme="majorHAnsi" w:hAnsiTheme="majorHAnsi"/>
        </w:rPr>
        <w:t>D</w:t>
      </w:r>
      <w:r w:rsidRPr="00A71CFC">
        <w:rPr>
          <w:rFonts w:asciiTheme="majorHAnsi" w:hAnsiTheme="majorHAnsi"/>
        </w:rPr>
        <w:t>emonstrate</w:t>
      </w:r>
      <w:r>
        <w:rPr>
          <w:rFonts w:asciiTheme="majorHAnsi" w:hAnsiTheme="majorHAnsi"/>
        </w:rPr>
        <w:t>d</w:t>
      </w:r>
      <w:r w:rsidRPr="00A71CFC">
        <w:rPr>
          <w:rFonts w:asciiTheme="majorHAnsi" w:hAnsiTheme="majorHAnsi"/>
        </w:rPr>
        <w:t xml:space="preserve"> </w:t>
      </w:r>
      <w:r w:rsidRPr="00A71CFC">
        <w:rPr>
          <w:rFonts w:asciiTheme="majorHAnsi" w:hAnsiTheme="majorHAnsi"/>
          <w:u w:val="single"/>
        </w:rPr>
        <w:t>at least five years</w:t>
      </w:r>
      <w:r w:rsidRPr="00A71CFC">
        <w:rPr>
          <w:rFonts w:asciiTheme="majorHAnsi" w:hAnsiTheme="majorHAnsi"/>
        </w:rPr>
        <w:t xml:space="preserve"> of participation in the ICANN community</w:t>
      </w:r>
      <w:r>
        <w:rPr>
          <w:rFonts w:asciiTheme="majorHAnsi" w:hAnsiTheme="majorHAnsi"/>
        </w:rPr>
        <w:t>.</w:t>
      </w:r>
      <w:r w:rsidRPr="00A71CFC">
        <w:rPr>
          <w:rFonts w:asciiTheme="majorHAnsi" w:hAnsiTheme="majorHAnsi"/>
        </w:rPr>
        <w:t xml:space="preserve"> </w:t>
      </w:r>
    </w:p>
    <w:p w14:paraId="6815A47B" w14:textId="77777777" w:rsidR="00AA531D" w:rsidRPr="00251A47" w:rsidRDefault="00AA531D" w:rsidP="00AA531D">
      <w:pPr>
        <w:pStyle w:val="ListParagraph"/>
        <w:numPr>
          <w:ilvl w:val="0"/>
          <w:numId w:val="3"/>
        </w:numPr>
        <w:rPr>
          <w:rFonts w:ascii="Calibri" w:hAnsi="Calibri"/>
        </w:rPr>
      </w:pPr>
      <w:r>
        <w:rPr>
          <w:rFonts w:asciiTheme="majorHAnsi" w:hAnsiTheme="majorHAnsi"/>
        </w:rPr>
        <w:t xml:space="preserve">Served </w:t>
      </w:r>
      <w:r w:rsidRPr="00251A47">
        <w:rPr>
          <w:rFonts w:ascii="Calibri" w:eastAsia="Times New Roman" w:hAnsi="Calibri" w:cs="Times New Roman"/>
        </w:rPr>
        <w:t>in multiple ICANN working groups or committees</w:t>
      </w:r>
      <w:r>
        <w:rPr>
          <w:rFonts w:ascii="Calibri" w:eastAsia="Times New Roman" w:hAnsi="Calibri" w:cs="Times New Roman"/>
        </w:rPr>
        <w:t>.</w:t>
      </w:r>
    </w:p>
    <w:p w14:paraId="2153F866" w14:textId="774B06A0" w:rsidR="00AA531D" w:rsidRPr="00251A47" w:rsidRDefault="00AA531D" w:rsidP="00AA531D">
      <w:pPr>
        <w:pStyle w:val="ListParagraph"/>
        <w:numPr>
          <w:ilvl w:val="0"/>
          <w:numId w:val="3"/>
        </w:numPr>
        <w:rPr>
          <w:rFonts w:ascii="Calibri" w:hAnsi="Calibri"/>
        </w:rPr>
      </w:pPr>
      <w:r>
        <w:rPr>
          <w:rFonts w:ascii="Calibri" w:eastAsia="Times New Roman" w:hAnsi="Calibri" w:cs="Times New Roman"/>
        </w:rPr>
        <w:t>C</w:t>
      </w:r>
      <w:r w:rsidRPr="00251A47">
        <w:rPr>
          <w:rFonts w:ascii="Calibri" w:eastAsia="Times New Roman" w:hAnsi="Calibri" w:cs="Times New Roman"/>
        </w:rPr>
        <w:t>ollaborated with more than one Supporting Organization</w:t>
      </w:r>
      <w:r>
        <w:rPr>
          <w:rFonts w:ascii="Calibri" w:eastAsia="Times New Roman" w:hAnsi="Calibri" w:cs="Times New Roman"/>
        </w:rPr>
        <w:t xml:space="preserve"> (SO)</w:t>
      </w:r>
      <w:r w:rsidRPr="00251A47">
        <w:rPr>
          <w:rFonts w:ascii="Calibri" w:eastAsia="Times New Roman" w:hAnsi="Calibri" w:cs="Times New Roman"/>
        </w:rPr>
        <w:t xml:space="preserve"> and/or Advisory Committee </w:t>
      </w:r>
      <w:r>
        <w:rPr>
          <w:rFonts w:ascii="Calibri" w:eastAsia="Times New Roman" w:hAnsi="Calibri" w:cs="Times New Roman"/>
        </w:rPr>
        <w:t xml:space="preserve">(AC) </w:t>
      </w:r>
      <w:r w:rsidRPr="00251A47">
        <w:rPr>
          <w:rFonts w:ascii="Calibri" w:eastAsia="Times New Roman" w:hAnsi="Calibri" w:cs="Times New Roman"/>
        </w:rPr>
        <w:t xml:space="preserve">in a significant capacity. </w:t>
      </w:r>
    </w:p>
    <w:p w14:paraId="18FE375E" w14:textId="77777777" w:rsidR="00AA531D" w:rsidRDefault="00AA531D" w:rsidP="00AA531D">
      <w:pPr>
        <w:rPr>
          <w:rFonts w:eastAsia="Times New Roman" w:cs="Times New Roman"/>
          <w:sz w:val="20"/>
          <w:szCs w:val="20"/>
        </w:rPr>
      </w:pPr>
    </w:p>
    <w:p w14:paraId="738F9D25" w14:textId="6117EF0B" w:rsidR="00DE03A8" w:rsidRPr="0000060D" w:rsidRDefault="00DE03A8" w:rsidP="00EE2C22">
      <w:pPr>
        <w:rPr>
          <w:rFonts w:eastAsia="Times New Roman" w:cs="Times New Roman"/>
          <w:sz w:val="20"/>
          <w:szCs w:val="20"/>
        </w:rPr>
      </w:pPr>
      <w:r w:rsidRPr="0000060D">
        <w:rPr>
          <w:rFonts w:eastAsia="Times New Roman" w:cs="Times New Roman"/>
          <w:sz w:val="20"/>
          <w:szCs w:val="20"/>
        </w:rPr>
        <w:t>A panel of community members representing each SO/AC based on the award criteria selects recipients annually (up to two</w:t>
      </w:r>
      <w:r w:rsidR="00A55B2E">
        <w:rPr>
          <w:rFonts w:eastAsia="Times New Roman" w:cs="Times New Roman"/>
          <w:sz w:val="20"/>
          <w:szCs w:val="20"/>
        </w:rPr>
        <w:t xml:space="preserve"> panelists</w:t>
      </w:r>
      <w:r w:rsidRPr="0000060D">
        <w:rPr>
          <w:rFonts w:eastAsia="Times New Roman" w:cs="Times New Roman"/>
          <w:sz w:val="20"/>
          <w:szCs w:val="20"/>
        </w:rPr>
        <w:t xml:space="preserve"> per SO/AC).</w:t>
      </w:r>
    </w:p>
    <w:p w14:paraId="1B4B643A" w14:textId="77777777" w:rsidR="00DA58EA" w:rsidRPr="0000060D" w:rsidRDefault="00DA58EA" w:rsidP="00505A3C">
      <w:pPr>
        <w:jc w:val="both"/>
        <w:rPr>
          <w:rFonts w:eastAsia="Times New Roman" w:cs="Times New Roman"/>
          <w:sz w:val="20"/>
          <w:szCs w:val="20"/>
        </w:rPr>
      </w:pPr>
    </w:p>
    <w:p w14:paraId="3650D8B1" w14:textId="77777777" w:rsidR="00DA58EA" w:rsidRPr="0000060D" w:rsidRDefault="00DA58EA" w:rsidP="00505A3C">
      <w:pPr>
        <w:jc w:val="both"/>
        <w:rPr>
          <w:rFonts w:eastAsia="Times New Roman" w:cs="Times New Roman"/>
          <w:b/>
          <w:sz w:val="20"/>
          <w:szCs w:val="20"/>
        </w:rPr>
      </w:pPr>
      <w:r w:rsidRPr="0000060D">
        <w:rPr>
          <w:rFonts w:eastAsia="Times New Roman" w:cs="Times New Roman"/>
          <w:b/>
          <w:sz w:val="20"/>
          <w:szCs w:val="20"/>
        </w:rPr>
        <w:t xml:space="preserve">Program Details </w:t>
      </w:r>
    </w:p>
    <w:p w14:paraId="5695CD0D" w14:textId="77777777" w:rsidR="00DA58EA" w:rsidRPr="0000060D" w:rsidRDefault="00DA58EA" w:rsidP="00505A3C">
      <w:pPr>
        <w:jc w:val="both"/>
        <w:rPr>
          <w:rFonts w:eastAsia="Times New Roman" w:cs="Times New Roman"/>
          <w:sz w:val="20"/>
          <w:szCs w:val="20"/>
        </w:rPr>
      </w:pPr>
    </w:p>
    <w:tbl>
      <w:tblPr>
        <w:tblStyle w:val="TableGrid"/>
        <w:tblW w:w="0" w:type="auto"/>
        <w:tblLook w:val="04A0" w:firstRow="1" w:lastRow="0" w:firstColumn="1" w:lastColumn="0" w:noHBand="0" w:noVBand="1"/>
      </w:tblPr>
      <w:tblGrid>
        <w:gridCol w:w="1653"/>
        <w:gridCol w:w="6637"/>
      </w:tblGrid>
      <w:tr w:rsidR="003C377F" w:rsidRPr="0000060D" w14:paraId="0584364C" w14:textId="77777777" w:rsidTr="00A55B2E">
        <w:tc>
          <w:tcPr>
            <w:tcW w:w="1668" w:type="dxa"/>
            <w:shd w:val="clear" w:color="auto" w:fill="auto"/>
          </w:tcPr>
          <w:p w14:paraId="4BE841E4" w14:textId="77777777" w:rsidR="00DA58EA" w:rsidRPr="0000060D" w:rsidRDefault="00DA58EA" w:rsidP="00563196">
            <w:pPr>
              <w:rPr>
                <w:rFonts w:eastAsia="Times New Roman" w:cs="Times New Roman"/>
                <w:sz w:val="20"/>
                <w:szCs w:val="20"/>
              </w:rPr>
            </w:pPr>
            <w:r w:rsidRPr="0000060D">
              <w:rPr>
                <w:rFonts w:eastAsia="Times New Roman" w:cs="Times New Roman"/>
                <w:sz w:val="20"/>
                <w:szCs w:val="20"/>
              </w:rPr>
              <w:t>Frequency:</w:t>
            </w:r>
          </w:p>
        </w:tc>
        <w:tc>
          <w:tcPr>
            <w:tcW w:w="6848" w:type="dxa"/>
            <w:shd w:val="clear" w:color="auto" w:fill="auto"/>
          </w:tcPr>
          <w:p w14:paraId="28349D53" w14:textId="0631A425" w:rsidR="00563196" w:rsidRPr="0000060D" w:rsidRDefault="00DA58EA" w:rsidP="00AA531D">
            <w:pPr>
              <w:rPr>
                <w:rFonts w:eastAsia="Times New Roman" w:cs="Times New Roman"/>
                <w:sz w:val="20"/>
                <w:szCs w:val="20"/>
              </w:rPr>
            </w:pPr>
            <w:r w:rsidRPr="0000060D">
              <w:rPr>
                <w:rFonts w:eastAsia="Times New Roman" w:cs="Times New Roman"/>
                <w:sz w:val="20"/>
                <w:szCs w:val="20"/>
              </w:rPr>
              <w:t>Annual</w:t>
            </w:r>
            <w:r w:rsidR="00AA531D">
              <w:rPr>
                <w:rFonts w:eastAsia="Times New Roman" w:cs="Times New Roman"/>
                <w:sz w:val="20"/>
                <w:szCs w:val="20"/>
              </w:rPr>
              <w:t>:</w:t>
            </w:r>
            <w:r w:rsidRPr="0000060D">
              <w:rPr>
                <w:rFonts w:eastAsia="Times New Roman" w:cs="Times New Roman"/>
                <w:sz w:val="20"/>
                <w:szCs w:val="20"/>
              </w:rPr>
              <w:t xml:space="preserve"> </w:t>
            </w:r>
            <w:r w:rsidR="00AA531D">
              <w:rPr>
                <w:rFonts w:eastAsia="Times New Roman" w:cs="Times New Roman"/>
                <w:sz w:val="20"/>
                <w:szCs w:val="20"/>
              </w:rPr>
              <w:t>Presented</w:t>
            </w:r>
            <w:r w:rsidRPr="0000060D">
              <w:rPr>
                <w:rFonts w:eastAsia="Times New Roman" w:cs="Times New Roman"/>
                <w:sz w:val="20"/>
                <w:szCs w:val="20"/>
              </w:rPr>
              <w:t xml:space="preserve"> at ICANN Public Meetings (first award given at ICANN50)</w:t>
            </w:r>
            <w:r w:rsidR="004F6F12">
              <w:rPr>
                <w:rFonts w:eastAsia="Times New Roman" w:cs="Times New Roman"/>
                <w:sz w:val="20"/>
                <w:szCs w:val="20"/>
              </w:rPr>
              <w:t>; Target</w:t>
            </w:r>
            <w:r w:rsidR="00AA531D">
              <w:rPr>
                <w:rFonts w:eastAsia="Times New Roman" w:cs="Times New Roman"/>
                <w:sz w:val="20"/>
                <w:szCs w:val="20"/>
              </w:rPr>
              <w:t xml:space="preserve">: </w:t>
            </w:r>
            <w:r w:rsidR="00A93282">
              <w:rPr>
                <w:rFonts w:eastAsia="Times New Roman" w:cs="Times New Roman"/>
                <w:sz w:val="20"/>
                <w:szCs w:val="20"/>
              </w:rPr>
              <w:t>Policy Forum</w:t>
            </w:r>
            <w:r w:rsidR="004F6F12">
              <w:rPr>
                <w:rFonts w:eastAsia="Times New Roman" w:cs="Times New Roman"/>
                <w:sz w:val="20"/>
                <w:szCs w:val="20"/>
              </w:rPr>
              <w:t xml:space="preserve"> </w:t>
            </w:r>
          </w:p>
        </w:tc>
      </w:tr>
      <w:tr w:rsidR="003C377F" w:rsidRPr="0000060D" w14:paraId="32C74CE7" w14:textId="77777777" w:rsidTr="00A55B2E">
        <w:tc>
          <w:tcPr>
            <w:tcW w:w="1668" w:type="dxa"/>
            <w:shd w:val="clear" w:color="auto" w:fill="auto"/>
          </w:tcPr>
          <w:p w14:paraId="3C23BD7A" w14:textId="77777777" w:rsidR="00DA58EA" w:rsidRPr="0000060D" w:rsidRDefault="00DA58EA" w:rsidP="00563196">
            <w:pPr>
              <w:rPr>
                <w:rFonts w:eastAsia="Times New Roman" w:cs="Times New Roman"/>
                <w:sz w:val="20"/>
                <w:szCs w:val="20"/>
              </w:rPr>
            </w:pPr>
            <w:r w:rsidRPr="0000060D">
              <w:rPr>
                <w:rFonts w:eastAsia="Times New Roman" w:cs="Times New Roman"/>
                <w:sz w:val="20"/>
                <w:szCs w:val="20"/>
              </w:rPr>
              <w:t>Number of award recipients:</w:t>
            </w:r>
          </w:p>
        </w:tc>
        <w:tc>
          <w:tcPr>
            <w:tcW w:w="6848" w:type="dxa"/>
            <w:shd w:val="clear" w:color="auto" w:fill="auto"/>
          </w:tcPr>
          <w:p w14:paraId="4228D02E" w14:textId="00CD05CE" w:rsidR="00DA58EA" w:rsidRPr="0000060D" w:rsidRDefault="004F6F12" w:rsidP="004F6F12">
            <w:pPr>
              <w:rPr>
                <w:rFonts w:eastAsia="Times New Roman" w:cs="Times New Roman"/>
                <w:sz w:val="20"/>
                <w:szCs w:val="20"/>
              </w:rPr>
            </w:pPr>
            <w:r>
              <w:rPr>
                <w:rFonts w:eastAsia="Times New Roman" w:cs="Times New Roman"/>
                <w:sz w:val="20"/>
                <w:szCs w:val="20"/>
              </w:rPr>
              <w:t xml:space="preserve">1 to 2 </w:t>
            </w:r>
            <w:r w:rsidR="00DA58EA" w:rsidRPr="0000060D">
              <w:rPr>
                <w:rFonts w:eastAsia="Times New Roman" w:cs="Times New Roman"/>
                <w:sz w:val="20"/>
                <w:szCs w:val="20"/>
              </w:rPr>
              <w:t>– decision made by Community Evaluation Panel</w:t>
            </w:r>
          </w:p>
        </w:tc>
      </w:tr>
      <w:tr w:rsidR="003C377F" w:rsidRPr="0000060D" w14:paraId="1B1807E5" w14:textId="77777777" w:rsidTr="00A55B2E">
        <w:tc>
          <w:tcPr>
            <w:tcW w:w="1668" w:type="dxa"/>
            <w:shd w:val="clear" w:color="auto" w:fill="auto"/>
          </w:tcPr>
          <w:p w14:paraId="22DE0BBE" w14:textId="77777777" w:rsidR="00DA58EA" w:rsidRPr="0000060D" w:rsidRDefault="00DA58EA" w:rsidP="00563196">
            <w:pPr>
              <w:rPr>
                <w:rFonts w:eastAsia="Times New Roman" w:cs="Times New Roman"/>
                <w:sz w:val="20"/>
                <w:szCs w:val="20"/>
              </w:rPr>
            </w:pPr>
            <w:r w:rsidRPr="0000060D">
              <w:rPr>
                <w:rFonts w:eastAsia="Times New Roman" w:cs="Times New Roman"/>
                <w:sz w:val="20"/>
                <w:szCs w:val="20"/>
              </w:rPr>
              <w:t>Eligibility:</w:t>
            </w:r>
          </w:p>
        </w:tc>
        <w:tc>
          <w:tcPr>
            <w:tcW w:w="6848" w:type="dxa"/>
            <w:shd w:val="clear" w:color="auto" w:fill="auto"/>
          </w:tcPr>
          <w:p w14:paraId="27A23FB7" w14:textId="027925B2" w:rsidR="00DA58EA" w:rsidRPr="0000060D" w:rsidRDefault="004F6F12" w:rsidP="00563196">
            <w:pPr>
              <w:rPr>
                <w:rFonts w:eastAsia="Times New Roman" w:cs="Times New Roman"/>
                <w:sz w:val="20"/>
                <w:szCs w:val="20"/>
              </w:rPr>
            </w:pPr>
            <w:r>
              <w:rPr>
                <w:rFonts w:eastAsia="Times New Roman" w:cs="Times New Roman"/>
                <w:sz w:val="20"/>
                <w:szCs w:val="20"/>
              </w:rPr>
              <w:t>At least five years as</w:t>
            </w:r>
            <w:r w:rsidR="00DA58EA" w:rsidRPr="0000060D">
              <w:rPr>
                <w:rFonts w:eastAsia="Times New Roman" w:cs="Times New Roman"/>
                <w:sz w:val="20"/>
                <w:szCs w:val="20"/>
              </w:rPr>
              <w:t xml:space="preserve"> active participant</w:t>
            </w:r>
            <w:r>
              <w:rPr>
                <w:rFonts w:eastAsia="Times New Roman" w:cs="Times New Roman"/>
                <w:sz w:val="20"/>
                <w:szCs w:val="20"/>
              </w:rPr>
              <w:t>(s)</w:t>
            </w:r>
            <w:r w:rsidR="00DA58EA" w:rsidRPr="0000060D">
              <w:rPr>
                <w:rFonts w:eastAsia="Times New Roman" w:cs="Times New Roman"/>
                <w:sz w:val="20"/>
                <w:szCs w:val="20"/>
              </w:rPr>
              <w:t xml:space="preserve"> in ICANN community. </w:t>
            </w:r>
          </w:p>
          <w:p w14:paraId="3B7538FD" w14:textId="77777777" w:rsidR="00563196" w:rsidRPr="0000060D" w:rsidRDefault="00563196" w:rsidP="00563196">
            <w:pPr>
              <w:rPr>
                <w:rFonts w:eastAsia="Times New Roman" w:cs="Times New Roman"/>
                <w:sz w:val="20"/>
                <w:szCs w:val="20"/>
              </w:rPr>
            </w:pPr>
          </w:p>
        </w:tc>
      </w:tr>
      <w:tr w:rsidR="003C377F" w:rsidRPr="0000060D" w14:paraId="6B7AC1A3" w14:textId="77777777" w:rsidTr="00A55B2E">
        <w:tc>
          <w:tcPr>
            <w:tcW w:w="1668" w:type="dxa"/>
            <w:shd w:val="clear" w:color="auto" w:fill="auto"/>
          </w:tcPr>
          <w:p w14:paraId="03F3A8B2" w14:textId="77777777" w:rsidR="00DA58EA" w:rsidRPr="0000060D" w:rsidRDefault="00DA58EA" w:rsidP="00563196">
            <w:pPr>
              <w:rPr>
                <w:rFonts w:eastAsia="Times New Roman" w:cs="Times New Roman"/>
                <w:sz w:val="20"/>
                <w:szCs w:val="20"/>
              </w:rPr>
            </w:pPr>
            <w:r w:rsidRPr="0000060D">
              <w:rPr>
                <w:rFonts w:eastAsia="Times New Roman" w:cs="Times New Roman"/>
                <w:sz w:val="20"/>
                <w:szCs w:val="20"/>
              </w:rPr>
              <w:t>Criteria:</w:t>
            </w:r>
          </w:p>
        </w:tc>
        <w:tc>
          <w:tcPr>
            <w:tcW w:w="6848" w:type="dxa"/>
            <w:shd w:val="clear" w:color="auto" w:fill="auto"/>
          </w:tcPr>
          <w:p w14:paraId="359B7999" w14:textId="15AA5AE9" w:rsidR="00DA58EA" w:rsidRPr="0000060D" w:rsidRDefault="00DA58EA" w:rsidP="00563196">
            <w:pPr>
              <w:rPr>
                <w:rFonts w:eastAsia="Times New Roman" w:cs="Times New Roman"/>
                <w:sz w:val="20"/>
                <w:szCs w:val="20"/>
              </w:rPr>
            </w:pPr>
            <w:r w:rsidRPr="0000060D">
              <w:rPr>
                <w:rFonts w:eastAsia="Times New Roman" w:cs="Times New Roman"/>
                <w:sz w:val="20"/>
                <w:szCs w:val="20"/>
              </w:rPr>
              <w:t xml:space="preserve">Candidates will be evaluated by a panel of community members appointed by the Chairs of each SO and AC using a merit-based point system evaluated against </w:t>
            </w:r>
            <w:r w:rsidR="00A55B2E">
              <w:rPr>
                <w:rFonts w:eastAsia="Times New Roman" w:cs="Times New Roman"/>
                <w:sz w:val="20"/>
                <w:szCs w:val="20"/>
              </w:rPr>
              <w:t>three</w:t>
            </w:r>
            <w:r w:rsidR="00A55B2E" w:rsidRPr="0000060D">
              <w:rPr>
                <w:rFonts w:eastAsia="Times New Roman" w:cs="Times New Roman"/>
                <w:sz w:val="20"/>
                <w:szCs w:val="20"/>
              </w:rPr>
              <w:t xml:space="preserve"> </w:t>
            </w:r>
            <w:r w:rsidRPr="0000060D">
              <w:rPr>
                <w:rFonts w:eastAsia="Times New Roman" w:cs="Times New Roman"/>
                <w:sz w:val="20"/>
                <w:szCs w:val="20"/>
              </w:rPr>
              <w:t xml:space="preserve">criteria: </w:t>
            </w:r>
          </w:p>
          <w:p w14:paraId="677113ED" w14:textId="77777777" w:rsidR="00AA531D" w:rsidRPr="00E26765" w:rsidRDefault="00AA531D" w:rsidP="00AA531D">
            <w:pPr>
              <w:pStyle w:val="ListParagraph"/>
              <w:numPr>
                <w:ilvl w:val="0"/>
                <w:numId w:val="2"/>
              </w:numPr>
              <w:rPr>
                <w:rFonts w:ascii="Calibri" w:eastAsia="Times New Roman" w:hAnsi="Calibri" w:cs="Times New Roman"/>
              </w:rPr>
            </w:pPr>
            <w:r w:rsidRPr="00E26765">
              <w:rPr>
                <w:rFonts w:ascii="Calibri" w:eastAsia="Times New Roman" w:hAnsi="Calibri" w:cs="Times New Roman"/>
                <w:iCs/>
              </w:rPr>
              <w:t xml:space="preserve">Demonstrated ability to work across community lines with both familiar and unfamiliar ICANN </w:t>
            </w:r>
            <w:r>
              <w:rPr>
                <w:rFonts w:ascii="Calibri" w:eastAsia="Times New Roman" w:hAnsi="Calibri" w:cs="Times New Roman"/>
                <w:iCs/>
              </w:rPr>
              <w:t>s</w:t>
            </w:r>
            <w:r w:rsidRPr="00E26765">
              <w:rPr>
                <w:rFonts w:ascii="Calibri" w:eastAsia="Times New Roman" w:hAnsi="Calibri" w:cs="Times New Roman"/>
                <w:iCs/>
              </w:rPr>
              <w:t xml:space="preserve">takeholders with the aim of building </w:t>
            </w:r>
            <w:r>
              <w:rPr>
                <w:rFonts w:ascii="Calibri" w:eastAsia="Times New Roman" w:hAnsi="Calibri" w:cs="Times New Roman"/>
                <w:iCs/>
              </w:rPr>
              <w:t>consensus.</w:t>
            </w:r>
          </w:p>
          <w:p w14:paraId="78165B43" w14:textId="77777777" w:rsidR="00AA531D" w:rsidRPr="00E26765" w:rsidRDefault="00AA531D" w:rsidP="00AA531D">
            <w:pPr>
              <w:pStyle w:val="ListParagraph"/>
              <w:numPr>
                <w:ilvl w:val="0"/>
                <w:numId w:val="2"/>
              </w:numPr>
              <w:rPr>
                <w:rFonts w:ascii="Calibri" w:eastAsia="Times New Roman" w:hAnsi="Calibri" w:cs="Times New Roman"/>
              </w:rPr>
            </w:pPr>
            <w:r w:rsidRPr="00E26765">
              <w:rPr>
                <w:rFonts w:ascii="Calibri" w:eastAsia="Times New Roman" w:hAnsi="Calibri" w:cs="Times New Roman"/>
              </w:rPr>
              <w:t xml:space="preserve">Facilitator of dialogue and open discussion in a fair and collegial manner, </w:t>
            </w:r>
            <w:r w:rsidRPr="00E26765">
              <w:rPr>
                <w:rFonts w:ascii="Calibri" w:hAnsi="Calibri" w:cs="Arial"/>
              </w:rPr>
              <w:t>through the spirit of collaboration as shown through empathy and demonstrating a sincere desire to engage with people from other backgrounds, cultures, and interests</w:t>
            </w:r>
            <w:r>
              <w:rPr>
                <w:rFonts w:ascii="Calibri" w:hAnsi="Calibri" w:cs="Arial"/>
              </w:rPr>
              <w:t>.</w:t>
            </w:r>
          </w:p>
          <w:p w14:paraId="0CB81653" w14:textId="77777777" w:rsidR="00AA531D" w:rsidRPr="00E26765" w:rsidRDefault="00AA531D" w:rsidP="00AA531D">
            <w:pPr>
              <w:pStyle w:val="ListParagraph"/>
              <w:numPr>
                <w:ilvl w:val="0"/>
                <w:numId w:val="2"/>
              </w:numPr>
              <w:rPr>
                <w:rFonts w:ascii="Calibri" w:eastAsia="Times New Roman" w:hAnsi="Calibri" w:cs="Times New Roman"/>
              </w:rPr>
            </w:pPr>
            <w:r w:rsidRPr="00E26765">
              <w:rPr>
                <w:rFonts w:ascii="Calibri" w:eastAsia="Times New Roman" w:hAnsi="Calibri" w:cs="Times New Roman"/>
              </w:rPr>
              <w:t>Demonstrated additional support</w:t>
            </w:r>
            <w:r>
              <w:rPr>
                <w:rFonts w:ascii="Calibri" w:eastAsia="Times New Roman" w:hAnsi="Calibri" w:cs="Times New Roman"/>
              </w:rPr>
              <w:t xml:space="preserve"> for the</w:t>
            </w:r>
            <w:r w:rsidRPr="00E26765">
              <w:rPr>
                <w:rFonts w:ascii="Calibri" w:eastAsia="Times New Roman" w:hAnsi="Calibri" w:cs="Times New Roman"/>
              </w:rPr>
              <w:t> ICANN</w:t>
            </w:r>
            <w:r>
              <w:rPr>
                <w:rFonts w:ascii="Calibri" w:eastAsia="Times New Roman" w:hAnsi="Calibri" w:cs="Times New Roman"/>
              </w:rPr>
              <w:t xml:space="preserve"> </w:t>
            </w:r>
            <w:proofErr w:type="spellStart"/>
            <w:r w:rsidRPr="00E26765">
              <w:rPr>
                <w:rFonts w:ascii="Calibri" w:eastAsia="Times New Roman" w:hAnsi="Calibri" w:cs="Times New Roman"/>
              </w:rPr>
              <w:t>multistakeholder</w:t>
            </w:r>
            <w:proofErr w:type="spellEnd"/>
            <w:r w:rsidRPr="00E26765">
              <w:rPr>
                <w:rFonts w:ascii="Calibri" w:eastAsia="Times New Roman" w:hAnsi="Calibri" w:cs="Times New Roman"/>
              </w:rPr>
              <w:t xml:space="preserve"> model and its overall effectiveness through volunteer service via working groups or committees</w:t>
            </w:r>
            <w:r>
              <w:rPr>
                <w:rFonts w:ascii="Calibri" w:eastAsia="Times New Roman" w:hAnsi="Calibri" w:cs="Times New Roman"/>
              </w:rPr>
              <w:t>.</w:t>
            </w:r>
            <w:r w:rsidRPr="00E26765">
              <w:rPr>
                <w:rFonts w:ascii="Calibri" w:eastAsia="Times New Roman" w:hAnsi="Calibri" w:cs="Times New Roman"/>
              </w:rPr>
              <w:t> </w:t>
            </w:r>
          </w:p>
          <w:p w14:paraId="70439367" w14:textId="081769F6" w:rsidR="00A60B07" w:rsidRPr="00A60B07" w:rsidRDefault="00A60B07" w:rsidP="00A60B07">
            <w:pPr>
              <w:rPr>
                <w:rFonts w:eastAsia="Times New Roman" w:cs="Times New Roman"/>
              </w:rPr>
            </w:pPr>
          </w:p>
        </w:tc>
      </w:tr>
      <w:tr w:rsidR="003E3B12" w:rsidRPr="0000060D" w14:paraId="054944D3" w14:textId="77777777" w:rsidTr="00A55B2E">
        <w:tc>
          <w:tcPr>
            <w:tcW w:w="1668" w:type="dxa"/>
            <w:shd w:val="clear" w:color="auto" w:fill="auto"/>
          </w:tcPr>
          <w:p w14:paraId="43D15E4D" w14:textId="66E20B5F" w:rsidR="003E3B12" w:rsidRPr="0000060D" w:rsidRDefault="003E3B12" w:rsidP="00563196">
            <w:pPr>
              <w:rPr>
                <w:rFonts w:eastAsia="Times New Roman" w:cs="Times New Roman"/>
                <w:sz w:val="20"/>
                <w:szCs w:val="20"/>
              </w:rPr>
            </w:pPr>
            <w:r>
              <w:rPr>
                <w:rFonts w:eastAsia="Times New Roman" w:cs="Times New Roman"/>
                <w:sz w:val="20"/>
                <w:szCs w:val="20"/>
              </w:rPr>
              <w:t>Nominations</w:t>
            </w:r>
          </w:p>
        </w:tc>
        <w:tc>
          <w:tcPr>
            <w:tcW w:w="6848" w:type="dxa"/>
            <w:shd w:val="clear" w:color="auto" w:fill="auto"/>
          </w:tcPr>
          <w:p w14:paraId="521B8850" w14:textId="7002FCE5" w:rsidR="003E3B12" w:rsidRPr="0000060D" w:rsidRDefault="003E3B12" w:rsidP="0006536A">
            <w:pPr>
              <w:rPr>
                <w:rFonts w:eastAsia="Times New Roman" w:cs="Times New Roman"/>
                <w:sz w:val="20"/>
                <w:szCs w:val="20"/>
              </w:rPr>
            </w:pPr>
            <w:r>
              <w:rPr>
                <w:rFonts w:eastAsia="Times New Roman" w:cs="Times New Roman"/>
                <w:sz w:val="20"/>
                <w:szCs w:val="20"/>
              </w:rPr>
              <w:t xml:space="preserve">All nominations </w:t>
            </w:r>
            <w:r w:rsidR="0006536A">
              <w:rPr>
                <w:rFonts w:eastAsia="Times New Roman" w:cs="Times New Roman"/>
                <w:sz w:val="20"/>
                <w:szCs w:val="20"/>
              </w:rPr>
              <w:t>must</w:t>
            </w:r>
            <w:r>
              <w:rPr>
                <w:rFonts w:eastAsia="Times New Roman" w:cs="Times New Roman"/>
                <w:sz w:val="20"/>
                <w:szCs w:val="20"/>
              </w:rPr>
              <w:t xml:space="preserve"> include detailed information as to why each nominee meets the</w:t>
            </w:r>
            <w:r w:rsidR="0006536A">
              <w:rPr>
                <w:rFonts w:eastAsia="Times New Roman" w:cs="Times New Roman"/>
                <w:sz w:val="20"/>
                <w:szCs w:val="20"/>
              </w:rPr>
              <w:t xml:space="preserve"> three (3)</w:t>
            </w:r>
            <w:r>
              <w:rPr>
                <w:rFonts w:eastAsia="Times New Roman" w:cs="Times New Roman"/>
                <w:sz w:val="20"/>
                <w:szCs w:val="20"/>
              </w:rPr>
              <w:t xml:space="preserve"> award criteria, including </w:t>
            </w:r>
            <w:r w:rsidR="0006536A">
              <w:rPr>
                <w:rFonts w:eastAsia="Times New Roman" w:cs="Times New Roman"/>
                <w:sz w:val="20"/>
                <w:szCs w:val="20"/>
              </w:rPr>
              <w:t>any further documentation as required</w:t>
            </w:r>
            <w:r>
              <w:rPr>
                <w:rFonts w:eastAsia="Times New Roman" w:cs="Times New Roman"/>
                <w:sz w:val="20"/>
                <w:szCs w:val="20"/>
              </w:rPr>
              <w:t xml:space="preserve"> to ensure that even panelists who are not familiar with a nominee would be prepared to evaluate all nominations. </w:t>
            </w:r>
            <w:r w:rsidR="00A90832">
              <w:rPr>
                <w:rFonts w:eastAsia="Times New Roman" w:cs="Times New Roman"/>
                <w:sz w:val="20"/>
                <w:szCs w:val="20"/>
              </w:rPr>
              <w:t>Nominators may be called upon by SO/AC Panelists to provide further information regarding the nominees during their deliberations (via teleconference).</w:t>
            </w:r>
          </w:p>
        </w:tc>
      </w:tr>
      <w:tr w:rsidR="003C377F" w:rsidRPr="0000060D" w14:paraId="131E35B2" w14:textId="77777777" w:rsidTr="00A55B2E">
        <w:tc>
          <w:tcPr>
            <w:tcW w:w="1668" w:type="dxa"/>
            <w:shd w:val="clear" w:color="auto" w:fill="auto"/>
          </w:tcPr>
          <w:p w14:paraId="5F6387B8" w14:textId="77777777" w:rsidR="00DA58EA" w:rsidRPr="0000060D" w:rsidRDefault="00DA58EA" w:rsidP="00563196">
            <w:pPr>
              <w:rPr>
                <w:rFonts w:eastAsia="Times New Roman" w:cs="Times New Roman"/>
                <w:sz w:val="20"/>
                <w:szCs w:val="20"/>
              </w:rPr>
            </w:pPr>
            <w:r w:rsidRPr="0000060D">
              <w:rPr>
                <w:rFonts w:eastAsia="Times New Roman" w:cs="Times New Roman"/>
                <w:sz w:val="20"/>
                <w:szCs w:val="20"/>
              </w:rPr>
              <w:t>Selection process:</w:t>
            </w:r>
          </w:p>
        </w:tc>
        <w:tc>
          <w:tcPr>
            <w:tcW w:w="6848" w:type="dxa"/>
            <w:shd w:val="clear" w:color="auto" w:fill="auto"/>
          </w:tcPr>
          <w:p w14:paraId="085A8147" w14:textId="6C2AC664" w:rsidR="00563196" w:rsidRPr="0000060D" w:rsidRDefault="00DA58EA" w:rsidP="00563196">
            <w:pPr>
              <w:rPr>
                <w:rFonts w:eastAsia="Times New Roman" w:cs="Times New Roman"/>
                <w:sz w:val="20"/>
                <w:szCs w:val="20"/>
              </w:rPr>
            </w:pPr>
            <w:r w:rsidRPr="0000060D">
              <w:rPr>
                <w:rFonts w:eastAsia="Times New Roman" w:cs="Times New Roman"/>
                <w:sz w:val="20"/>
                <w:szCs w:val="20"/>
              </w:rPr>
              <w:t>A panel of representatives from each SO/AC (usually 8-10 panelists, 2 per SO/AC) will convene upon the closure of the nomination period and deliberate on the nominees and proceed to select recipient(s) using a consensus driven approach against the award criteria</w:t>
            </w:r>
            <w:r w:rsidR="003E3B12">
              <w:rPr>
                <w:rFonts w:eastAsia="Times New Roman" w:cs="Times New Roman"/>
                <w:sz w:val="20"/>
                <w:szCs w:val="20"/>
              </w:rPr>
              <w:t xml:space="preserve">, </w:t>
            </w:r>
            <w:r w:rsidRPr="0000060D">
              <w:rPr>
                <w:rFonts w:eastAsia="Times New Roman" w:cs="Times New Roman"/>
                <w:sz w:val="20"/>
                <w:szCs w:val="20"/>
              </w:rPr>
              <w:t xml:space="preserve">their knowledge of each nominee’s contributions to ICANN’s </w:t>
            </w:r>
            <w:proofErr w:type="spellStart"/>
            <w:r w:rsidRPr="0000060D">
              <w:rPr>
                <w:rFonts w:eastAsia="Times New Roman" w:cs="Times New Roman"/>
                <w:sz w:val="20"/>
                <w:szCs w:val="20"/>
              </w:rPr>
              <w:t>multistakeholder</w:t>
            </w:r>
            <w:proofErr w:type="spellEnd"/>
            <w:r w:rsidRPr="0000060D">
              <w:rPr>
                <w:rFonts w:eastAsia="Times New Roman" w:cs="Times New Roman"/>
                <w:sz w:val="20"/>
                <w:szCs w:val="20"/>
              </w:rPr>
              <w:t xml:space="preserve"> model</w:t>
            </w:r>
            <w:r w:rsidR="003E3B12">
              <w:rPr>
                <w:rFonts w:eastAsia="Times New Roman" w:cs="Times New Roman"/>
                <w:sz w:val="20"/>
                <w:szCs w:val="20"/>
              </w:rPr>
              <w:t xml:space="preserve">, and information included on the nominations. The process will include polls </w:t>
            </w:r>
            <w:r w:rsidR="0006536A">
              <w:rPr>
                <w:rFonts w:eastAsia="Times New Roman" w:cs="Times New Roman"/>
                <w:sz w:val="20"/>
                <w:szCs w:val="20"/>
              </w:rPr>
              <w:t xml:space="preserve">facilitated by staff </w:t>
            </w:r>
            <w:r w:rsidR="003E3B12">
              <w:rPr>
                <w:rFonts w:eastAsia="Times New Roman" w:cs="Times New Roman"/>
                <w:sz w:val="20"/>
                <w:szCs w:val="20"/>
              </w:rPr>
              <w:t xml:space="preserve">against the award criteria to narrow the pool of candidates, official votes for final candidates with recipients selected based on consensus where possible. </w:t>
            </w:r>
          </w:p>
        </w:tc>
      </w:tr>
      <w:tr w:rsidR="003C377F" w:rsidRPr="0000060D" w14:paraId="5E231CCD" w14:textId="77777777" w:rsidTr="00A55B2E">
        <w:tc>
          <w:tcPr>
            <w:tcW w:w="1668" w:type="dxa"/>
            <w:shd w:val="clear" w:color="auto" w:fill="auto"/>
          </w:tcPr>
          <w:p w14:paraId="08FEAA49" w14:textId="77777777" w:rsidR="00DA58EA" w:rsidRPr="0000060D" w:rsidRDefault="00DA58EA" w:rsidP="00563196">
            <w:pPr>
              <w:rPr>
                <w:rFonts w:eastAsia="Times New Roman" w:cs="Times New Roman"/>
                <w:sz w:val="20"/>
                <w:szCs w:val="20"/>
              </w:rPr>
            </w:pPr>
            <w:r w:rsidRPr="0000060D">
              <w:rPr>
                <w:rFonts w:eastAsia="Times New Roman" w:cs="Times New Roman"/>
                <w:sz w:val="20"/>
                <w:szCs w:val="20"/>
              </w:rPr>
              <w:t>Evaluation panel composition:</w:t>
            </w:r>
          </w:p>
        </w:tc>
        <w:tc>
          <w:tcPr>
            <w:tcW w:w="6848" w:type="dxa"/>
            <w:shd w:val="clear" w:color="auto" w:fill="auto"/>
          </w:tcPr>
          <w:p w14:paraId="2CD763F9" w14:textId="4009ED61" w:rsidR="00563196" w:rsidRPr="0000060D" w:rsidRDefault="00DA58EA" w:rsidP="00A55B2E">
            <w:pPr>
              <w:rPr>
                <w:rFonts w:eastAsia="Times New Roman" w:cs="Times New Roman"/>
                <w:sz w:val="20"/>
                <w:szCs w:val="20"/>
              </w:rPr>
            </w:pPr>
            <w:r w:rsidRPr="0000060D">
              <w:rPr>
                <w:rFonts w:eastAsia="Times New Roman" w:cs="Times New Roman"/>
                <w:sz w:val="20"/>
                <w:szCs w:val="20"/>
              </w:rPr>
              <w:t>Two representatives per SO/AC</w:t>
            </w:r>
            <w:r w:rsidR="00A90832">
              <w:rPr>
                <w:rFonts w:eastAsia="Times New Roman" w:cs="Times New Roman"/>
                <w:sz w:val="20"/>
                <w:szCs w:val="20"/>
              </w:rPr>
              <w:t>, preferably with panelists not serving on the panel more than two consecutive terms</w:t>
            </w:r>
            <w:r w:rsidR="0006536A">
              <w:rPr>
                <w:rFonts w:eastAsia="Times New Roman" w:cs="Times New Roman"/>
                <w:sz w:val="20"/>
                <w:szCs w:val="20"/>
              </w:rPr>
              <w:t xml:space="preserve">. </w:t>
            </w:r>
            <w:r w:rsidR="00A55B2E">
              <w:rPr>
                <w:rFonts w:eastAsia="Times New Roman" w:cs="Times New Roman"/>
                <w:sz w:val="20"/>
                <w:szCs w:val="20"/>
              </w:rPr>
              <w:t xml:space="preserve">The purpose/role </w:t>
            </w:r>
            <w:r w:rsidR="0006536A">
              <w:rPr>
                <w:rFonts w:eastAsia="Times New Roman" w:cs="Times New Roman"/>
                <w:sz w:val="20"/>
                <w:szCs w:val="20"/>
              </w:rPr>
              <w:t>of the two representatives per SO/AC is to</w:t>
            </w:r>
            <w:r w:rsidR="00A55B2E">
              <w:rPr>
                <w:rFonts w:eastAsia="Times New Roman" w:cs="Times New Roman"/>
                <w:sz w:val="20"/>
                <w:szCs w:val="20"/>
              </w:rPr>
              <w:t xml:space="preserve"> deliberate on nominees throughout the selection process to identify the recipient(s) for the award. Panelists’ roles include providing</w:t>
            </w:r>
            <w:r w:rsidR="0006536A">
              <w:rPr>
                <w:rFonts w:eastAsia="Times New Roman" w:cs="Times New Roman"/>
                <w:sz w:val="20"/>
                <w:szCs w:val="20"/>
              </w:rPr>
              <w:t xml:space="preserve"> further information and background on nominees from their communities</w:t>
            </w:r>
            <w:r w:rsidR="00A55B2E">
              <w:rPr>
                <w:rFonts w:eastAsia="Times New Roman" w:cs="Times New Roman"/>
                <w:sz w:val="20"/>
                <w:szCs w:val="20"/>
              </w:rPr>
              <w:t xml:space="preserve"> or other communities</w:t>
            </w:r>
            <w:r w:rsidR="0006536A">
              <w:rPr>
                <w:rFonts w:eastAsia="Times New Roman" w:cs="Times New Roman"/>
                <w:sz w:val="20"/>
                <w:szCs w:val="20"/>
              </w:rPr>
              <w:t xml:space="preserve"> to the rest of the panel</w:t>
            </w:r>
            <w:r w:rsidR="00A55B2E">
              <w:rPr>
                <w:rFonts w:eastAsia="Times New Roman" w:cs="Times New Roman"/>
                <w:sz w:val="20"/>
                <w:szCs w:val="20"/>
              </w:rPr>
              <w:t xml:space="preserve"> to </w:t>
            </w:r>
            <w:r w:rsidR="00A55B2E">
              <w:rPr>
                <w:rFonts w:eastAsia="Times New Roman" w:cs="Times New Roman"/>
                <w:sz w:val="20"/>
                <w:szCs w:val="20"/>
              </w:rPr>
              <w:lastRenderedPageBreak/>
              <w:t>facilitate the selection process</w:t>
            </w:r>
            <w:r w:rsidR="0006536A">
              <w:rPr>
                <w:rFonts w:eastAsia="Times New Roman" w:cs="Times New Roman"/>
                <w:sz w:val="20"/>
                <w:szCs w:val="20"/>
              </w:rPr>
              <w:t>. Panelists’ roles will therefore include presenting information based on their knowledge of each candidate for the rest of the panel to consider, maintaining neutrality and with the aim of selecting the best recipient for the award based on the nominations</w:t>
            </w:r>
            <w:r w:rsidR="00A55B2E">
              <w:rPr>
                <w:rFonts w:eastAsia="Times New Roman" w:cs="Times New Roman"/>
                <w:sz w:val="20"/>
                <w:szCs w:val="20"/>
              </w:rPr>
              <w:t xml:space="preserve"> against the award criteria</w:t>
            </w:r>
            <w:r w:rsidR="0006536A">
              <w:rPr>
                <w:rFonts w:eastAsia="Times New Roman" w:cs="Times New Roman"/>
                <w:sz w:val="20"/>
                <w:szCs w:val="20"/>
              </w:rPr>
              <w:t>.</w:t>
            </w:r>
          </w:p>
        </w:tc>
      </w:tr>
      <w:tr w:rsidR="0006536A" w:rsidRPr="0000060D" w14:paraId="00D8F451" w14:textId="77777777" w:rsidTr="003E3B12">
        <w:tc>
          <w:tcPr>
            <w:tcW w:w="1668" w:type="dxa"/>
            <w:shd w:val="clear" w:color="auto" w:fill="auto"/>
          </w:tcPr>
          <w:p w14:paraId="1FDE9760" w14:textId="1E216985" w:rsidR="0006536A" w:rsidRPr="0000060D" w:rsidRDefault="0006536A" w:rsidP="00563196">
            <w:pPr>
              <w:rPr>
                <w:rFonts w:eastAsia="Times New Roman" w:cs="Times New Roman"/>
                <w:sz w:val="20"/>
                <w:szCs w:val="20"/>
              </w:rPr>
            </w:pPr>
            <w:r>
              <w:rPr>
                <w:rFonts w:eastAsia="Times New Roman" w:cs="Times New Roman"/>
                <w:sz w:val="20"/>
                <w:szCs w:val="20"/>
              </w:rPr>
              <w:lastRenderedPageBreak/>
              <w:t>Staff Support</w:t>
            </w:r>
          </w:p>
        </w:tc>
        <w:tc>
          <w:tcPr>
            <w:tcW w:w="6848" w:type="dxa"/>
            <w:shd w:val="clear" w:color="auto" w:fill="auto"/>
          </w:tcPr>
          <w:p w14:paraId="396207FB" w14:textId="05E30E84" w:rsidR="0006536A" w:rsidRPr="0000060D" w:rsidRDefault="0006536A" w:rsidP="0006536A">
            <w:pPr>
              <w:rPr>
                <w:rFonts w:eastAsia="Times New Roman" w:cs="Times New Roman"/>
                <w:sz w:val="20"/>
                <w:szCs w:val="20"/>
              </w:rPr>
            </w:pPr>
            <w:r>
              <w:rPr>
                <w:rFonts w:eastAsia="Times New Roman" w:cs="Times New Roman"/>
                <w:sz w:val="20"/>
                <w:szCs w:val="20"/>
              </w:rPr>
              <w:t>Staff provides the Evaluation Panel support during the deliberations by facilitating the calls and holding the “Chair” role throughout the process</w:t>
            </w:r>
            <w:r w:rsidR="00AF2B8D">
              <w:rPr>
                <w:rFonts w:eastAsia="Times New Roman" w:cs="Times New Roman"/>
                <w:sz w:val="20"/>
                <w:szCs w:val="20"/>
              </w:rPr>
              <w:t xml:space="preserve"> and as advisor for the panel to ensure the Award Criteria is met, and the Award process is followed. </w:t>
            </w:r>
            <w:r w:rsidR="00A55B2E">
              <w:rPr>
                <w:rFonts w:eastAsia="Times New Roman" w:cs="Times New Roman"/>
                <w:sz w:val="20"/>
                <w:szCs w:val="20"/>
              </w:rPr>
              <w:t xml:space="preserve">Staff maintains the </w:t>
            </w:r>
            <w:proofErr w:type="spellStart"/>
            <w:r w:rsidR="00A55B2E">
              <w:rPr>
                <w:rFonts w:eastAsia="Times New Roman" w:cs="Times New Roman"/>
                <w:sz w:val="20"/>
                <w:szCs w:val="20"/>
              </w:rPr>
              <w:t>Multistakeholder</w:t>
            </w:r>
            <w:proofErr w:type="spellEnd"/>
            <w:r w:rsidR="00A55B2E">
              <w:rPr>
                <w:rFonts w:eastAsia="Times New Roman" w:cs="Times New Roman"/>
                <w:sz w:val="20"/>
                <w:szCs w:val="20"/>
              </w:rPr>
              <w:t xml:space="preserve"> Ethos Award Wiki Space, takes notes during each call as required, and sets up votes/polls as requested during the selection process. Staff coordinates with other departments as necessary for the award ceremony.</w:t>
            </w:r>
          </w:p>
        </w:tc>
      </w:tr>
      <w:tr w:rsidR="003C377F" w:rsidRPr="0000060D" w14:paraId="5AA175EB" w14:textId="77777777" w:rsidTr="003F2858">
        <w:tc>
          <w:tcPr>
            <w:tcW w:w="1668" w:type="dxa"/>
            <w:shd w:val="clear" w:color="auto" w:fill="auto"/>
          </w:tcPr>
          <w:p w14:paraId="0414BA0B" w14:textId="77777777" w:rsidR="00DA58EA" w:rsidRPr="0000060D" w:rsidRDefault="00DA58EA" w:rsidP="00563196">
            <w:pPr>
              <w:rPr>
                <w:rFonts w:eastAsia="Times New Roman" w:cs="Times New Roman"/>
                <w:sz w:val="20"/>
                <w:szCs w:val="20"/>
              </w:rPr>
            </w:pPr>
            <w:r w:rsidRPr="0000060D">
              <w:rPr>
                <w:rFonts w:eastAsia="Times New Roman" w:cs="Times New Roman"/>
                <w:sz w:val="20"/>
                <w:szCs w:val="20"/>
              </w:rPr>
              <w:t>Recognition elements:</w:t>
            </w:r>
          </w:p>
        </w:tc>
        <w:tc>
          <w:tcPr>
            <w:tcW w:w="6848" w:type="dxa"/>
            <w:shd w:val="clear" w:color="auto" w:fill="auto"/>
          </w:tcPr>
          <w:p w14:paraId="2A31FC1C" w14:textId="2F399F29" w:rsidR="00DA58EA" w:rsidRPr="0000060D" w:rsidRDefault="00DA58EA" w:rsidP="00A93282">
            <w:pPr>
              <w:rPr>
                <w:rFonts w:eastAsia="Times New Roman" w:cs="Times New Roman"/>
                <w:sz w:val="20"/>
                <w:szCs w:val="20"/>
              </w:rPr>
            </w:pPr>
            <w:r w:rsidRPr="0000060D">
              <w:rPr>
                <w:rFonts w:eastAsia="Times New Roman" w:cs="Times New Roman"/>
                <w:sz w:val="20"/>
                <w:szCs w:val="20"/>
              </w:rPr>
              <w:t>Awards given at ICANN Public Meetings</w:t>
            </w:r>
            <w:r w:rsidR="0006536A">
              <w:rPr>
                <w:rFonts w:eastAsia="Times New Roman" w:cs="Times New Roman"/>
                <w:sz w:val="20"/>
                <w:szCs w:val="20"/>
              </w:rPr>
              <w:t xml:space="preserve">, preferably </w:t>
            </w:r>
            <w:r w:rsidR="00A93282">
              <w:rPr>
                <w:rFonts w:eastAsia="Times New Roman" w:cs="Times New Roman"/>
                <w:sz w:val="20"/>
                <w:szCs w:val="20"/>
              </w:rPr>
              <w:t>the ICANN Policy Forum</w:t>
            </w:r>
            <w:r w:rsidR="0006536A">
              <w:rPr>
                <w:rFonts w:eastAsia="Times New Roman" w:cs="Times New Roman"/>
                <w:sz w:val="20"/>
                <w:szCs w:val="20"/>
              </w:rPr>
              <w:t xml:space="preserve">, </w:t>
            </w:r>
            <w:r w:rsidRPr="0000060D">
              <w:rPr>
                <w:rFonts w:eastAsia="Times New Roman" w:cs="Times New Roman"/>
                <w:sz w:val="20"/>
                <w:szCs w:val="20"/>
              </w:rPr>
              <w:t xml:space="preserve">during the </w:t>
            </w:r>
            <w:r w:rsidR="0006536A">
              <w:rPr>
                <w:rFonts w:eastAsia="Times New Roman" w:cs="Times New Roman"/>
                <w:sz w:val="20"/>
                <w:szCs w:val="20"/>
              </w:rPr>
              <w:t>informal opening</w:t>
            </w:r>
            <w:r w:rsidRPr="0000060D">
              <w:rPr>
                <w:rFonts w:eastAsia="Times New Roman" w:cs="Times New Roman"/>
                <w:sz w:val="20"/>
                <w:szCs w:val="20"/>
              </w:rPr>
              <w:t xml:space="preserve"> with an opportunity to give short remarks. Photo and biography included on ICANN website and on dedicated </w:t>
            </w:r>
            <w:hyperlink r:id="rId7" w:history="1">
              <w:r w:rsidRPr="0000060D">
                <w:rPr>
                  <w:rStyle w:val="Hyperlink"/>
                  <w:rFonts w:eastAsia="Times New Roman" w:cs="Times New Roman"/>
                  <w:sz w:val="20"/>
                  <w:szCs w:val="20"/>
                </w:rPr>
                <w:t>Ethos Award Wiki space</w:t>
              </w:r>
            </w:hyperlink>
            <w:r w:rsidRPr="0000060D">
              <w:rPr>
                <w:rFonts w:eastAsia="Times New Roman" w:cs="Times New Roman"/>
                <w:sz w:val="20"/>
                <w:szCs w:val="20"/>
              </w:rPr>
              <w:t>.</w:t>
            </w:r>
          </w:p>
        </w:tc>
      </w:tr>
    </w:tbl>
    <w:p w14:paraId="7F35979A" w14:textId="77777777" w:rsidR="00422435" w:rsidRPr="0000060D" w:rsidRDefault="00422435" w:rsidP="00563196">
      <w:pPr>
        <w:rPr>
          <w:sz w:val="20"/>
          <w:szCs w:val="20"/>
        </w:rPr>
      </w:pPr>
    </w:p>
    <w:sectPr w:rsidR="00422435" w:rsidRPr="0000060D" w:rsidSect="00422435">
      <w:head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62A68" w14:textId="77777777" w:rsidR="00E42002" w:rsidRDefault="00E42002" w:rsidP="003C377F">
      <w:r>
        <w:separator/>
      </w:r>
    </w:p>
  </w:endnote>
  <w:endnote w:type="continuationSeparator" w:id="0">
    <w:p w14:paraId="19DA1179" w14:textId="77777777" w:rsidR="00E42002" w:rsidRDefault="00E42002" w:rsidP="003C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EE9F6" w14:textId="77777777" w:rsidR="00E42002" w:rsidRDefault="00E42002" w:rsidP="003C377F">
      <w:r>
        <w:separator/>
      </w:r>
    </w:p>
  </w:footnote>
  <w:footnote w:type="continuationSeparator" w:id="0">
    <w:p w14:paraId="092EDD07" w14:textId="77777777" w:rsidR="00E42002" w:rsidRDefault="00E42002" w:rsidP="003C3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F8948" w14:textId="52D1B679" w:rsidR="00A60B07" w:rsidRPr="0000060D" w:rsidRDefault="00A60B07" w:rsidP="0000060D">
    <w:pPr>
      <w:jc w:val="center"/>
      <w:rPr>
        <w:b/>
      </w:rPr>
    </w:pPr>
    <w:proofErr w:type="spellStart"/>
    <w:r w:rsidRPr="0000060D">
      <w:rPr>
        <w:b/>
      </w:rPr>
      <w:t>Multistakeholder</w:t>
    </w:r>
    <w:proofErr w:type="spellEnd"/>
    <w:r w:rsidRPr="0000060D">
      <w:rPr>
        <w:b/>
      </w:rPr>
      <w:t xml:space="preserve"> Ethos Award </w:t>
    </w:r>
    <w:r>
      <w:rPr>
        <w:b/>
      </w:rPr>
      <w:t xml:space="preserve">Overview </w:t>
    </w:r>
  </w:p>
  <w:p w14:paraId="7E162988" w14:textId="77777777" w:rsidR="00A60B07" w:rsidRDefault="00A60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A59D4"/>
    <w:multiLevelType w:val="hybridMultilevel"/>
    <w:tmpl w:val="B75CB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956D24"/>
    <w:multiLevelType w:val="hybridMultilevel"/>
    <w:tmpl w:val="BB9E41FA"/>
    <w:lvl w:ilvl="0" w:tplc="98F8ED26">
      <w:start w:val="1"/>
      <w:numFmt w:val="bullet"/>
      <w:lvlText w:val=""/>
      <w:lvlJc w:val="left"/>
      <w:pPr>
        <w:tabs>
          <w:tab w:val="num" w:pos="720"/>
        </w:tabs>
        <w:ind w:left="720" w:hanging="360"/>
      </w:pPr>
      <w:rPr>
        <w:rFonts w:ascii="Wingdings" w:hAnsi="Wingdings" w:hint="default"/>
      </w:rPr>
    </w:lvl>
    <w:lvl w:ilvl="1" w:tplc="5D6EDF6E" w:tentative="1">
      <w:start w:val="1"/>
      <w:numFmt w:val="bullet"/>
      <w:lvlText w:val=""/>
      <w:lvlJc w:val="left"/>
      <w:pPr>
        <w:tabs>
          <w:tab w:val="num" w:pos="1440"/>
        </w:tabs>
        <w:ind w:left="1440" w:hanging="360"/>
      </w:pPr>
      <w:rPr>
        <w:rFonts w:ascii="Wingdings" w:hAnsi="Wingdings" w:hint="default"/>
      </w:rPr>
    </w:lvl>
    <w:lvl w:ilvl="2" w:tplc="164CC2F2" w:tentative="1">
      <w:start w:val="1"/>
      <w:numFmt w:val="bullet"/>
      <w:lvlText w:val=""/>
      <w:lvlJc w:val="left"/>
      <w:pPr>
        <w:tabs>
          <w:tab w:val="num" w:pos="2160"/>
        </w:tabs>
        <w:ind w:left="2160" w:hanging="360"/>
      </w:pPr>
      <w:rPr>
        <w:rFonts w:ascii="Wingdings" w:hAnsi="Wingdings" w:hint="default"/>
      </w:rPr>
    </w:lvl>
    <w:lvl w:ilvl="3" w:tplc="693EE458" w:tentative="1">
      <w:start w:val="1"/>
      <w:numFmt w:val="bullet"/>
      <w:lvlText w:val=""/>
      <w:lvlJc w:val="left"/>
      <w:pPr>
        <w:tabs>
          <w:tab w:val="num" w:pos="2880"/>
        </w:tabs>
        <w:ind w:left="2880" w:hanging="360"/>
      </w:pPr>
      <w:rPr>
        <w:rFonts w:ascii="Wingdings" w:hAnsi="Wingdings" w:hint="default"/>
      </w:rPr>
    </w:lvl>
    <w:lvl w:ilvl="4" w:tplc="C1A20EC8" w:tentative="1">
      <w:start w:val="1"/>
      <w:numFmt w:val="bullet"/>
      <w:lvlText w:val=""/>
      <w:lvlJc w:val="left"/>
      <w:pPr>
        <w:tabs>
          <w:tab w:val="num" w:pos="3600"/>
        </w:tabs>
        <w:ind w:left="3600" w:hanging="360"/>
      </w:pPr>
      <w:rPr>
        <w:rFonts w:ascii="Wingdings" w:hAnsi="Wingdings" w:hint="default"/>
      </w:rPr>
    </w:lvl>
    <w:lvl w:ilvl="5" w:tplc="629A0350" w:tentative="1">
      <w:start w:val="1"/>
      <w:numFmt w:val="bullet"/>
      <w:lvlText w:val=""/>
      <w:lvlJc w:val="left"/>
      <w:pPr>
        <w:tabs>
          <w:tab w:val="num" w:pos="4320"/>
        </w:tabs>
        <w:ind w:left="4320" w:hanging="360"/>
      </w:pPr>
      <w:rPr>
        <w:rFonts w:ascii="Wingdings" w:hAnsi="Wingdings" w:hint="default"/>
      </w:rPr>
    </w:lvl>
    <w:lvl w:ilvl="6" w:tplc="5BFE7DEA" w:tentative="1">
      <w:start w:val="1"/>
      <w:numFmt w:val="bullet"/>
      <w:lvlText w:val=""/>
      <w:lvlJc w:val="left"/>
      <w:pPr>
        <w:tabs>
          <w:tab w:val="num" w:pos="5040"/>
        </w:tabs>
        <w:ind w:left="5040" w:hanging="360"/>
      </w:pPr>
      <w:rPr>
        <w:rFonts w:ascii="Wingdings" w:hAnsi="Wingdings" w:hint="default"/>
      </w:rPr>
    </w:lvl>
    <w:lvl w:ilvl="7" w:tplc="180604A6" w:tentative="1">
      <w:start w:val="1"/>
      <w:numFmt w:val="bullet"/>
      <w:lvlText w:val=""/>
      <w:lvlJc w:val="left"/>
      <w:pPr>
        <w:tabs>
          <w:tab w:val="num" w:pos="5760"/>
        </w:tabs>
        <w:ind w:left="5760" w:hanging="360"/>
      </w:pPr>
      <w:rPr>
        <w:rFonts w:ascii="Wingdings" w:hAnsi="Wingdings" w:hint="default"/>
      </w:rPr>
    </w:lvl>
    <w:lvl w:ilvl="8" w:tplc="B0A405A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381513"/>
    <w:multiLevelType w:val="hybridMultilevel"/>
    <w:tmpl w:val="41BE8B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EA"/>
    <w:rsid w:val="0000060D"/>
    <w:rsid w:val="000128EB"/>
    <w:rsid w:val="0006536A"/>
    <w:rsid w:val="001F6842"/>
    <w:rsid w:val="00200E73"/>
    <w:rsid w:val="003C377F"/>
    <w:rsid w:val="003D5E41"/>
    <w:rsid w:val="003E3B12"/>
    <w:rsid w:val="003F2858"/>
    <w:rsid w:val="00422435"/>
    <w:rsid w:val="004716B8"/>
    <w:rsid w:val="004C2E06"/>
    <w:rsid w:val="004F6F12"/>
    <w:rsid w:val="00505A3C"/>
    <w:rsid w:val="0055191D"/>
    <w:rsid w:val="00563196"/>
    <w:rsid w:val="00804730"/>
    <w:rsid w:val="00986013"/>
    <w:rsid w:val="00A55B2E"/>
    <w:rsid w:val="00A60B07"/>
    <w:rsid w:val="00A84EE7"/>
    <w:rsid w:val="00A90832"/>
    <w:rsid w:val="00A93282"/>
    <w:rsid w:val="00AA531D"/>
    <w:rsid w:val="00AF2B8D"/>
    <w:rsid w:val="00C65A8C"/>
    <w:rsid w:val="00DA58EA"/>
    <w:rsid w:val="00DC4E07"/>
    <w:rsid w:val="00DE03A8"/>
    <w:rsid w:val="00E031E3"/>
    <w:rsid w:val="00E42002"/>
    <w:rsid w:val="00E851D2"/>
    <w:rsid w:val="00EE2C22"/>
    <w:rsid w:val="00EE5AB0"/>
    <w:rsid w:val="00F42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E3F51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5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58EA"/>
    <w:pPr>
      <w:ind w:left="720"/>
      <w:contextualSpacing/>
    </w:pPr>
    <w:rPr>
      <w:rFonts w:ascii="Times" w:hAnsi="Times"/>
      <w:sz w:val="20"/>
      <w:szCs w:val="20"/>
    </w:rPr>
  </w:style>
  <w:style w:type="character" w:styleId="Hyperlink">
    <w:name w:val="Hyperlink"/>
    <w:basedOn w:val="DefaultParagraphFont"/>
    <w:uiPriority w:val="99"/>
    <w:unhideWhenUsed/>
    <w:rsid w:val="00DA58EA"/>
    <w:rPr>
      <w:color w:val="0000FF" w:themeColor="hyperlink"/>
      <w:u w:val="single"/>
    </w:rPr>
  </w:style>
  <w:style w:type="paragraph" w:styleId="Header">
    <w:name w:val="header"/>
    <w:basedOn w:val="Normal"/>
    <w:link w:val="HeaderChar"/>
    <w:uiPriority w:val="99"/>
    <w:unhideWhenUsed/>
    <w:rsid w:val="003C377F"/>
    <w:pPr>
      <w:tabs>
        <w:tab w:val="center" w:pos="4320"/>
        <w:tab w:val="right" w:pos="8640"/>
      </w:tabs>
    </w:pPr>
  </w:style>
  <w:style w:type="character" w:customStyle="1" w:styleId="HeaderChar">
    <w:name w:val="Header Char"/>
    <w:basedOn w:val="DefaultParagraphFont"/>
    <w:link w:val="Header"/>
    <w:uiPriority w:val="99"/>
    <w:rsid w:val="003C377F"/>
  </w:style>
  <w:style w:type="paragraph" w:styleId="Footer">
    <w:name w:val="footer"/>
    <w:basedOn w:val="Normal"/>
    <w:link w:val="FooterChar"/>
    <w:uiPriority w:val="99"/>
    <w:unhideWhenUsed/>
    <w:rsid w:val="003C377F"/>
    <w:pPr>
      <w:tabs>
        <w:tab w:val="center" w:pos="4320"/>
        <w:tab w:val="right" w:pos="8640"/>
      </w:tabs>
    </w:pPr>
  </w:style>
  <w:style w:type="character" w:customStyle="1" w:styleId="FooterChar">
    <w:name w:val="Footer Char"/>
    <w:basedOn w:val="DefaultParagraphFont"/>
    <w:link w:val="Footer"/>
    <w:uiPriority w:val="99"/>
    <w:rsid w:val="003C377F"/>
  </w:style>
  <w:style w:type="paragraph" w:styleId="BalloonText">
    <w:name w:val="Balloon Text"/>
    <w:basedOn w:val="Normal"/>
    <w:link w:val="BalloonTextChar"/>
    <w:uiPriority w:val="99"/>
    <w:semiHidden/>
    <w:unhideWhenUsed/>
    <w:rsid w:val="00200E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0E73"/>
    <w:rPr>
      <w:rFonts w:ascii="Lucida Grande" w:hAnsi="Lucida Grande" w:cs="Lucida Grande"/>
      <w:sz w:val="18"/>
      <w:szCs w:val="18"/>
    </w:rPr>
  </w:style>
  <w:style w:type="character" w:styleId="FollowedHyperlink">
    <w:name w:val="FollowedHyperlink"/>
    <w:basedOn w:val="DefaultParagraphFont"/>
    <w:uiPriority w:val="99"/>
    <w:semiHidden/>
    <w:unhideWhenUsed/>
    <w:rsid w:val="00A55B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71090">
      <w:bodyDiv w:val="1"/>
      <w:marLeft w:val="0"/>
      <w:marRight w:val="0"/>
      <w:marTop w:val="0"/>
      <w:marBottom w:val="0"/>
      <w:divBdr>
        <w:top w:val="none" w:sz="0" w:space="0" w:color="auto"/>
        <w:left w:val="none" w:sz="0" w:space="0" w:color="auto"/>
        <w:bottom w:val="none" w:sz="0" w:space="0" w:color="auto"/>
        <w:right w:val="none" w:sz="0" w:space="0" w:color="auto"/>
      </w:divBdr>
    </w:div>
    <w:div w:id="1937447195">
      <w:bodyDiv w:val="1"/>
      <w:marLeft w:val="0"/>
      <w:marRight w:val="0"/>
      <w:marTop w:val="0"/>
      <w:marBottom w:val="0"/>
      <w:divBdr>
        <w:top w:val="none" w:sz="0" w:space="0" w:color="auto"/>
        <w:left w:val="none" w:sz="0" w:space="0" w:color="auto"/>
        <w:bottom w:val="none" w:sz="0" w:space="0" w:color="auto"/>
        <w:right w:val="none" w:sz="0" w:space="0" w:color="auto"/>
      </w:divBdr>
      <w:divsChild>
        <w:div w:id="635914902">
          <w:marLeft w:val="547"/>
          <w:marRight w:val="0"/>
          <w:marTop w:val="0"/>
          <w:marBottom w:val="0"/>
          <w:divBdr>
            <w:top w:val="none" w:sz="0" w:space="0" w:color="auto"/>
            <w:left w:val="none" w:sz="0" w:space="0" w:color="auto"/>
            <w:bottom w:val="none" w:sz="0" w:space="0" w:color="auto"/>
            <w:right w:val="none" w:sz="0" w:space="0" w:color="auto"/>
          </w:divBdr>
        </w:div>
        <w:div w:id="2086173926">
          <w:marLeft w:val="547"/>
          <w:marRight w:val="0"/>
          <w:marTop w:val="0"/>
          <w:marBottom w:val="0"/>
          <w:divBdr>
            <w:top w:val="none" w:sz="0" w:space="0" w:color="auto"/>
            <w:left w:val="none" w:sz="0" w:space="0" w:color="auto"/>
            <w:bottom w:val="none" w:sz="0" w:space="0" w:color="auto"/>
            <w:right w:val="none" w:sz="0" w:space="0" w:color="auto"/>
          </w:divBdr>
        </w:div>
        <w:div w:id="1494028898">
          <w:marLeft w:val="547"/>
          <w:marRight w:val="0"/>
          <w:marTop w:val="0"/>
          <w:marBottom w:val="0"/>
          <w:divBdr>
            <w:top w:val="none" w:sz="0" w:space="0" w:color="auto"/>
            <w:left w:val="none" w:sz="0" w:space="0" w:color="auto"/>
            <w:bottom w:val="none" w:sz="0" w:space="0" w:color="auto"/>
            <w:right w:val="none" w:sz="0" w:space="0" w:color="auto"/>
          </w:divBdr>
        </w:div>
        <w:div w:id="1162163820">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munity.icann.org/x/YyOA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641</Words>
  <Characters>3660</Characters>
  <Application>Microsoft Office Word</Application>
  <DocSecurity>0</DocSecurity>
  <Lines>30</Lines>
  <Paragraphs>8</Paragraphs>
  <ScaleCrop>false</ScaleCrop>
  <Company>ICANN</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Benedetta Rossi</dc:creator>
  <cp:keywords/>
  <dc:description/>
  <cp:lastModifiedBy>Ozan Sahin</cp:lastModifiedBy>
  <cp:revision>3</cp:revision>
  <dcterms:created xsi:type="dcterms:W3CDTF">2019-12-10T11:32:00Z</dcterms:created>
  <dcterms:modified xsi:type="dcterms:W3CDTF">2019-12-10T11:32:00Z</dcterms:modified>
</cp:coreProperties>
</file>