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C49F4" w14:textId="77777777" w:rsidR="00540C66" w:rsidRPr="00083EE2" w:rsidRDefault="00540C66" w:rsidP="00540C66">
      <w:pPr>
        <w:spacing w:before="120" w:after="240"/>
        <w:rPr>
          <w:rFonts w:asciiTheme="majorHAnsi" w:eastAsia="Avenir Book" w:hAnsiTheme="majorHAnsi" w:cs="Avenir Book"/>
          <w:b/>
        </w:rPr>
      </w:pPr>
      <w:proofErr w:type="spellStart"/>
      <w:proofErr w:type="gramStart"/>
      <w:r w:rsidRPr="00083EE2">
        <w:rPr>
          <w:rFonts w:asciiTheme="majorHAnsi" w:eastAsia="Avenir Book" w:hAnsiTheme="majorHAnsi" w:cs="Avenir Book"/>
          <w:b/>
        </w:rPr>
        <w:t>ccNSO</w:t>
      </w:r>
      <w:proofErr w:type="spellEnd"/>
      <w:proofErr w:type="gramEnd"/>
      <w:r w:rsidRPr="00083EE2">
        <w:rPr>
          <w:rFonts w:asciiTheme="majorHAnsi" w:eastAsia="Avenir Book" w:hAnsiTheme="majorHAnsi" w:cs="Avenir Book"/>
          <w:b/>
        </w:rPr>
        <w:t xml:space="preserve"> C</w:t>
      </w:r>
      <w:r w:rsidR="00083EE2" w:rsidRPr="00083EE2">
        <w:rPr>
          <w:rFonts w:asciiTheme="majorHAnsi" w:eastAsia="Avenir Book" w:hAnsiTheme="majorHAnsi" w:cs="Avenir Book"/>
          <w:b/>
        </w:rPr>
        <w:t xml:space="preserve">ouncil Submission on </w:t>
      </w:r>
      <w:r w:rsidR="00083EE2" w:rsidRPr="00083EE2">
        <w:rPr>
          <w:rFonts w:asciiTheme="majorHAnsi" w:eastAsia="Times New Roman" w:hAnsiTheme="majorHAnsi" w:cs="Times New Roman"/>
          <w:b/>
        </w:rPr>
        <w:t>the Proposal to Transition the Stewardship of the Internet Assigned Numbers Authority (IANA) Functions</w:t>
      </w:r>
    </w:p>
    <w:p w14:paraId="053DE6A4" w14:textId="77777777" w:rsidR="00540C66" w:rsidRPr="00083EE2" w:rsidRDefault="00083EE2" w:rsidP="00540C66">
      <w:pPr>
        <w:spacing w:before="120" w:after="240"/>
        <w:rPr>
          <w:rFonts w:asciiTheme="majorHAnsi" w:eastAsia="Avenir Book" w:hAnsiTheme="majorHAnsi" w:cs="Avenir Book"/>
        </w:rPr>
      </w:pPr>
      <w:r w:rsidRPr="00083EE2">
        <w:rPr>
          <w:rFonts w:asciiTheme="majorHAnsi" w:eastAsia="Avenir Book" w:hAnsiTheme="majorHAnsi" w:cs="Avenir Book"/>
        </w:rPr>
        <w:t>7</w:t>
      </w:r>
      <w:r w:rsidR="00540C66" w:rsidRPr="00083EE2">
        <w:rPr>
          <w:rFonts w:asciiTheme="majorHAnsi" w:eastAsia="Avenir Book" w:hAnsiTheme="majorHAnsi" w:cs="Avenir Book"/>
        </w:rPr>
        <w:t xml:space="preserve"> September 2015</w:t>
      </w:r>
    </w:p>
    <w:p w14:paraId="32C5E29E" w14:textId="77777777" w:rsidR="00540C66" w:rsidRPr="00083EE2" w:rsidRDefault="00540C66" w:rsidP="00540C66">
      <w:pPr>
        <w:spacing w:before="120" w:after="240"/>
        <w:rPr>
          <w:rFonts w:asciiTheme="majorHAnsi" w:eastAsia="Times New Roman" w:hAnsiTheme="majorHAnsi" w:cs="Times New Roman"/>
        </w:rPr>
      </w:pPr>
      <w:r w:rsidRPr="00083EE2">
        <w:rPr>
          <w:rFonts w:asciiTheme="majorHAnsi" w:eastAsia="Avenir Book" w:hAnsiTheme="majorHAnsi" w:cs="Avenir Book"/>
        </w:rPr>
        <w:t xml:space="preserve">The </w:t>
      </w:r>
      <w:proofErr w:type="spellStart"/>
      <w:r w:rsidRPr="00083EE2">
        <w:rPr>
          <w:rFonts w:asciiTheme="majorHAnsi" w:eastAsia="Avenir Book" w:hAnsiTheme="majorHAnsi" w:cs="Avenir Book"/>
        </w:rPr>
        <w:t>ccNSO</w:t>
      </w:r>
      <w:proofErr w:type="spellEnd"/>
      <w:r w:rsidRPr="00083EE2">
        <w:rPr>
          <w:rFonts w:asciiTheme="majorHAnsi" w:eastAsia="Avenir Book" w:hAnsiTheme="majorHAnsi" w:cs="Avenir Book"/>
        </w:rPr>
        <w:t xml:space="preserve"> Council welcomes the opportunity to</w:t>
      </w:r>
      <w:r w:rsidRPr="00083EE2">
        <w:rPr>
          <w:rFonts w:asciiTheme="majorHAnsi" w:eastAsia="Times New Roman" w:hAnsiTheme="majorHAnsi" w:cs="Times New Roman"/>
        </w:rPr>
        <w:t xml:space="preserve"> review the Proposal to Transition the Stewardship of the Internet Assigned Numbers Authority (IANA) Functions from the U.S. Commerce Department’s National Telecommunications and Information Administration (NTIA) to the Global </w:t>
      </w:r>
      <w:proofErr w:type="spellStart"/>
      <w:r w:rsidRPr="00083EE2">
        <w:rPr>
          <w:rFonts w:asciiTheme="majorHAnsi" w:eastAsia="Times New Roman" w:hAnsiTheme="majorHAnsi" w:cs="Times New Roman"/>
        </w:rPr>
        <w:t>Multistakeholder</w:t>
      </w:r>
      <w:proofErr w:type="spellEnd"/>
      <w:r w:rsidRPr="00083EE2">
        <w:rPr>
          <w:rFonts w:asciiTheme="majorHAnsi" w:eastAsia="Times New Roman" w:hAnsiTheme="majorHAnsi" w:cs="Times New Roman"/>
        </w:rPr>
        <w:t xml:space="preserve"> Community. </w:t>
      </w:r>
    </w:p>
    <w:p w14:paraId="6C939459" w14:textId="77777777" w:rsidR="00540C66" w:rsidRPr="00083EE2" w:rsidRDefault="00540C66" w:rsidP="00540C66">
      <w:pPr>
        <w:spacing w:before="120" w:after="240"/>
        <w:rPr>
          <w:rFonts w:asciiTheme="majorHAnsi" w:eastAsia="Avenir Book" w:hAnsiTheme="majorHAnsi" w:cs="Avenir Book"/>
        </w:rPr>
      </w:pPr>
      <w:r w:rsidRPr="00083EE2">
        <w:rPr>
          <w:rFonts w:asciiTheme="majorHAnsi" w:eastAsia="Times New Roman" w:hAnsiTheme="majorHAnsi" w:cs="Times New Roman"/>
        </w:rPr>
        <w:t xml:space="preserve">The comments of the </w:t>
      </w:r>
      <w:proofErr w:type="spellStart"/>
      <w:r w:rsidRPr="00083EE2">
        <w:rPr>
          <w:rFonts w:asciiTheme="majorHAnsi" w:eastAsia="Times New Roman" w:hAnsiTheme="majorHAnsi" w:cs="Times New Roman"/>
        </w:rPr>
        <w:t>ccNSO</w:t>
      </w:r>
      <w:proofErr w:type="spellEnd"/>
      <w:r w:rsidRPr="00083EE2">
        <w:rPr>
          <w:rFonts w:asciiTheme="majorHAnsi" w:eastAsia="Times New Roman" w:hAnsiTheme="majorHAnsi" w:cs="Times New Roman"/>
        </w:rPr>
        <w:t xml:space="preserve"> council focus on sections 1027 and 1036 of the ICG’s Proposal.</w:t>
      </w:r>
    </w:p>
    <w:p w14:paraId="74AF0913" w14:textId="77777777" w:rsidR="00540C66" w:rsidRPr="00083EE2" w:rsidRDefault="00540C66" w:rsidP="00540C66">
      <w:pPr>
        <w:spacing w:before="120" w:after="240"/>
        <w:rPr>
          <w:rFonts w:asciiTheme="majorHAnsi" w:eastAsia="Avenir Book" w:hAnsiTheme="majorHAnsi" w:cs="Avenir Book"/>
        </w:rPr>
      </w:pPr>
      <w:r w:rsidRPr="00083EE2">
        <w:rPr>
          <w:rFonts w:asciiTheme="majorHAnsi" w:eastAsia="Avenir Book" w:hAnsiTheme="majorHAnsi" w:cs="Avenir Book"/>
        </w:rPr>
        <w:t xml:space="preserve">This submission was adopted by the </w:t>
      </w:r>
      <w:proofErr w:type="spellStart"/>
      <w:r w:rsidR="00083EE2" w:rsidRPr="00083EE2">
        <w:rPr>
          <w:rFonts w:asciiTheme="majorHAnsi" w:eastAsia="Avenir Book" w:hAnsiTheme="majorHAnsi" w:cs="Avenir Book"/>
        </w:rPr>
        <w:t>ccNSO</w:t>
      </w:r>
      <w:proofErr w:type="spellEnd"/>
      <w:r w:rsidR="00083EE2" w:rsidRPr="00083EE2">
        <w:rPr>
          <w:rFonts w:asciiTheme="majorHAnsi" w:eastAsia="Avenir Book" w:hAnsiTheme="majorHAnsi" w:cs="Avenir Book"/>
        </w:rPr>
        <w:t xml:space="preserve"> </w:t>
      </w:r>
      <w:r w:rsidRPr="00083EE2">
        <w:rPr>
          <w:rFonts w:asciiTheme="majorHAnsi" w:eastAsia="Avenir Book" w:hAnsiTheme="majorHAnsi" w:cs="Avenir Book"/>
        </w:rPr>
        <w:t>Coun</w:t>
      </w:r>
      <w:r w:rsidR="00083EE2" w:rsidRPr="00083EE2">
        <w:rPr>
          <w:rFonts w:asciiTheme="majorHAnsi" w:eastAsia="Avenir Book" w:hAnsiTheme="majorHAnsi" w:cs="Avenir Book"/>
        </w:rPr>
        <w:t>cil (unanimously/majority) through</w:t>
      </w:r>
      <w:r w:rsidRPr="00083EE2">
        <w:rPr>
          <w:rFonts w:asciiTheme="majorHAnsi" w:eastAsia="Avenir Book" w:hAnsiTheme="majorHAnsi" w:cs="Avenir Book"/>
        </w:rPr>
        <w:t xml:space="preserve"> email vote on 7 September 2015.  </w:t>
      </w:r>
    </w:p>
    <w:p w14:paraId="79FC09B9" w14:textId="77777777" w:rsidR="00540C66" w:rsidRPr="00083EE2" w:rsidRDefault="00540C66" w:rsidP="00540C66">
      <w:pPr>
        <w:spacing w:before="120" w:after="240"/>
        <w:rPr>
          <w:rFonts w:asciiTheme="majorHAnsi" w:eastAsia="Avenir Book" w:hAnsiTheme="majorHAnsi" w:cs="Avenir Book"/>
        </w:rPr>
      </w:pPr>
      <w:r w:rsidRPr="00083EE2">
        <w:rPr>
          <w:rFonts w:asciiTheme="majorHAnsi" w:eastAsia="Avenir Book" w:hAnsiTheme="majorHAnsi" w:cs="Avenir Book"/>
        </w:rPr>
        <w:t xml:space="preserve">On behalf of the </w:t>
      </w:r>
      <w:proofErr w:type="spellStart"/>
      <w:r w:rsidRPr="00083EE2">
        <w:rPr>
          <w:rFonts w:asciiTheme="majorHAnsi" w:eastAsia="Avenir Book" w:hAnsiTheme="majorHAnsi" w:cs="Avenir Book"/>
        </w:rPr>
        <w:t>ccNSO</w:t>
      </w:r>
      <w:proofErr w:type="spellEnd"/>
      <w:r w:rsidRPr="00083EE2">
        <w:rPr>
          <w:rFonts w:asciiTheme="majorHAnsi" w:eastAsia="Avenir Book" w:hAnsiTheme="majorHAnsi" w:cs="Avenir Book"/>
        </w:rPr>
        <w:t xml:space="preserve"> Council</w:t>
      </w:r>
    </w:p>
    <w:p w14:paraId="550DE6BB" w14:textId="77777777" w:rsidR="00540C66" w:rsidRPr="00083EE2" w:rsidRDefault="00540C66" w:rsidP="00540C66">
      <w:pPr>
        <w:spacing w:before="120" w:after="240"/>
        <w:rPr>
          <w:rFonts w:asciiTheme="majorHAnsi" w:eastAsia="Avenir Book" w:hAnsiTheme="majorHAnsi" w:cs="Avenir Book"/>
        </w:rPr>
      </w:pPr>
    </w:p>
    <w:p w14:paraId="11597CC3" w14:textId="77777777" w:rsidR="00540C66" w:rsidRPr="00083EE2" w:rsidRDefault="00540C66" w:rsidP="00540C66">
      <w:pPr>
        <w:spacing w:before="120" w:after="240"/>
        <w:rPr>
          <w:rFonts w:asciiTheme="majorHAnsi" w:eastAsia="Avenir Book" w:hAnsiTheme="majorHAnsi" w:cs="Avenir Book"/>
        </w:rPr>
      </w:pPr>
      <w:r w:rsidRPr="00083EE2">
        <w:rPr>
          <w:rFonts w:asciiTheme="majorHAnsi" w:eastAsia="Avenir Book" w:hAnsiTheme="majorHAnsi" w:cs="Avenir Book"/>
        </w:rPr>
        <w:t>Byron Holland,</w:t>
      </w:r>
    </w:p>
    <w:p w14:paraId="3113FCBD" w14:textId="77777777" w:rsidR="00540C66" w:rsidRPr="00083EE2" w:rsidRDefault="00540C66" w:rsidP="00540C66">
      <w:pPr>
        <w:spacing w:before="120" w:after="240"/>
        <w:rPr>
          <w:rFonts w:asciiTheme="majorHAnsi" w:hAnsiTheme="majorHAnsi"/>
        </w:rPr>
      </w:pPr>
      <w:r w:rsidRPr="00083EE2">
        <w:rPr>
          <w:rFonts w:asciiTheme="majorHAnsi" w:eastAsia="Avenir Book" w:hAnsiTheme="majorHAnsi" w:cs="Avenir Book"/>
        </w:rPr>
        <w:t>Chair</w:t>
      </w:r>
    </w:p>
    <w:p w14:paraId="66D3A577" w14:textId="77777777" w:rsidR="000B54A3" w:rsidRPr="00083EE2" w:rsidRDefault="000B54A3">
      <w:pPr>
        <w:pStyle w:val="DefaultStyle"/>
        <w:widowControl w:val="0"/>
        <w:rPr>
          <w:rFonts w:asciiTheme="majorHAnsi" w:hAnsiTheme="majorHAnsi"/>
        </w:rPr>
      </w:pPr>
    </w:p>
    <w:p w14:paraId="607FB905" w14:textId="77777777" w:rsidR="000B54A3" w:rsidRPr="00083EE2" w:rsidRDefault="000B54A3">
      <w:pPr>
        <w:pStyle w:val="DefaultStyle"/>
        <w:widowControl w:val="0"/>
        <w:rPr>
          <w:rFonts w:asciiTheme="majorHAnsi" w:hAnsiTheme="majorHAnsi"/>
        </w:rPr>
      </w:pPr>
    </w:p>
    <w:p w14:paraId="1EE9D926" w14:textId="77777777" w:rsidR="000B54A3" w:rsidRPr="00083EE2" w:rsidRDefault="00500144">
      <w:pPr>
        <w:pStyle w:val="DefaultStyle"/>
        <w:widowControl w:val="0"/>
        <w:rPr>
          <w:rFonts w:asciiTheme="majorHAnsi" w:hAnsiTheme="majorHAnsi"/>
        </w:rPr>
      </w:pPr>
      <w:r w:rsidRPr="00083EE2">
        <w:rPr>
          <w:rFonts w:asciiTheme="majorHAnsi" w:hAnsiTheme="majorHAnsi" w:cs="Calibri"/>
          <w:b/>
          <w:bCs/>
          <w:lang w:val="en-US"/>
        </w:rPr>
        <w:t>Framework of Interpretation (Section 1027)</w:t>
      </w:r>
    </w:p>
    <w:p w14:paraId="0C3C429A" w14:textId="77777777" w:rsidR="000B54A3" w:rsidRPr="00083EE2" w:rsidRDefault="000B54A3">
      <w:pPr>
        <w:pStyle w:val="DefaultStyle"/>
        <w:widowControl w:val="0"/>
        <w:rPr>
          <w:rFonts w:asciiTheme="majorHAnsi" w:hAnsiTheme="majorHAnsi"/>
        </w:rPr>
      </w:pPr>
    </w:p>
    <w:p w14:paraId="7ED3BF78" w14:textId="77777777" w:rsidR="000B54A3" w:rsidRPr="00083EE2" w:rsidRDefault="00500144">
      <w:pPr>
        <w:pStyle w:val="DefaultStyle"/>
        <w:widowControl w:val="0"/>
        <w:rPr>
          <w:rFonts w:asciiTheme="majorHAnsi" w:hAnsiTheme="majorHAnsi"/>
        </w:rPr>
      </w:pPr>
      <w:proofErr w:type="gramStart"/>
      <w:r w:rsidRPr="00083EE2">
        <w:rPr>
          <w:rFonts w:asciiTheme="majorHAnsi" w:hAnsiTheme="majorHAnsi" w:cs="Calibri"/>
          <w:lang w:val="en-US"/>
        </w:rPr>
        <w:t>The  Council</w:t>
      </w:r>
      <w:proofErr w:type="gramEnd"/>
      <w:r w:rsidRPr="00083EE2">
        <w:rPr>
          <w:rFonts w:asciiTheme="majorHAnsi" w:hAnsiTheme="majorHAnsi" w:cs="Calibri"/>
          <w:lang w:val="en-US"/>
        </w:rPr>
        <w:t xml:space="preserve"> wishes to bring to your attention that certain statements set out in section 1027 of the consolidated IANA stewardship Transition proposal are </w:t>
      </w:r>
      <w:r w:rsidR="00C90958" w:rsidRPr="00083EE2">
        <w:rPr>
          <w:rFonts w:asciiTheme="majorHAnsi" w:hAnsiTheme="majorHAnsi" w:cs="Calibri"/>
          <w:lang w:val="en-US"/>
        </w:rPr>
        <w:t>rendered obsolete.</w:t>
      </w:r>
      <w:r w:rsidRPr="00083EE2">
        <w:rPr>
          <w:rFonts w:asciiTheme="majorHAnsi" w:hAnsiTheme="majorHAnsi" w:cs="Calibri"/>
          <w:lang w:val="en-US"/>
        </w:rPr>
        <w:t xml:space="preserve">. </w:t>
      </w:r>
    </w:p>
    <w:p w14:paraId="1C656145" w14:textId="77777777" w:rsidR="000B54A3" w:rsidRPr="00083EE2" w:rsidRDefault="000B54A3">
      <w:pPr>
        <w:pStyle w:val="DefaultStyle"/>
        <w:widowControl w:val="0"/>
        <w:rPr>
          <w:rFonts w:asciiTheme="majorHAnsi" w:hAnsiTheme="majorHAnsi"/>
        </w:rPr>
      </w:pPr>
    </w:p>
    <w:p w14:paraId="78516583" w14:textId="77777777" w:rsidR="000B54A3" w:rsidRPr="00083EE2" w:rsidRDefault="00500144">
      <w:pPr>
        <w:pStyle w:val="DefaultStyle"/>
        <w:widowControl w:val="0"/>
        <w:rPr>
          <w:rFonts w:asciiTheme="majorHAnsi" w:hAnsiTheme="majorHAnsi"/>
        </w:rPr>
      </w:pPr>
      <w:r w:rsidRPr="00083EE2">
        <w:rPr>
          <w:rFonts w:asciiTheme="majorHAnsi" w:hAnsiTheme="majorHAnsi" w:cs="Calibri"/>
          <w:lang w:val="en-US"/>
        </w:rPr>
        <w:t xml:space="preserve">From the </w:t>
      </w:r>
      <w:r w:rsidRPr="00083EE2">
        <w:rPr>
          <w:rFonts w:asciiTheme="majorHAnsi" w:hAnsiTheme="majorHAnsi" w:cs="Calibri"/>
          <w:i/>
          <w:iCs/>
          <w:lang w:val="en-US"/>
        </w:rPr>
        <w:t>Proposal (s.1027)</w:t>
      </w:r>
      <w:r w:rsidRPr="00083EE2">
        <w:rPr>
          <w:rFonts w:asciiTheme="majorHAnsi" w:hAnsiTheme="majorHAnsi" w:cs="Calibri"/>
          <w:i/>
          <w:iCs/>
          <w:lang w:val="en-US"/>
        </w:rPr>
        <w:br/>
      </w:r>
    </w:p>
    <w:p w14:paraId="65B03D70" w14:textId="77777777" w:rsidR="000B54A3" w:rsidRPr="00083EE2" w:rsidRDefault="00500144">
      <w:pPr>
        <w:rPr>
          <w:rFonts w:asciiTheme="majorHAnsi" w:hAnsiTheme="majorHAnsi"/>
        </w:rPr>
      </w:pPr>
      <w:r w:rsidRPr="00083EE2">
        <w:rPr>
          <w:rFonts w:asciiTheme="majorHAnsi" w:hAnsiTheme="majorHAnsi"/>
          <w:i/>
        </w:rPr>
        <w:t xml:space="preserve">“The </w:t>
      </w:r>
      <w:proofErr w:type="spellStart"/>
      <w:r w:rsidRPr="00083EE2">
        <w:rPr>
          <w:rFonts w:asciiTheme="majorHAnsi" w:hAnsiTheme="majorHAnsi"/>
          <w:i/>
        </w:rPr>
        <w:t>ccNSO</w:t>
      </w:r>
      <w:proofErr w:type="spellEnd"/>
      <w:r w:rsidRPr="00083EE2">
        <w:rPr>
          <w:rFonts w:asciiTheme="majorHAnsi" w:hAnsiTheme="majorHAnsi"/>
          <w:i/>
        </w:rPr>
        <w:t xml:space="preserve"> formally endorsed the FOIWG’s Final Report in February 2015 and transmitted it to the ICANN Board of Directors. It is currently pending review and adoption by the ICANN Board.” </w:t>
      </w:r>
    </w:p>
    <w:p w14:paraId="3531CC6D" w14:textId="77777777" w:rsidR="000B54A3" w:rsidRPr="00083EE2" w:rsidRDefault="00500144">
      <w:pPr>
        <w:pStyle w:val="DefaultStyle"/>
        <w:widowControl w:val="0"/>
        <w:rPr>
          <w:rFonts w:asciiTheme="majorHAnsi" w:hAnsiTheme="majorHAnsi"/>
        </w:rPr>
      </w:pPr>
      <w:r w:rsidRPr="00083EE2">
        <w:rPr>
          <w:rFonts w:asciiTheme="majorHAnsi" w:hAnsiTheme="majorHAnsi" w:cs="Calibri"/>
          <w:lang w:val="en-US"/>
        </w:rPr>
        <w:br/>
        <w:t xml:space="preserve">The </w:t>
      </w:r>
      <w:r w:rsidRPr="00083EE2">
        <w:rPr>
          <w:rFonts w:asciiTheme="majorHAnsi" w:hAnsiTheme="majorHAnsi" w:cs="Calibri"/>
          <w:i/>
          <w:iCs/>
          <w:lang w:val="en-US"/>
        </w:rPr>
        <w:t>Framework</w:t>
      </w:r>
      <w:r w:rsidR="00083EE2" w:rsidRPr="00083EE2">
        <w:rPr>
          <w:rFonts w:asciiTheme="majorHAnsi" w:hAnsiTheme="majorHAnsi" w:cs="Calibri"/>
          <w:i/>
          <w:iCs/>
          <w:lang w:val="en-US"/>
        </w:rPr>
        <w:t xml:space="preserve"> </w:t>
      </w:r>
      <w:r w:rsidR="00C90958" w:rsidRPr="00083EE2">
        <w:rPr>
          <w:rFonts w:asciiTheme="majorHAnsi" w:hAnsiTheme="majorHAnsi" w:cs="Calibri"/>
          <w:i/>
          <w:iCs/>
          <w:lang w:val="en-US"/>
        </w:rPr>
        <w:t>of Interpretation (FOI)</w:t>
      </w:r>
      <w:r w:rsidRPr="00083EE2">
        <w:rPr>
          <w:rFonts w:asciiTheme="majorHAnsi" w:hAnsiTheme="majorHAnsi" w:cs="Calibri"/>
          <w:i/>
          <w:iCs/>
          <w:lang w:val="en-US"/>
        </w:rPr>
        <w:t xml:space="preserve"> </w:t>
      </w:r>
      <w:r w:rsidRPr="00083EE2">
        <w:rPr>
          <w:rFonts w:asciiTheme="majorHAnsi" w:hAnsiTheme="majorHAnsi" w:cs="Calibri"/>
          <w:lang w:val="en-US"/>
        </w:rPr>
        <w:t>is no longer pending.</w:t>
      </w:r>
      <w:r w:rsidRPr="00083EE2">
        <w:rPr>
          <w:rFonts w:asciiTheme="majorHAnsi" w:hAnsiTheme="majorHAnsi" w:cs="Calibri"/>
          <w:lang w:val="en-US"/>
        </w:rPr>
        <w:br/>
      </w:r>
    </w:p>
    <w:p w14:paraId="527C4A29" w14:textId="77777777" w:rsidR="000B54A3" w:rsidRPr="00083EE2" w:rsidRDefault="00500144">
      <w:pPr>
        <w:pStyle w:val="DefaultStyle"/>
        <w:widowControl w:val="0"/>
        <w:rPr>
          <w:rFonts w:asciiTheme="majorHAnsi" w:hAnsiTheme="majorHAnsi"/>
        </w:rPr>
      </w:pPr>
      <w:r w:rsidRPr="00083EE2">
        <w:rPr>
          <w:rFonts w:asciiTheme="majorHAnsi" w:hAnsiTheme="majorHAnsi" w:cs="Calibri"/>
          <w:lang w:val="en-US"/>
        </w:rPr>
        <w:t>At its meeting on 25 June 2015 ICANN’s Board of Directors adopted and endorsed the Framework of Interpretation without reservation.</w:t>
      </w:r>
      <w:r w:rsidRPr="00083EE2">
        <w:rPr>
          <w:rFonts w:asciiTheme="majorHAnsi" w:hAnsiTheme="majorHAnsi" w:cs="Calibri"/>
          <w:lang w:val="en-US"/>
        </w:rPr>
        <w:br/>
      </w:r>
      <w:r w:rsidRPr="00083EE2">
        <w:rPr>
          <w:rFonts w:asciiTheme="majorHAnsi" w:hAnsiTheme="majorHAnsi" w:cs="Calibri"/>
          <w:lang w:val="en-US"/>
        </w:rPr>
        <w:br/>
        <w:t xml:space="preserve">The </w:t>
      </w:r>
      <w:r w:rsidR="00083EE2" w:rsidRPr="00083EE2">
        <w:rPr>
          <w:rFonts w:asciiTheme="majorHAnsi" w:hAnsiTheme="majorHAnsi" w:cs="Calibri"/>
          <w:lang w:val="en-US"/>
        </w:rPr>
        <w:t xml:space="preserve">Board of ICANN directed that  </w:t>
      </w:r>
      <w:r w:rsidRPr="00083EE2">
        <w:rPr>
          <w:rFonts w:asciiTheme="majorHAnsi" w:hAnsiTheme="majorHAnsi" w:cs="Calibri"/>
          <w:lang w:val="en-US"/>
        </w:rPr>
        <w:t>“</w:t>
      </w:r>
      <w:r w:rsidRPr="00083EE2">
        <w:rPr>
          <w:rFonts w:asciiTheme="majorHAnsi" w:hAnsiTheme="majorHAnsi" w:cs="Calibri"/>
          <w:i/>
          <w:lang w:val="en-US"/>
        </w:rPr>
        <w:t xml:space="preserve">the CEO &amp; President or his designee to develop an implementation plan for the recommendations for community consideration through a </w:t>
      </w:r>
      <w:r w:rsidRPr="00083EE2">
        <w:rPr>
          <w:rFonts w:asciiTheme="majorHAnsi" w:hAnsiTheme="majorHAnsi" w:cs="Calibri"/>
          <w:i/>
          <w:lang w:val="en-US"/>
        </w:rPr>
        <w:lastRenderedPageBreak/>
        <w:t>public comment, and to implement the plan when finalized</w:t>
      </w:r>
      <w:r w:rsidRPr="00083EE2">
        <w:rPr>
          <w:rFonts w:asciiTheme="majorHAnsi" w:hAnsiTheme="majorHAnsi" w:cs="Calibri"/>
          <w:lang w:val="en-US"/>
        </w:rPr>
        <w:t>.”</w:t>
      </w:r>
      <w:r w:rsidRPr="00083EE2">
        <w:rPr>
          <w:rStyle w:val="FootnoteAnchor"/>
          <w:rFonts w:asciiTheme="majorHAnsi" w:hAnsiTheme="majorHAnsi" w:cs="Calibri"/>
          <w:lang w:val="en-US"/>
        </w:rPr>
        <w:footnoteReference w:id="1"/>
      </w:r>
    </w:p>
    <w:p w14:paraId="0535FB90" w14:textId="77777777" w:rsidR="000B54A3" w:rsidRPr="00083EE2" w:rsidRDefault="000B54A3">
      <w:pPr>
        <w:pStyle w:val="DefaultStyle"/>
        <w:widowControl w:val="0"/>
        <w:rPr>
          <w:rFonts w:asciiTheme="majorHAnsi" w:hAnsiTheme="majorHAnsi"/>
        </w:rPr>
      </w:pPr>
    </w:p>
    <w:p w14:paraId="03006FAD" w14:textId="77777777" w:rsidR="00083EE2" w:rsidRPr="00083EE2" w:rsidRDefault="00500144">
      <w:pPr>
        <w:pStyle w:val="DefaultStyle"/>
        <w:widowControl w:val="0"/>
        <w:rPr>
          <w:rFonts w:asciiTheme="majorHAnsi" w:hAnsiTheme="majorHAnsi" w:cs="Calibri"/>
          <w:lang w:val="en-US"/>
        </w:rPr>
      </w:pPr>
      <w:r w:rsidRPr="00083EE2">
        <w:rPr>
          <w:rFonts w:asciiTheme="majorHAnsi" w:hAnsiTheme="majorHAnsi" w:cs="Calibri"/>
          <w:lang w:val="en-US"/>
        </w:rPr>
        <w:t>We understand the difficulty to reflect the current state-of affairs of the matters documented in the proposal. However, in order given the paramount importance of the Framework of Interpretation in the context of delegation and re</w:t>
      </w:r>
      <w:r w:rsidR="008C61F1" w:rsidRPr="00083EE2">
        <w:rPr>
          <w:rFonts w:asciiTheme="majorHAnsi" w:hAnsiTheme="majorHAnsi" w:cs="Calibri"/>
          <w:lang w:val="en-US"/>
        </w:rPr>
        <w:t>-</w:t>
      </w:r>
      <w:r w:rsidRPr="00083EE2">
        <w:rPr>
          <w:rFonts w:asciiTheme="majorHAnsi" w:hAnsiTheme="majorHAnsi" w:cs="Calibri"/>
          <w:lang w:val="en-US"/>
        </w:rPr>
        <w:t>del</w:t>
      </w:r>
      <w:r w:rsidR="008C61F1" w:rsidRPr="00083EE2">
        <w:rPr>
          <w:rFonts w:asciiTheme="majorHAnsi" w:hAnsiTheme="majorHAnsi" w:cs="Calibri"/>
          <w:lang w:val="en-US"/>
        </w:rPr>
        <w:t>e</w:t>
      </w:r>
      <w:r w:rsidRPr="00083EE2">
        <w:rPr>
          <w:rFonts w:asciiTheme="majorHAnsi" w:hAnsiTheme="majorHAnsi" w:cs="Calibri"/>
          <w:lang w:val="en-US"/>
        </w:rPr>
        <w:t>gations</w:t>
      </w:r>
      <w:r w:rsidR="008C61F1" w:rsidRPr="00083EE2">
        <w:rPr>
          <w:rFonts w:asciiTheme="majorHAnsi" w:hAnsiTheme="majorHAnsi" w:cs="Calibri"/>
          <w:lang w:val="en-US"/>
        </w:rPr>
        <w:t xml:space="preserve"> of </w:t>
      </w:r>
      <w:proofErr w:type="spellStart"/>
      <w:r w:rsidR="008C61F1" w:rsidRPr="00083EE2">
        <w:rPr>
          <w:rFonts w:asciiTheme="majorHAnsi" w:hAnsiTheme="majorHAnsi" w:cs="Calibri"/>
          <w:lang w:val="en-US"/>
        </w:rPr>
        <w:t>ccTLDs</w:t>
      </w:r>
      <w:proofErr w:type="spellEnd"/>
      <w:r w:rsidR="008C61F1" w:rsidRPr="00083EE2">
        <w:rPr>
          <w:rFonts w:asciiTheme="majorHAnsi" w:hAnsiTheme="majorHAnsi" w:cs="Calibri"/>
          <w:lang w:val="en-US"/>
        </w:rPr>
        <w:t>, i</w:t>
      </w:r>
      <w:r w:rsidRPr="00083EE2">
        <w:rPr>
          <w:rFonts w:asciiTheme="majorHAnsi" w:hAnsiTheme="majorHAnsi" w:cs="Calibri"/>
          <w:lang w:val="en-US"/>
        </w:rPr>
        <w:t xml:space="preserve">t is also important that there be a defined </w:t>
      </w:r>
      <w:r w:rsidR="008C61F1" w:rsidRPr="00083EE2">
        <w:rPr>
          <w:rFonts w:asciiTheme="majorHAnsi" w:hAnsiTheme="majorHAnsi" w:cs="Calibri"/>
          <w:lang w:val="en-US"/>
        </w:rPr>
        <w:t xml:space="preserve">and current </w:t>
      </w:r>
      <w:r w:rsidRPr="00083EE2">
        <w:rPr>
          <w:rFonts w:asciiTheme="majorHAnsi" w:hAnsiTheme="majorHAnsi" w:cs="Calibri"/>
          <w:lang w:val="en-US"/>
        </w:rPr>
        <w:t>baseline documentation</w:t>
      </w:r>
      <w:r w:rsidR="008C61F1" w:rsidRPr="00083EE2">
        <w:rPr>
          <w:rFonts w:asciiTheme="majorHAnsi" w:hAnsiTheme="majorHAnsi" w:cs="Calibri"/>
          <w:lang w:val="en-US"/>
        </w:rPr>
        <w:t xml:space="preserve"> </w:t>
      </w:r>
      <w:r w:rsidRPr="00083EE2">
        <w:rPr>
          <w:rFonts w:asciiTheme="majorHAnsi" w:hAnsiTheme="majorHAnsi" w:cs="Calibri"/>
          <w:lang w:val="en-US"/>
        </w:rPr>
        <w:t xml:space="preserve">available post-transition. </w:t>
      </w:r>
    </w:p>
    <w:p w14:paraId="42C8E157" w14:textId="77777777" w:rsidR="00083EE2" w:rsidRPr="00083EE2" w:rsidRDefault="00083EE2">
      <w:pPr>
        <w:pStyle w:val="DefaultStyle"/>
        <w:widowControl w:val="0"/>
        <w:rPr>
          <w:rFonts w:asciiTheme="majorHAnsi" w:hAnsiTheme="majorHAnsi" w:cs="Calibri"/>
          <w:lang w:val="en-US"/>
        </w:rPr>
      </w:pPr>
    </w:p>
    <w:p w14:paraId="2F79A7DE" w14:textId="77777777" w:rsidR="000B54A3" w:rsidRPr="00083EE2" w:rsidRDefault="00500144">
      <w:pPr>
        <w:pStyle w:val="DefaultStyle"/>
        <w:widowControl w:val="0"/>
        <w:rPr>
          <w:rFonts w:asciiTheme="majorHAnsi" w:hAnsiTheme="majorHAnsi"/>
        </w:rPr>
      </w:pPr>
      <w:r w:rsidRPr="00083EE2">
        <w:rPr>
          <w:rFonts w:asciiTheme="majorHAnsi" w:hAnsiTheme="majorHAnsi" w:cs="Calibri"/>
          <w:lang w:val="en-US"/>
        </w:rPr>
        <w:t>Accordingly, we recommend the ICG, to consider the Proposal a 'living instrument' and update</w:t>
      </w:r>
      <w:r w:rsidR="008C61F1" w:rsidRPr="00083EE2">
        <w:rPr>
          <w:rFonts w:asciiTheme="majorHAnsi" w:hAnsiTheme="majorHAnsi" w:cs="Calibri"/>
          <w:lang w:val="en-US"/>
        </w:rPr>
        <w:t xml:space="preserve"> it</w:t>
      </w:r>
      <w:r w:rsidRPr="00083EE2">
        <w:rPr>
          <w:rFonts w:asciiTheme="majorHAnsi" w:hAnsiTheme="majorHAnsi" w:cs="Calibri"/>
          <w:lang w:val="en-US"/>
        </w:rPr>
        <w:t xml:space="preserve"> from time-to-time </w:t>
      </w:r>
      <w:r w:rsidR="008C61F1" w:rsidRPr="00083EE2">
        <w:rPr>
          <w:rFonts w:asciiTheme="majorHAnsi" w:hAnsiTheme="majorHAnsi" w:cs="Calibri"/>
          <w:lang w:val="en-US"/>
        </w:rPr>
        <w:t xml:space="preserve">to </w:t>
      </w:r>
      <w:r w:rsidRPr="00083EE2">
        <w:rPr>
          <w:rFonts w:asciiTheme="majorHAnsi" w:hAnsiTheme="majorHAnsi" w:cs="Calibri"/>
          <w:lang w:val="en-US"/>
        </w:rPr>
        <w:t>accurately reflect the actual and current state of affairs regarding the Framework of Interpretation</w:t>
      </w:r>
      <w:r w:rsidR="008C61F1" w:rsidRPr="00083EE2">
        <w:rPr>
          <w:rFonts w:asciiTheme="majorHAnsi" w:hAnsiTheme="majorHAnsi" w:cs="Calibri"/>
          <w:lang w:val="en-US"/>
        </w:rPr>
        <w:t>. We suggest it is</w:t>
      </w:r>
      <w:r w:rsidRPr="00083EE2">
        <w:rPr>
          <w:rFonts w:asciiTheme="majorHAnsi" w:hAnsiTheme="majorHAnsi" w:cs="Calibri"/>
          <w:lang w:val="en-US"/>
        </w:rPr>
        <w:t xml:space="preserve"> up</w:t>
      </w:r>
      <w:r w:rsidR="008C61F1" w:rsidRPr="00083EE2">
        <w:rPr>
          <w:rFonts w:asciiTheme="majorHAnsi" w:hAnsiTheme="majorHAnsi" w:cs="Calibri"/>
          <w:lang w:val="en-US"/>
        </w:rPr>
        <w:t>dated by the ICG up</w:t>
      </w:r>
      <w:r w:rsidRPr="00083EE2">
        <w:rPr>
          <w:rFonts w:asciiTheme="majorHAnsi" w:hAnsiTheme="majorHAnsi" w:cs="Calibri"/>
          <w:lang w:val="en-US"/>
        </w:rPr>
        <w:t xml:space="preserve"> and until the submission of the Transition Proposal to the ICANN Board of Directors. </w:t>
      </w:r>
      <w:r w:rsidRPr="00083EE2">
        <w:rPr>
          <w:rFonts w:asciiTheme="majorHAnsi" w:hAnsiTheme="majorHAnsi" w:cs="Calibri"/>
          <w:lang w:val="en-US"/>
        </w:rPr>
        <w:br/>
      </w:r>
      <w:r w:rsidRPr="00083EE2">
        <w:rPr>
          <w:rFonts w:asciiTheme="majorHAnsi" w:hAnsiTheme="majorHAnsi" w:cs="Calibri"/>
          <w:lang w:val="en-US"/>
        </w:rPr>
        <w:br/>
      </w:r>
      <w:r w:rsidR="008C61F1" w:rsidRPr="00083EE2">
        <w:rPr>
          <w:rFonts w:asciiTheme="majorHAnsi" w:hAnsiTheme="majorHAnsi" w:cs="Calibri"/>
          <w:lang w:val="en-US"/>
        </w:rPr>
        <w:t xml:space="preserve">The </w:t>
      </w:r>
      <w:proofErr w:type="spellStart"/>
      <w:r w:rsidRPr="00083EE2">
        <w:rPr>
          <w:rFonts w:asciiTheme="majorHAnsi" w:hAnsiTheme="majorHAnsi" w:cs="Calibri"/>
          <w:lang w:val="en-US"/>
        </w:rPr>
        <w:t>ccNSO</w:t>
      </w:r>
      <w:proofErr w:type="spellEnd"/>
      <w:r w:rsidRPr="00083EE2">
        <w:rPr>
          <w:rFonts w:asciiTheme="majorHAnsi" w:hAnsiTheme="majorHAnsi" w:cs="Calibri"/>
          <w:lang w:val="en-US"/>
        </w:rPr>
        <w:t xml:space="preserve"> Council undertakes to inform the ICG on future relevant matters </w:t>
      </w:r>
      <w:r w:rsidR="008C61F1" w:rsidRPr="00083EE2">
        <w:rPr>
          <w:rFonts w:asciiTheme="majorHAnsi" w:hAnsiTheme="majorHAnsi" w:cs="Calibri"/>
          <w:lang w:val="en-US"/>
        </w:rPr>
        <w:t>relating to the Framework of Interpretation,</w:t>
      </w:r>
      <w:r w:rsidR="00083EE2" w:rsidRPr="00083EE2">
        <w:rPr>
          <w:rFonts w:asciiTheme="majorHAnsi" w:hAnsiTheme="majorHAnsi" w:cs="Calibri"/>
          <w:lang w:val="en-US"/>
        </w:rPr>
        <w:t xml:space="preserve"> </w:t>
      </w:r>
      <w:r w:rsidR="008C61F1" w:rsidRPr="00083EE2">
        <w:rPr>
          <w:rFonts w:asciiTheme="majorHAnsi" w:hAnsiTheme="majorHAnsi" w:cs="Calibri"/>
          <w:lang w:val="en-US"/>
        </w:rPr>
        <w:t>if any,</w:t>
      </w:r>
      <w:r w:rsidRPr="00083EE2">
        <w:rPr>
          <w:rFonts w:asciiTheme="majorHAnsi" w:hAnsiTheme="majorHAnsi" w:cs="Calibri"/>
          <w:lang w:val="en-US"/>
        </w:rPr>
        <w:t xml:space="preserve"> to assist the ICG in keeping the Proposal up to date with respect to all matters pertaining to </w:t>
      </w:r>
      <w:proofErr w:type="spellStart"/>
      <w:r w:rsidRPr="00083EE2">
        <w:rPr>
          <w:rFonts w:asciiTheme="majorHAnsi" w:hAnsiTheme="majorHAnsi" w:cs="Calibri"/>
          <w:lang w:val="en-US"/>
        </w:rPr>
        <w:t>ccTLDs</w:t>
      </w:r>
      <w:proofErr w:type="spellEnd"/>
      <w:r w:rsidRPr="00083EE2">
        <w:rPr>
          <w:rFonts w:asciiTheme="majorHAnsi" w:hAnsiTheme="majorHAnsi" w:cs="Calibri"/>
          <w:lang w:val="en-US"/>
        </w:rPr>
        <w:t>.</w:t>
      </w:r>
      <w:r w:rsidR="00C90958" w:rsidRPr="00083EE2">
        <w:rPr>
          <w:rFonts w:asciiTheme="majorHAnsi" w:hAnsiTheme="majorHAnsi" w:cs="Calibri"/>
          <w:lang w:val="en-US"/>
        </w:rPr>
        <w:t xml:space="preserve"> </w:t>
      </w:r>
    </w:p>
    <w:p w14:paraId="6929B149" w14:textId="77777777" w:rsidR="000B54A3" w:rsidRPr="00083EE2" w:rsidRDefault="000B54A3">
      <w:pPr>
        <w:pStyle w:val="DefaultStyle"/>
        <w:widowControl w:val="0"/>
        <w:rPr>
          <w:rFonts w:asciiTheme="majorHAnsi" w:hAnsiTheme="majorHAnsi"/>
        </w:rPr>
      </w:pPr>
    </w:p>
    <w:p w14:paraId="7F831BDA" w14:textId="77777777" w:rsidR="000B54A3" w:rsidRPr="00083EE2" w:rsidRDefault="000B54A3">
      <w:pPr>
        <w:pStyle w:val="DefaultStyle"/>
        <w:widowControl w:val="0"/>
        <w:rPr>
          <w:rFonts w:asciiTheme="majorHAnsi" w:hAnsiTheme="majorHAnsi"/>
        </w:rPr>
      </w:pPr>
    </w:p>
    <w:p w14:paraId="63D06E55" w14:textId="77777777" w:rsidR="000B54A3" w:rsidRPr="00083EE2" w:rsidRDefault="00500144">
      <w:pPr>
        <w:pStyle w:val="DefaultStyle"/>
        <w:widowControl w:val="0"/>
        <w:rPr>
          <w:rFonts w:asciiTheme="majorHAnsi" w:hAnsiTheme="majorHAnsi"/>
        </w:rPr>
      </w:pPr>
      <w:r w:rsidRPr="00083EE2">
        <w:rPr>
          <w:rFonts w:asciiTheme="majorHAnsi" w:hAnsiTheme="majorHAnsi" w:cs="Calibri"/>
          <w:b/>
          <w:lang w:val="en-US"/>
        </w:rPr>
        <w:t>References to documentation of policy development and dispute resolution processes (</w:t>
      </w:r>
      <w:proofErr w:type="spellStart"/>
      <w:r w:rsidRPr="00083EE2">
        <w:rPr>
          <w:rFonts w:asciiTheme="majorHAnsi" w:hAnsiTheme="majorHAnsi" w:cs="Calibri"/>
          <w:b/>
          <w:lang w:val="en-US"/>
        </w:rPr>
        <w:t>ccTLDs</w:t>
      </w:r>
      <w:proofErr w:type="spellEnd"/>
      <w:r w:rsidRPr="00083EE2">
        <w:rPr>
          <w:rFonts w:asciiTheme="majorHAnsi" w:hAnsiTheme="majorHAnsi" w:cs="Calibri"/>
          <w:b/>
          <w:lang w:val="en-US"/>
        </w:rPr>
        <w:t>)</w:t>
      </w:r>
      <w:r w:rsidRPr="00083EE2">
        <w:rPr>
          <w:rFonts w:asciiTheme="majorHAnsi" w:hAnsiTheme="majorHAnsi" w:cs="Calibri"/>
          <w:b/>
          <w:bCs/>
          <w:lang w:val="en-US"/>
        </w:rPr>
        <w:t xml:space="preserve"> (Section 1036</w:t>
      </w:r>
      <w:r w:rsidRPr="00083EE2">
        <w:rPr>
          <w:rFonts w:asciiTheme="majorHAnsi" w:hAnsiTheme="majorHAnsi" w:cs="Calibri"/>
          <w:b/>
          <w:lang w:val="en-US"/>
        </w:rPr>
        <w:t>) </w:t>
      </w:r>
      <w:r w:rsidRPr="00083EE2">
        <w:rPr>
          <w:rFonts w:asciiTheme="majorHAnsi" w:hAnsiTheme="majorHAnsi" w:cs="Calibri"/>
          <w:b/>
          <w:lang w:val="en-US"/>
        </w:rPr>
        <w:br/>
      </w:r>
    </w:p>
    <w:p w14:paraId="4E25A1B3" w14:textId="77777777" w:rsidR="000B54A3" w:rsidRPr="00083EE2" w:rsidRDefault="00500144">
      <w:pPr>
        <w:pStyle w:val="DefaultStyle"/>
        <w:widowControl w:val="0"/>
        <w:rPr>
          <w:rFonts w:asciiTheme="majorHAnsi" w:hAnsiTheme="majorHAnsi"/>
        </w:rPr>
      </w:pPr>
      <w:r w:rsidRPr="00083EE2">
        <w:rPr>
          <w:rFonts w:asciiTheme="majorHAnsi" w:hAnsiTheme="majorHAnsi" w:cs="Calibri"/>
          <w:lang w:val="en-US"/>
        </w:rPr>
        <w:t xml:space="preserve">The </w:t>
      </w:r>
      <w:proofErr w:type="spellStart"/>
      <w:r w:rsidRPr="00083EE2">
        <w:rPr>
          <w:rFonts w:asciiTheme="majorHAnsi" w:hAnsiTheme="majorHAnsi" w:cs="Calibri"/>
          <w:lang w:val="en-US"/>
        </w:rPr>
        <w:t>ccNSO</w:t>
      </w:r>
      <w:proofErr w:type="spellEnd"/>
      <w:r w:rsidRPr="00083EE2">
        <w:rPr>
          <w:rFonts w:asciiTheme="majorHAnsi" w:hAnsiTheme="majorHAnsi" w:cs="Calibri"/>
          <w:lang w:val="en-US"/>
        </w:rPr>
        <w:t xml:space="preserve"> Council notes that the list of reference documentation of policy development and dispute resolution process (</w:t>
      </w:r>
      <w:proofErr w:type="spellStart"/>
      <w:r w:rsidRPr="00083EE2">
        <w:rPr>
          <w:rFonts w:asciiTheme="majorHAnsi" w:hAnsiTheme="majorHAnsi" w:cs="Calibri"/>
          <w:lang w:val="en-US"/>
        </w:rPr>
        <w:t>ccTLDs</w:t>
      </w:r>
      <w:proofErr w:type="spellEnd"/>
      <w:r w:rsidRPr="00083EE2">
        <w:rPr>
          <w:rFonts w:asciiTheme="majorHAnsi" w:hAnsiTheme="majorHAnsi" w:cs="Calibri"/>
          <w:lang w:val="en-US"/>
        </w:rPr>
        <w:t xml:space="preserve">), section 1036, includes a reference </w:t>
      </w:r>
      <w:r w:rsidR="008C61F1" w:rsidRPr="00083EE2">
        <w:rPr>
          <w:rFonts w:asciiTheme="majorHAnsi" w:hAnsiTheme="majorHAnsi" w:cs="Calibri"/>
          <w:lang w:val="en-US"/>
        </w:rPr>
        <w:t xml:space="preserve">to </w:t>
      </w:r>
      <w:r w:rsidRPr="00083EE2">
        <w:rPr>
          <w:rFonts w:asciiTheme="majorHAnsi" w:hAnsiTheme="majorHAnsi" w:cs="Calibri"/>
          <w:lang w:val="en-US"/>
        </w:rPr>
        <w:t xml:space="preserve">ICP-1, carrying the implication that ICP-1 is policy. </w:t>
      </w:r>
      <w:r w:rsidRPr="00083EE2">
        <w:rPr>
          <w:rFonts w:asciiTheme="majorHAnsi" w:hAnsiTheme="majorHAnsi" w:cs="Calibri"/>
          <w:lang w:val="en-US"/>
        </w:rPr>
        <w:br/>
      </w:r>
      <w:r w:rsidRPr="00083EE2">
        <w:rPr>
          <w:rFonts w:asciiTheme="majorHAnsi" w:hAnsiTheme="majorHAnsi" w:cs="Calibri"/>
          <w:lang w:val="en-US"/>
        </w:rPr>
        <w:br/>
        <w:t xml:space="preserve">The </w:t>
      </w:r>
      <w:proofErr w:type="spellStart"/>
      <w:r w:rsidRPr="00083EE2">
        <w:rPr>
          <w:rFonts w:asciiTheme="majorHAnsi" w:hAnsiTheme="majorHAnsi" w:cs="Calibri"/>
          <w:lang w:val="en-US"/>
        </w:rPr>
        <w:t>ccNSO</w:t>
      </w:r>
      <w:proofErr w:type="spellEnd"/>
      <w:r w:rsidRPr="00083EE2">
        <w:rPr>
          <w:rFonts w:asciiTheme="majorHAnsi" w:hAnsiTheme="majorHAnsi" w:cs="Calibri"/>
          <w:lang w:val="en-US"/>
        </w:rPr>
        <w:t xml:space="preserve"> Council regrets this, and believes that this reference creates unnecessary ambiguity and uncertainty now and, more importantly, for the post-transition landscape. </w:t>
      </w:r>
    </w:p>
    <w:p w14:paraId="14B91C4F" w14:textId="77777777" w:rsidR="000B54A3" w:rsidRPr="00083EE2" w:rsidRDefault="000B54A3">
      <w:pPr>
        <w:pStyle w:val="DefaultStyle"/>
        <w:widowControl w:val="0"/>
        <w:rPr>
          <w:rFonts w:asciiTheme="majorHAnsi" w:hAnsiTheme="majorHAnsi"/>
        </w:rPr>
      </w:pPr>
    </w:p>
    <w:p w14:paraId="1C7FB2BB" w14:textId="77777777" w:rsidR="000B54A3" w:rsidRPr="00083EE2" w:rsidRDefault="00500144">
      <w:pPr>
        <w:pStyle w:val="DefaultStyle"/>
        <w:widowControl w:val="0"/>
        <w:rPr>
          <w:rFonts w:asciiTheme="majorHAnsi" w:hAnsiTheme="majorHAnsi"/>
        </w:rPr>
      </w:pPr>
      <w:r w:rsidRPr="00083EE2">
        <w:rPr>
          <w:rFonts w:asciiTheme="majorHAnsi" w:hAnsiTheme="majorHAnsi" w:cs="Calibri"/>
          <w:lang w:val="en-US"/>
        </w:rPr>
        <w:t xml:space="preserve">The </w:t>
      </w:r>
      <w:proofErr w:type="spellStart"/>
      <w:r w:rsidRPr="00083EE2">
        <w:rPr>
          <w:rFonts w:asciiTheme="majorHAnsi" w:hAnsiTheme="majorHAnsi" w:cs="Calibri"/>
          <w:lang w:val="en-US"/>
        </w:rPr>
        <w:t>ccNSO</w:t>
      </w:r>
      <w:proofErr w:type="spellEnd"/>
      <w:r w:rsidRPr="00083EE2">
        <w:rPr>
          <w:rFonts w:asciiTheme="majorHAnsi" w:hAnsiTheme="majorHAnsi" w:cs="Calibri"/>
          <w:lang w:val="en-US"/>
        </w:rPr>
        <w:t xml:space="preserve"> Council further regrets that the inclusion of such a reference has unnecessarily re-opened a debate on the proposal as a whole, and as a result has had </w:t>
      </w:r>
      <w:proofErr w:type="gramStart"/>
      <w:r w:rsidRPr="00083EE2">
        <w:rPr>
          <w:rFonts w:asciiTheme="majorHAnsi" w:hAnsiTheme="majorHAnsi" w:cs="Calibri"/>
          <w:lang w:val="en-US"/>
        </w:rPr>
        <w:t>a</w:t>
      </w:r>
      <w:proofErr w:type="gramEnd"/>
      <w:r w:rsidRPr="00083EE2">
        <w:rPr>
          <w:rFonts w:asciiTheme="majorHAnsi" w:hAnsiTheme="majorHAnsi" w:cs="Calibri"/>
          <w:lang w:val="en-US"/>
        </w:rPr>
        <w:t xml:space="preserve"> adverse effect </w:t>
      </w:r>
      <w:r w:rsidR="008C61F1" w:rsidRPr="00083EE2">
        <w:rPr>
          <w:rFonts w:asciiTheme="majorHAnsi" w:hAnsiTheme="majorHAnsi" w:cs="Calibri"/>
          <w:lang w:val="en-US"/>
        </w:rPr>
        <w:t xml:space="preserve">on </w:t>
      </w:r>
      <w:r w:rsidRPr="00083EE2">
        <w:rPr>
          <w:rFonts w:asciiTheme="majorHAnsi" w:hAnsiTheme="majorHAnsi" w:cs="Calibri"/>
          <w:lang w:val="en-US"/>
        </w:rPr>
        <w:t xml:space="preserve">the support for the Stewardship Proposal by the </w:t>
      </w:r>
      <w:proofErr w:type="spellStart"/>
      <w:r w:rsidRPr="00083EE2">
        <w:rPr>
          <w:rFonts w:asciiTheme="majorHAnsi" w:hAnsiTheme="majorHAnsi" w:cs="Calibri"/>
          <w:lang w:val="en-US"/>
        </w:rPr>
        <w:t>ccTLD</w:t>
      </w:r>
      <w:proofErr w:type="spellEnd"/>
      <w:r w:rsidRPr="00083EE2">
        <w:rPr>
          <w:rFonts w:asciiTheme="majorHAnsi" w:hAnsiTheme="majorHAnsi" w:cs="Calibri"/>
          <w:lang w:val="en-US"/>
        </w:rPr>
        <w:t xml:space="preserve"> community. </w:t>
      </w:r>
    </w:p>
    <w:p w14:paraId="69F873F7" w14:textId="77777777" w:rsidR="000B54A3" w:rsidRPr="00083EE2" w:rsidRDefault="000B54A3">
      <w:pPr>
        <w:pStyle w:val="DefaultStyle"/>
        <w:widowControl w:val="0"/>
        <w:rPr>
          <w:rFonts w:asciiTheme="majorHAnsi" w:hAnsiTheme="majorHAnsi"/>
        </w:rPr>
      </w:pPr>
    </w:p>
    <w:p w14:paraId="7B85C83B" w14:textId="77777777" w:rsidR="000B54A3" w:rsidRPr="00083EE2" w:rsidRDefault="00500144">
      <w:pPr>
        <w:pStyle w:val="DefaultStyle"/>
        <w:widowControl w:val="0"/>
        <w:rPr>
          <w:rFonts w:asciiTheme="majorHAnsi" w:hAnsiTheme="majorHAnsi"/>
        </w:rPr>
      </w:pPr>
      <w:r w:rsidRPr="00083EE2">
        <w:rPr>
          <w:rFonts w:asciiTheme="majorHAnsi" w:hAnsiTheme="majorHAnsi" w:cs="Calibri"/>
          <w:lang w:val="en-US"/>
        </w:rPr>
        <w:t xml:space="preserve">Inclusion of a reference to ICP-1 in this way is incorrect. It is not a document of policy </w:t>
      </w:r>
      <w:r w:rsidRPr="00083EE2">
        <w:rPr>
          <w:rFonts w:asciiTheme="majorHAnsi" w:hAnsiTheme="majorHAnsi" w:cs="Calibri"/>
          <w:lang w:val="en-US"/>
        </w:rPr>
        <w:lastRenderedPageBreak/>
        <w:t>development a</w:t>
      </w:r>
      <w:r w:rsidR="008C61F1" w:rsidRPr="00083EE2">
        <w:rPr>
          <w:rFonts w:asciiTheme="majorHAnsi" w:hAnsiTheme="majorHAnsi" w:cs="Calibri"/>
          <w:lang w:val="en-US"/>
        </w:rPr>
        <w:t>nd dispute resolution processes as implied by the heading of this section.</w:t>
      </w:r>
    </w:p>
    <w:p w14:paraId="565F8927" w14:textId="77777777" w:rsidR="000B54A3" w:rsidRPr="00083EE2" w:rsidRDefault="00500144">
      <w:pPr>
        <w:pStyle w:val="DefaultStyle"/>
        <w:widowControl w:val="0"/>
        <w:rPr>
          <w:rFonts w:asciiTheme="majorHAnsi" w:hAnsiTheme="majorHAnsi"/>
        </w:rPr>
      </w:pPr>
      <w:r w:rsidRPr="00083EE2">
        <w:rPr>
          <w:rFonts w:asciiTheme="majorHAnsi" w:hAnsiTheme="majorHAnsi" w:cs="Calibri"/>
          <w:lang w:val="en-US"/>
        </w:rPr>
        <w:t xml:space="preserve">As noted in section 1027 of the Proposal, the </w:t>
      </w:r>
      <w:proofErr w:type="spellStart"/>
      <w:r w:rsidRPr="00083EE2">
        <w:rPr>
          <w:rFonts w:asciiTheme="majorHAnsi" w:hAnsiTheme="majorHAnsi" w:cs="Calibri"/>
          <w:lang w:val="en-US"/>
        </w:rPr>
        <w:t>ccTLD</w:t>
      </w:r>
      <w:proofErr w:type="spellEnd"/>
      <w:r w:rsidRPr="00083EE2">
        <w:rPr>
          <w:rFonts w:asciiTheme="majorHAnsi" w:hAnsiTheme="majorHAnsi" w:cs="Calibri"/>
          <w:lang w:val="en-US"/>
        </w:rPr>
        <w:t xml:space="preserve"> community and the </w:t>
      </w:r>
      <w:proofErr w:type="spellStart"/>
      <w:r w:rsidRPr="00083EE2">
        <w:rPr>
          <w:rFonts w:asciiTheme="majorHAnsi" w:hAnsiTheme="majorHAnsi" w:cs="Calibri"/>
          <w:lang w:val="en-US"/>
        </w:rPr>
        <w:t>ccNSO</w:t>
      </w:r>
      <w:proofErr w:type="spellEnd"/>
      <w:r w:rsidRPr="00083EE2">
        <w:rPr>
          <w:rFonts w:asciiTheme="majorHAnsi" w:hAnsiTheme="majorHAnsi" w:cs="Calibri"/>
          <w:lang w:val="en-US"/>
        </w:rPr>
        <w:t xml:space="preserve"> have very longstanding </w:t>
      </w:r>
      <w:r w:rsidR="008C61F1" w:rsidRPr="00083EE2">
        <w:rPr>
          <w:rFonts w:asciiTheme="majorHAnsi" w:hAnsiTheme="majorHAnsi" w:cs="Calibri"/>
          <w:lang w:val="en-US"/>
        </w:rPr>
        <w:t xml:space="preserve">and </w:t>
      </w:r>
      <w:r w:rsidRPr="00083EE2">
        <w:rPr>
          <w:rFonts w:asciiTheme="majorHAnsi" w:hAnsiTheme="majorHAnsi" w:cs="Calibri"/>
          <w:lang w:val="en-US"/>
        </w:rPr>
        <w:t>formal objections to ICP-1 on the grounds of both content and procedure.</w:t>
      </w:r>
    </w:p>
    <w:p w14:paraId="2A1D719D" w14:textId="77777777" w:rsidR="000B54A3" w:rsidRPr="00083EE2" w:rsidRDefault="00500144">
      <w:pPr>
        <w:pStyle w:val="DefaultStyle"/>
        <w:widowControl w:val="0"/>
        <w:rPr>
          <w:rFonts w:asciiTheme="majorHAnsi" w:hAnsiTheme="majorHAnsi"/>
        </w:rPr>
      </w:pPr>
      <w:r w:rsidRPr="00083EE2">
        <w:rPr>
          <w:rFonts w:asciiTheme="majorHAnsi" w:hAnsiTheme="majorHAnsi" w:cs="Calibri"/>
          <w:lang w:val="en-US"/>
        </w:rPr>
        <w:t xml:space="preserve"> </w:t>
      </w:r>
    </w:p>
    <w:p w14:paraId="469C62B6" w14:textId="77777777" w:rsidR="000B54A3" w:rsidRPr="00083EE2" w:rsidRDefault="009D59AF">
      <w:pPr>
        <w:pStyle w:val="DefaultStyle"/>
        <w:widowControl w:val="0"/>
        <w:rPr>
          <w:rFonts w:asciiTheme="majorHAnsi" w:hAnsiTheme="majorHAnsi"/>
        </w:rPr>
      </w:pPr>
      <w:r w:rsidRPr="00083EE2">
        <w:rPr>
          <w:rFonts w:asciiTheme="majorHAnsi" w:hAnsiTheme="majorHAnsi" w:cs="Calibri"/>
          <w:lang w:val="en-US"/>
        </w:rPr>
        <w:t>Further, a</w:t>
      </w:r>
      <w:r w:rsidR="00500144" w:rsidRPr="00083EE2">
        <w:rPr>
          <w:rFonts w:asciiTheme="majorHAnsi" w:hAnsiTheme="majorHAnsi" w:cs="Calibri"/>
          <w:lang w:val="en-US"/>
        </w:rPr>
        <w:t xml:space="preserve">s noted above, section 1025 of the Proposal, </w:t>
      </w:r>
      <w:r w:rsidRPr="00083EE2">
        <w:rPr>
          <w:rFonts w:asciiTheme="majorHAnsi" w:hAnsiTheme="majorHAnsi" w:cs="Calibri"/>
          <w:lang w:val="en-US"/>
        </w:rPr>
        <w:t xml:space="preserve">following formal </w:t>
      </w:r>
      <w:proofErr w:type="spellStart"/>
      <w:r w:rsidRPr="00083EE2">
        <w:rPr>
          <w:rFonts w:asciiTheme="majorHAnsi" w:hAnsiTheme="majorHAnsi" w:cs="Calibri"/>
          <w:lang w:val="en-US"/>
        </w:rPr>
        <w:t>submision</w:t>
      </w:r>
      <w:proofErr w:type="spellEnd"/>
      <w:r w:rsidRPr="00083EE2">
        <w:rPr>
          <w:rFonts w:asciiTheme="majorHAnsi" w:hAnsiTheme="majorHAnsi" w:cs="Calibri"/>
          <w:lang w:val="en-US"/>
        </w:rPr>
        <w:t xml:space="preserve"> of the Framework of Interpretation,</w:t>
      </w:r>
      <w:r w:rsidR="00083EE2">
        <w:rPr>
          <w:rFonts w:asciiTheme="majorHAnsi" w:hAnsiTheme="majorHAnsi" w:cs="Calibri"/>
          <w:lang w:val="en-US"/>
        </w:rPr>
        <w:t xml:space="preserve"> </w:t>
      </w:r>
      <w:bookmarkStart w:id="0" w:name="_GoBack"/>
      <w:bookmarkEnd w:id="0"/>
      <w:r w:rsidR="00500144" w:rsidRPr="00083EE2">
        <w:rPr>
          <w:rFonts w:asciiTheme="majorHAnsi" w:hAnsiTheme="majorHAnsi" w:cs="Calibri"/>
          <w:lang w:val="en-US"/>
        </w:rPr>
        <w:t xml:space="preserve">the ICANN board has agreed to our recommendation that ICANN is to archive ICP-1, News Memo – 1 and </w:t>
      </w:r>
      <w:r w:rsidR="00C90958" w:rsidRPr="00083EE2">
        <w:rPr>
          <w:rFonts w:asciiTheme="majorHAnsi" w:hAnsiTheme="majorHAnsi" w:cs="Calibri"/>
          <w:lang w:val="en-US"/>
        </w:rPr>
        <w:t xml:space="preserve">also </w:t>
      </w:r>
      <w:r w:rsidR="00500144" w:rsidRPr="00083EE2">
        <w:rPr>
          <w:rFonts w:asciiTheme="majorHAnsi" w:hAnsiTheme="majorHAnsi" w:cs="Calibri"/>
          <w:lang w:val="en-US"/>
        </w:rPr>
        <w:t>the GAC Principles 2000 (superseded by the GAC Principles 2005</w:t>
      </w:r>
      <w:r w:rsidR="00500144" w:rsidRPr="00083EE2">
        <w:rPr>
          <w:rStyle w:val="FootnoteAnchor"/>
          <w:rFonts w:asciiTheme="majorHAnsi" w:hAnsiTheme="majorHAnsi" w:cs="Calibri"/>
          <w:lang w:val="en-US"/>
        </w:rPr>
        <w:footnoteReference w:id="2"/>
      </w:r>
      <w:r w:rsidR="00500144" w:rsidRPr="00083EE2">
        <w:rPr>
          <w:rFonts w:asciiTheme="majorHAnsi" w:hAnsiTheme="majorHAnsi" w:cs="Calibri"/>
          <w:lang w:val="en-US"/>
        </w:rPr>
        <w:t>). </w:t>
      </w:r>
      <w:r w:rsidR="00DE3272" w:rsidRPr="00083EE2">
        <w:rPr>
          <w:rFonts w:asciiTheme="majorHAnsi" w:hAnsiTheme="majorHAnsi" w:cs="Calibri"/>
          <w:lang w:val="en-US"/>
        </w:rPr>
        <w:t xml:space="preserve"> Also, the Framework of Interpretation, accepted unanimously by </w:t>
      </w:r>
      <w:proofErr w:type="spellStart"/>
      <w:r w:rsidR="00DE3272" w:rsidRPr="00083EE2">
        <w:rPr>
          <w:rFonts w:asciiTheme="majorHAnsi" w:hAnsiTheme="majorHAnsi" w:cs="Calibri"/>
          <w:lang w:val="en-US"/>
        </w:rPr>
        <w:t>ccTLD</w:t>
      </w:r>
      <w:proofErr w:type="spellEnd"/>
      <w:r w:rsidR="00DE3272" w:rsidRPr="00083EE2">
        <w:rPr>
          <w:rFonts w:asciiTheme="majorHAnsi" w:hAnsiTheme="majorHAnsi" w:cs="Calibri"/>
          <w:lang w:val="en-US"/>
        </w:rPr>
        <w:t xml:space="preserve"> members of the </w:t>
      </w:r>
      <w:proofErr w:type="spellStart"/>
      <w:r w:rsidR="00DE3272" w:rsidRPr="00083EE2">
        <w:rPr>
          <w:rFonts w:asciiTheme="majorHAnsi" w:hAnsiTheme="majorHAnsi" w:cs="Calibri"/>
          <w:lang w:val="en-US"/>
        </w:rPr>
        <w:t>ccNSO</w:t>
      </w:r>
      <w:proofErr w:type="spellEnd"/>
      <w:r w:rsidR="00DE3272" w:rsidRPr="00083EE2">
        <w:rPr>
          <w:rFonts w:asciiTheme="majorHAnsi" w:hAnsiTheme="majorHAnsi" w:cs="Calibri"/>
          <w:lang w:val="en-US"/>
        </w:rPr>
        <w:t xml:space="preserve">, articulates that RFC1591 and the 2005 GAC Principles are they only applicable policies and guidelines for delegations and </w:t>
      </w:r>
      <w:proofErr w:type="spellStart"/>
      <w:r w:rsidR="00DE3272" w:rsidRPr="00083EE2">
        <w:rPr>
          <w:rFonts w:asciiTheme="majorHAnsi" w:hAnsiTheme="majorHAnsi" w:cs="Calibri"/>
          <w:lang w:val="en-US"/>
        </w:rPr>
        <w:t>redelegations</w:t>
      </w:r>
      <w:proofErr w:type="spellEnd"/>
      <w:r w:rsidR="00DE3272" w:rsidRPr="00083EE2">
        <w:rPr>
          <w:rFonts w:asciiTheme="majorHAnsi" w:hAnsiTheme="majorHAnsi" w:cs="Calibri"/>
          <w:lang w:val="en-US"/>
        </w:rPr>
        <w:t xml:space="preserve"> of </w:t>
      </w:r>
      <w:proofErr w:type="spellStart"/>
      <w:r w:rsidR="00DE3272" w:rsidRPr="00083EE2">
        <w:rPr>
          <w:rFonts w:asciiTheme="majorHAnsi" w:hAnsiTheme="majorHAnsi" w:cs="Calibri"/>
          <w:lang w:val="en-US"/>
        </w:rPr>
        <w:t>ccTLDs</w:t>
      </w:r>
      <w:proofErr w:type="spellEnd"/>
      <w:r w:rsidR="00DE3272" w:rsidRPr="00083EE2">
        <w:rPr>
          <w:rFonts w:asciiTheme="majorHAnsi" w:hAnsiTheme="majorHAnsi" w:cs="Calibri"/>
          <w:lang w:val="en-US"/>
        </w:rPr>
        <w:t xml:space="preserve">. </w:t>
      </w:r>
    </w:p>
    <w:p w14:paraId="7883AF50" w14:textId="77777777" w:rsidR="000B54A3" w:rsidRPr="00083EE2" w:rsidRDefault="000B54A3">
      <w:pPr>
        <w:pStyle w:val="DefaultStyle"/>
        <w:widowControl w:val="0"/>
        <w:rPr>
          <w:rFonts w:asciiTheme="majorHAnsi" w:hAnsiTheme="majorHAnsi"/>
        </w:rPr>
      </w:pPr>
    </w:p>
    <w:p w14:paraId="6EE9900A" w14:textId="77777777" w:rsidR="000B54A3" w:rsidRPr="00083EE2" w:rsidRDefault="00500144">
      <w:pPr>
        <w:pStyle w:val="DefaultStyle"/>
        <w:widowControl w:val="0"/>
        <w:rPr>
          <w:rFonts w:asciiTheme="majorHAnsi" w:hAnsiTheme="majorHAnsi"/>
        </w:rPr>
      </w:pPr>
      <w:r w:rsidRPr="00083EE2">
        <w:rPr>
          <w:rFonts w:asciiTheme="majorHAnsi" w:hAnsiTheme="majorHAnsi" w:cs="Calibri"/>
          <w:lang w:val="en-US"/>
        </w:rPr>
        <w:t>Finally</w:t>
      </w:r>
      <w:r w:rsidR="009D59AF" w:rsidRPr="00083EE2">
        <w:rPr>
          <w:rFonts w:asciiTheme="majorHAnsi" w:hAnsiTheme="majorHAnsi" w:cs="Calibri"/>
          <w:lang w:val="en-US"/>
        </w:rPr>
        <w:t>,</w:t>
      </w:r>
      <w:r w:rsidRPr="00083EE2">
        <w:rPr>
          <w:rFonts w:asciiTheme="majorHAnsi" w:hAnsiTheme="majorHAnsi" w:cs="Calibri"/>
          <w:lang w:val="en-US"/>
        </w:rPr>
        <w:t xml:space="preserve"> we </w:t>
      </w:r>
      <w:r w:rsidR="009D59AF" w:rsidRPr="00083EE2">
        <w:rPr>
          <w:rFonts w:asciiTheme="majorHAnsi" w:hAnsiTheme="majorHAnsi" w:cs="Calibri"/>
          <w:lang w:val="en-US"/>
        </w:rPr>
        <w:t xml:space="preserve">observe </w:t>
      </w:r>
      <w:r w:rsidRPr="00083EE2">
        <w:rPr>
          <w:rFonts w:asciiTheme="majorHAnsi" w:hAnsiTheme="majorHAnsi" w:cs="Calibri"/>
          <w:lang w:val="en-US"/>
        </w:rPr>
        <w:t xml:space="preserve">that referencing ICP-1 alone in this </w:t>
      </w:r>
      <w:r w:rsidR="00D70F77" w:rsidRPr="00083EE2">
        <w:rPr>
          <w:rFonts w:asciiTheme="majorHAnsi" w:hAnsiTheme="majorHAnsi" w:cs="Calibri"/>
          <w:lang w:val="en-US"/>
        </w:rPr>
        <w:t xml:space="preserve">section is inconsistent. Either, </w:t>
      </w:r>
      <w:r w:rsidRPr="00083EE2">
        <w:rPr>
          <w:rFonts w:asciiTheme="majorHAnsi" w:hAnsiTheme="majorHAnsi" w:cs="Calibri"/>
          <w:lang w:val="en-US"/>
        </w:rPr>
        <w:t>all obsolete and non-policy documentation should</w:t>
      </w:r>
      <w:r w:rsidR="00D70F77" w:rsidRPr="00083EE2">
        <w:rPr>
          <w:rFonts w:asciiTheme="majorHAnsi" w:hAnsiTheme="majorHAnsi" w:cs="Calibri"/>
          <w:lang w:val="en-US"/>
        </w:rPr>
        <w:t xml:space="preserve"> be included,</w:t>
      </w:r>
      <w:r w:rsidRPr="00083EE2">
        <w:rPr>
          <w:rFonts w:asciiTheme="majorHAnsi" w:hAnsiTheme="majorHAnsi" w:cs="Calibri"/>
          <w:lang w:val="en-US"/>
        </w:rPr>
        <w:t xml:space="preserve"> or only actual and current documentation. In the first case News Memo – 1 and the GAC Principles 2000 </w:t>
      </w:r>
      <w:r w:rsidR="00F43D73" w:rsidRPr="00083EE2">
        <w:rPr>
          <w:rFonts w:asciiTheme="majorHAnsi" w:hAnsiTheme="majorHAnsi" w:cs="Calibri"/>
          <w:lang w:val="en-US"/>
        </w:rPr>
        <w:t xml:space="preserve">along with several early RFCs </w:t>
      </w:r>
      <w:r w:rsidRPr="00083EE2">
        <w:rPr>
          <w:rFonts w:asciiTheme="majorHAnsi" w:hAnsiTheme="majorHAnsi" w:cs="Calibri"/>
          <w:lang w:val="en-US"/>
        </w:rPr>
        <w:t>should be included as well (marking them as obsolete and their status of archived)</w:t>
      </w:r>
      <w:r w:rsidR="00C90958" w:rsidRPr="00083EE2">
        <w:rPr>
          <w:rFonts w:asciiTheme="majorHAnsi" w:hAnsiTheme="majorHAnsi" w:cs="Calibri"/>
          <w:lang w:val="en-US"/>
        </w:rPr>
        <w:t>,</w:t>
      </w:r>
      <w:r w:rsidRPr="00083EE2">
        <w:rPr>
          <w:rFonts w:asciiTheme="majorHAnsi" w:hAnsiTheme="majorHAnsi" w:cs="Calibri"/>
          <w:lang w:val="en-US"/>
        </w:rPr>
        <w:t xml:space="preserve"> or none of them should be referenced at all.  </w:t>
      </w:r>
    </w:p>
    <w:p w14:paraId="1147B2C4" w14:textId="77777777" w:rsidR="000B54A3" w:rsidRPr="00083EE2" w:rsidRDefault="00500144">
      <w:pPr>
        <w:pStyle w:val="DefaultStyle"/>
        <w:widowControl w:val="0"/>
        <w:rPr>
          <w:rFonts w:asciiTheme="majorHAnsi" w:hAnsiTheme="majorHAnsi"/>
        </w:rPr>
      </w:pPr>
      <w:r w:rsidRPr="00083EE2">
        <w:rPr>
          <w:rFonts w:asciiTheme="majorHAnsi" w:hAnsiTheme="majorHAnsi" w:cs="Calibri"/>
          <w:lang w:val="en-US"/>
        </w:rPr>
        <w:br/>
        <w:t xml:space="preserve">The </w:t>
      </w:r>
      <w:proofErr w:type="spellStart"/>
      <w:r w:rsidRPr="00083EE2">
        <w:rPr>
          <w:rFonts w:asciiTheme="majorHAnsi" w:hAnsiTheme="majorHAnsi" w:cs="Calibri"/>
          <w:lang w:val="en-US"/>
        </w:rPr>
        <w:t>ccNSO</w:t>
      </w:r>
      <w:proofErr w:type="spellEnd"/>
      <w:r w:rsidRPr="00083EE2">
        <w:rPr>
          <w:rFonts w:asciiTheme="majorHAnsi" w:hAnsiTheme="majorHAnsi" w:cs="Calibri"/>
          <w:lang w:val="en-US"/>
        </w:rPr>
        <w:t xml:space="preserve"> Council therefore recommends and requests appropriate editorial changes, which can be achieved</w:t>
      </w:r>
      <w:r w:rsidR="00FC1339" w:rsidRPr="00083EE2">
        <w:rPr>
          <w:rFonts w:asciiTheme="majorHAnsi" w:hAnsiTheme="majorHAnsi" w:cs="Calibri"/>
          <w:lang w:val="en-US"/>
        </w:rPr>
        <w:t xml:space="preserve"> </w:t>
      </w:r>
      <w:r w:rsidRPr="00083EE2">
        <w:rPr>
          <w:rFonts w:asciiTheme="majorHAnsi" w:hAnsiTheme="majorHAnsi" w:cs="Calibri"/>
          <w:lang w:val="en-US"/>
        </w:rPr>
        <w:t xml:space="preserve">by removing the reference to ICP-1 in section 1036 altogether, and including a footnote referencing the removal clearly indicating the non-status of ICP-1 as well as News Memo 1 and GAC Principles from 2000 (the latter having been formally superseded by the GAC).    </w:t>
      </w:r>
    </w:p>
    <w:p w14:paraId="06A1C8AC" w14:textId="77777777" w:rsidR="000B54A3" w:rsidRPr="00083EE2" w:rsidRDefault="000B54A3">
      <w:pPr>
        <w:pStyle w:val="DefaultStyle"/>
        <w:widowControl w:val="0"/>
        <w:rPr>
          <w:rFonts w:asciiTheme="majorHAnsi" w:hAnsiTheme="majorHAnsi"/>
        </w:rPr>
      </w:pPr>
    </w:p>
    <w:p w14:paraId="079C1C32" w14:textId="77777777" w:rsidR="000B54A3" w:rsidRPr="00083EE2" w:rsidRDefault="000B54A3">
      <w:pPr>
        <w:pStyle w:val="DefaultStyle"/>
        <w:widowControl w:val="0"/>
        <w:rPr>
          <w:rFonts w:asciiTheme="majorHAnsi" w:hAnsiTheme="majorHAnsi"/>
        </w:rPr>
      </w:pPr>
    </w:p>
    <w:p w14:paraId="0AF25600" w14:textId="77777777" w:rsidR="000B54A3" w:rsidRPr="00083EE2" w:rsidRDefault="000B54A3">
      <w:pPr>
        <w:pStyle w:val="DefaultStyle"/>
        <w:widowControl w:val="0"/>
        <w:rPr>
          <w:rFonts w:asciiTheme="majorHAnsi" w:hAnsiTheme="majorHAnsi"/>
        </w:rPr>
      </w:pPr>
    </w:p>
    <w:p w14:paraId="0DD9FB72" w14:textId="77777777" w:rsidR="000B54A3" w:rsidRPr="00083EE2" w:rsidRDefault="000B54A3">
      <w:pPr>
        <w:pStyle w:val="DefaultStyle"/>
        <w:rPr>
          <w:rFonts w:asciiTheme="majorHAnsi" w:hAnsiTheme="majorHAnsi"/>
        </w:rPr>
      </w:pPr>
    </w:p>
    <w:sectPr w:rsidR="000B54A3" w:rsidRPr="00083EE2">
      <w:pgSz w:w="12240" w:h="15840"/>
      <w:pgMar w:top="1440" w:right="1800" w:bottom="1440" w:left="1800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29128" w14:textId="77777777" w:rsidR="00540C66" w:rsidRDefault="00540C66">
      <w:r>
        <w:separator/>
      </w:r>
    </w:p>
  </w:endnote>
  <w:endnote w:type="continuationSeparator" w:id="0">
    <w:p w14:paraId="150E37DF" w14:textId="77777777" w:rsidR="00540C66" w:rsidRDefault="0054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FF5CA" w14:textId="77777777" w:rsidR="00540C66" w:rsidRDefault="00540C66">
      <w:r>
        <w:separator/>
      </w:r>
    </w:p>
  </w:footnote>
  <w:footnote w:type="continuationSeparator" w:id="0">
    <w:p w14:paraId="5649EE1A" w14:textId="77777777" w:rsidR="00540C66" w:rsidRDefault="00540C66">
      <w:r>
        <w:continuationSeparator/>
      </w:r>
    </w:p>
  </w:footnote>
  <w:footnote w:id="1">
    <w:p w14:paraId="7DD12A6D" w14:textId="77777777" w:rsidR="00540C66" w:rsidRDefault="00540C66">
      <w:pPr>
        <w:pStyle w:val="DefaultStyle"/>
        <w:widowControl w:val="0"/>
      </w:pPr>
      <w:r>
        <w:rPr>
          <w:rStyle w:val="FootnoteReference"/>
        </w:rPr>
        <w:footnoteRef/>
      </w:r>
      <w:r>
        <w:rPr>
          <w:rStyle w:val="FootnoteReference"/>
        </w:rPr>
        <w:tab/>
      </w:r>
      <w:r>
        <w:t xml:space="preserve"> </w:t>
      </w:r>
    </w:p>
    <w:p w14:paraId="5C55A583" w14:textId="77777777" w:rsidR="00540C66" w:rsidRDefault="00540C66">
      <w:pPr>
        <w:pStyle w:val="DefaultStyle"/>
        <w:widowControl w:val="0"/>
      </w:pPr>
      <w:hyperlink r:id="rId1">
        <w:r>
          <w:rPr>
            <w:rStyle w:val="InternetLink"/>
            <w:rFonts w:ascii="Calibri" w:hAnsi="Calibri" w:cs="Calibri"/>
            <w:color w:val="0000E9"/>
            <w:sz w:val="22"/>
            <w:szCs w:val="22"/>
            <w:lang w:val="en-US"/>
          </w:rPr>
          <w:tab/>
          <w:t>https://features.icann.org/adoption-framework-interpretation-cctld-delegations-and-redelegations</w:t>
        </w:r>
      </w:hyperlink>
      <w:r>
        <w:rPr>
          <w:rFonts w:ascii="Calibri" w:hAnsi="Calibri" w:cs="Calibri"/>
          <w:sz w:val="22"/>
          <w:szCs w:val="22"/>
          <w:lang w:val="en-US"/>
        </w:rPr>
        <w:t> </w:t>
      </w:r>
    </w:p>
    <w:p w14:paraId="5CBB6DA0" w14:textId="77777777" w:rsidR="00540C66" w:rsidRDefault="00540C66">
      <w:pPr>
        <w:pStyle w:val="DefaultStyle"/>
        <w:widowControl w:val="0"/>
      </w:pPr>
    </w:p>
    <w:p w14:paraId="1D698791" w14:textId="77777777" w:rsidR="00540C66" w:rsidRDefault="00540C66">
      <w:pPr>
        <w:pStyle w:val="FootnoteText"/>
      </w:pPr>
    </w:p>
  </w:footnote>
  <w:footnote w:id="2">
    <w:p w14:paraId="7482837D" w14:textId="77777777" w:rsidR="00540C66" w:rsidRDefault="00540C66">
      <w:pPr>
        <w:pStyle w:val="FootnoteText"/>
      </w:pPr>
      <w:r>
        <w:rPr>
          <w:rStyle w:val="FootnoteReference"/>
          <w:rFonts w:ascii="Calibri" w:hAnsi="Calibri"/>
          <w:sz w:val="22"/>
          <w:szCs w:val="22"/>
        </w:rPr>
        <w:footnoteRef/>
      </w:r>
      <w:r>
        <w:rPr>
          <w:rStyle w:val="FootnoteReference"/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 xml:space="preserve">In addition the </w:t>
      </w:r>
      <w:proofErr w:type="spellStart"/>
      <w:r>
        <w:rPr>
          <w:rFonts w:ascii="Calibri" w:hAnsi="Calibri"/>
          <w:sz w:val="22"/>
          <w:szCs w:val="22"/>
          <w:lang w:val="en-US"/>
        </w:rPr>
        <w:t>ccNSO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Council recommended the ICANN Board that certain documents including the GAC Principles 2000 (which the GAC superseded in 2005), ICANN's ICP1 (</w:t>
      </w:r>
      <w:hyperlink r:id="rId2">
        <w:r>
          <w:rPr>
            <w:rStyle w:val="InternetLink"/>
            <w:rFonts w:ascii="Calibri" w:hAnsi="Calibri"/>
            <w:sz w:val="22"/>
            <w:szCs w:val="22"/>
            <w:lang w:val="en-US"/>
          </w:rPr>
          <w:t>https://www.icann.org/resources/pages/delegation-2012-02-25-en</w:t>
        </w:r>
      </w:hyperlink>
      <w:r>
        <w:rPr>
          <w:rFonts w:ascii="Calibri" w:hAnsi="Calibri"/>
          <w:sz w:val="22"/>
          <w:szCs w:val="22"/>
          <w:lang w:val="en-US"/>
        </w:rPr>
        <w:t>) and News Memo 1 (</w:t>
      </w:r>
      <w:hyperlink r:id="rId3">
        <w:r>
          <w:rPr>
            <w:rStyle w:val="InternetLink"/>
            <w:rFonts w:ascii="Calibri" w:hAnsi="Calibri"/>
            <w:sz w:val="22"/>
            <w:szCs w:val="22"/>
            <w:lang w:val="en-US"/>
          </w:rPr>
          <w:t>http://www.iana.org/reports/1997/cctld-news-oct1997.html</w:t>
        </w:r>
      </w:hyperlink>
      <w:r>
        <w:rPr>
          <w:rFonts w:ascii="Calibri" w:hAnsi="Calibri"/>
          <w:sz w:val="22"/>
          <w:szCs w:val="22"/>
          <w:lang w:val="en-US"/>
        </w:rPr>
        <w:t>) should be archived and considered no longer used by ICANN staff. See Board resolution 25 June 2015.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A3"/>
    <w:rsid w:val="00083EE2"/>
    <w:rsid w:val="000B54A3"/>
    <w:rsid w:val="00197617"/>
    <w:rsid w:val="00500144"/>
    <w:rsid w:val="00540C66"/>
    <w:rsid w:val="00684309"/>
    <w:rsid w:val="008C61F1"/>
    <w:rsid w:val="009D59AF"/>
    <w:rsid w:val="00C90958"/>
    <w:rsid w:val="00D70F77"/>
    <w:rsid w:val="00DE3272"/>
    <w:rsid w:val="00F43D73"/>
    <w:rsid w:val="00FC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A84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Arial" w:eastAsia="DejaVu Sans" w:hAnsi="Arial" w:cs="Arial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</w:pPr>
    <w:rPr>
      <w:rFonts w:ascii="Cambria" w:eastAsia="DejaVu Sans" w:hAnsi="Cambria"/>
      <w:lang w:val="en-GB" w:eastAsia="en-US"/>
    </w:rPr>
  </w:style>
  <w:style w:type="character" w:customStyle="1" w:styleId="FootnoteTextChar">
    <w:name w:val="Footnote Text Char"/>
    <w:basedOn w:val="DefaultParagraphFont"/>
    <w:rPr>
      <w:lang w:val="en-GB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InternetLink">
    <w:name w:val="Internet Link"/>
    <w:basedOn w:val="DefaultParagraphFont"/>
    <w:rPr>
      <w:color w:val="0000FF"/>
      <w:u w:val="single"/>
      <w:lang w:val="uz-Cyrl-UZ" w:eastAsia="uz-Cyrl-UZ" w:bidi="uz-Cyrl-UZ"/>
    </w:rPr>
  </w:style>
  <w:style w:type="character" w:customStyle="1" w:styleId="FootnoteCharacters">
    <w:name w:val="Footnote Characters"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DefaultStyle"/>
    <w:pPr>
      <w:suppressLineNumbers/>
    </w:pPr>
    <w:rPr>
      <w:rFonts w:cs="Lohit Hindi"/>
    </w:rPr>
  </w:style>
  <w:style w:type="paragraph" w:styleId="FootnoteText">
    <w:name w:val="footnote text"/>
    <w:basedOn w:val="DefaultStyle"/>
  </w:style>
  <w:style w:type="paragraph" w:customStyle="1" w:styleId="Footnote">
    <w:name w:val="Footnote"/>
    <w:basedOn w:val="DefaultStyle"/>
  </w:style>
  <w:style w:type="paragraph" w:styleId="BalloonText">
    <w:name w:val="Balloon Text"/>
    <w:basedOn w:val="Normal"/>
    <w:link w:val="BalloonTextChar"/>
    <w:uiPriority w:val="99"/>
    <w:semiHidden/>
    <w:unhideWhenUsed/>
    <w:rsid w:val="005001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4"/>
    <w:rPr>
      <w:rFonts w:ascii="Lucida Grande" w:eastAsia="DejaVu Sans" w:hAnsi="Lucida Grande" w:cs="Lucida Grande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rFonts w:ascii="Arial" w:eastAsia="DejaVu Sans" w:hAnsi="Arial" w:cs="Arial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</w:pPr>
    <w:rPr>
      <w:rFonts w:ascii="Cambria" w:eastAsia="DejaVu Sans" w:hAnsi="Cambria"/>
      <w:lang w:val="en-GB" w:eastAsia="en-US"/>
    </w:rPr>
  </w:style>
  <w:style w:type="character" w:customStyle="1" w:styleId="FootnoteTextChar">
    <w:name w:val="Footnote Text Char"/>
    <w:basedOn w:val="DefaultParagraphFont"/>
    <w:rPr>
      <w:lang w:val="en-GB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InternetLink">
    <w:name w:val="Internet Link"/>
    <w:basedOn w:val="DefaultParagraphFont"/>
    <w:rPr>
      <w:color w:val="0000FF"/>
      <w:u w:val="single"/>
      <w:lang w:val="uz-Cyrl-UZ" w:eastAsia="uz-Cyrl-UZ" w:bidi="uz-Cyrl-UZ"/>
    </w:rPr>
  </w:style>
  <w:style w:type="character" w:customStyle="1" w:styleId="FootnoteCharacters">
    <w:name w:val="Footnote Characters"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DefaultStyle"/>
    <w:pPr>
      <w:suppressLineNumbers/>
    </w:pPr>
    <w:rPr>
      <w:rFonts w:cs="Lohit Hindi"/>
    </w:rPr>
  </w:style>
  <w:style w:type="paragraph" w:styleId="FootnoteText">
    <w:name w:val="footnote text"/>
    <w:basedOn w:val="DefaultStyle"/>
  </w:style>
  <w:style w:type="paragraph" w:customStyle="1" w:styleId="Footnote">
    <w:name w:val="Footnote"/>
    <w:basedOn w:val="DefaultStyle"/>
  </w:style>
  <w:style w:type="paragraph" w:styleId="BalloonText">
    <w:name w:val="Balloon Text"/>
    <w:basedOn w:val="Normal"/>
    <w:link w:val="BalloonTextChar"/>
    <w:uiPriority w:val="99"/>
    <w:semiHidden/>
    <w:unhideWhenUsed/>
    <w:rsid w:val="005001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4"/>
    <w:rPr>
      <w:rFonts w:ascii="Lucida Grande" w:eastAsia="DejaVu Sans" w:hAnsi="Lucida Grande" w:cs="Lucida Grande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eatures.icann.org/adoption-framework-interpretation-cctld-delegations-and-redelegations" TargetMode="External"/><Relationship Id="rId2" Type="http://schemas.openxmlformats.org/officeDocument/2006/relationships/hyperlink" Target="https://www.icann.org/resources/pages/delegation-2012-02-25-en" TargetMode="External"/><Relationship Id="rId3" Type="http://schemas.openxmlformats.org/officeDocument/2006/relationships/hyperlink" Target="http://www.iana.org/reports/1997/cctld-news-oct199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738</Words>
  <Characters>4207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Boswinkel</dc:creator>
  <cp:lastModifiedBy>Bart Boswinkel</cp:lastModifiedBy>
  <cp:revision>3</cp:revision>
  <dcterms:created xsi:type="dcterms:W3CDTF">2015-09-02T07:52:00Z</dcterms:created>
  <dcterms:modified xsi:type="dcterms:W3CDTF">2015-09-02T08:11:00Z</dcterms:modified>
</cp:coreProperties>
</file>