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05D1D7E3" w:rsidR="00CA60C0" w:rsidRPr="00932256" w:rsidRDefault="0A4D37BE" w:rsidP="3AE90070">
      <w:pPr>
        <w:rPr>
          <w:rFonts w:asciiTheme="minorHAnsi" w:eastAsiaTheme="minorEastAsia" w:hAnsiTheme="minorHAnsi" w:cstheme="minorBidi"/>
        </w:rPr>
      </w:pPr>
      <w:r w:rsidRPr="0A4D37BE">
        <w:rPr>
          <w:rFonts w:asciiTheme="minorHAnsi" w:eastAsiaTheme="minorEastAsia" w:hAnsiTheme="minorHAnsi" w:cstheme="minorBidi"/>
        </w:rPr>
        <w:t xml:space="preserve">The Latin GP is clear that identification of Confusable Glyphs is not part of Panel’s mandate. However, in the course of evaluating potential variants the, Latin GP identified a number of cases which did not rise to the threshold (See Section 6.2) to be designated as variants,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1" w:name="OLE_LINK106"/>
      <w:bookmarkStart w:id="2"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3AE90070">
        <w:trPr>
          <w:trHeight w:val="407"/>
        </w:trPr>
        <w:tc>
          <w:tcPr>
            <w:tcW w:w="2400" w:type="dxa"/>
            <w:tcMar>
              <w:top w:w="100" w:type="dxa"/>
              <w:left w:w="100" w:type="dxa"/>
              <w:bottom w:w="100" w:type="dxa"/>
              <w:right w:w="100" w:type="dxa"/>
            </w:tcMar>
            <w:vAlign w:val="center"/>
          </w:tcPr>
          <w:bookmarkEnd w:id="1"/>
          <w:bookmarkEnd w:id="2"/>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3AE90070">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3AE90070">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Cheh</w:t>
            </w:r>
          </w:p>
        </w:tc>
      </w:tr>
      <w:tr w:rsidR="00CA60C0" w:rsidRPr="00932256" w14:paraId="77B394E5" w14:textId="77777777" w:rsidTr="3AE90070">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FA2A4A8" w14:textId="77777777" w:rsidTr="3AE90070">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468148D" w14:textId="77777777" w:rsidTr="3AE90070">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524B3DC8" w14:textId="77777777" w:rsidTr="3AE90070">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3AE90070">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Ghad</w:t>
            </w:r>
          </w:p>
        </w:tc>
      </w:tr>
      <w:tr w:rsidR="00CA60C0" w:rsidRPr="00932256" w14:paraId="4A4DE68E" w14:textId="77777777" w:rsidTr="3AE90070">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3AE90070">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CA60C0" w:rsidRPr="00932256" w14:paraId="55D725C3" w14:textId="77777777" w:rsidTr="3AE90070">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7B7F6C35" w14:textId="77777777" w:rsidTr="3AE90070">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hù</w:t>
            </w:r>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19C16E72" w14:textId="77777777" w:rsidTr="3AE90070">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hų</w:t>
            </w:r>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B96C3D8" w14:textId="77777777" w:rsidTr="3AE90070">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hʋ</w:t>
            </w:r>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DCA9B20" w14:textId="77777777" w:rsidTr="3AE90070">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7AD7E68C" w14:textId="77777777" w:rsidTr="3AE90070">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ɩh</w:t>
            </w:r>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Piwr</w:t>
            </w:r>
          </w:p>
        </w:tc>
      </w:tr>
      <w:tr w:rsidR="00CA60C0" w:rsidRPr="00932256" w14:paraId="716A6480" w14:textId="77777777" w:rsidTr="3AE90070">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3AE90070">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14B17B60" w14:textId="77777777" w:rsidTr="3AE90070">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3AE90070">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3AE90070">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3AE90070">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3AE90070">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3AE90070">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3AE90070">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3AE90070">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Dotless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tı</w:t>
            </w:r>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0BDB27BE" w14:textId="77777777" w:rsidTr="3AE90070">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tɩ</w:t>
            </w:r>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7711A0A2" w14:textId="77777777" w:rsidTr="3AE90070">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CA60C0" w:rsidRPr="00932256" w14:paraId="6A3AA486" w14:textId="77777777" w:rsidTr="3AE90070">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þu</w:t>
            </w:r>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55E79B29" w14:textId="77777777" w:rsidTr="3AE90070">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þù</w:t>
            </w:r>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7F14A39" w14:textId="77777777" w:rsidTr="3AE90070">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Tiwn</w:t>
            </w:r>
          </w:p>
        </w:tc>
      </w:tr>
      <w:tr w:rsidR="00CA60C0" w:rsidRPr="00932256" w14:paraId="77B69C51" w14:textId="77777777" w:rsidTr="3AE90070">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3AE90070">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6D28D7A3">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Gim</w:t>
            </w:r>
          </w:p>
        </w:tc>
      </w:tr>
    </w:tbl>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Confusables.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3" w:name="_Toc25677044"/>
      <w:bookmarkStart w:id="4" w:name="_Toc29490079"/>
      <w:r w:rsidRPr="6D28D7A3">
        <w:rPr>
          <w:rFonts w:asciiTheme="majorHAnsi" w:hAnsiTheme="majorHAnsi" w:cstheme="majorBidi"/>
          <w:sz w:val="28"/>
          <w:szCs w:val="28"/>
        </w:rPr>
        <w:t>E.2 Latin - Cyrillic Confusable Glyphs</w:t>
      </w:r>
      <w:bookmarkEnd w:id="3"/>
      <w:bookmarkEnd w:id="4"/>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F36C65">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F36C65">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F36C65">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Yeru</w:t>
            </w:r>
          </w:p>
        </w:tc>
      </w:tr>
      <w:tr w:rsidR="00CA60C0" w:rsidRPr="00932256" w14:paraId="75694C86" w14:textId="77777777" w:rsidTr="20F36C65">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Ghe with Middle Hook</w:t>
            </w:r>
          </w:p>
        </w:tc>
      </w:tr>
      <w:tr w:rsidR="00CA60C0" w:rsidRPr="00932256" w14:paraId="7BC862CF" w14:textId="77777777" w:rsidTr="20F36C65">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F36C65">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F36C65">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F36C65">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Dje</w:t>
            </w:r>
          </w:p>
        </w:tc>
      </w:tr>
      <w:tr w:rsidR="00CA60C0" w:rsidRPr="00932256" w14:paraId="737A499F" w14:textId="77777777" w:rsidTr="20F36C65">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F36C65">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F36C65">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Ukrainian Ie</w:t>
            </w:r>
          </w:p>
        </w:tc>
      </w:tr>
      <w:tr w:rsidR="00CA60C0" w:rsidRPr="00932256" w14:paraId="2FCFDFC2" w14:textId="77777777" w:rsidTr="20F36C65">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F36C65">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F36C65">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F36C65">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Diaeresis</w:t>
            </w:r>
          </w:p>
        </w:tc>
      </w:tr>
      <w:tr w:rsidR="00CA60C0" w:rsidRPr="00932256" w14:paraId="63388EF2" w14:textId="77777777" w:rsidTr="20F36C65">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5" w:name="OLE_LINK128"/>
      <w:bookmarkStart w:id="6"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5"/>
      <w:bookmarkEnd w:id="6"/>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Ve</w:t>
            </w:r>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En</w:t>
            </w:r>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Em</w:t>
            </w:r>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Cyrillic Small Letter Te</w:t>
            </w:r>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(with the exception of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The potential for substantial confusion is obvious. For example, a user encountering a Cyrillic TLD of .сом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7" w:name="_Toc25677045"/>
      <w:bookmarkStart w:id="8" w:name="_Toc29490080"/>
      <w:r w:rsidRPr="6D28D7A3">
        <w:rPr>
          <w:rFonts w:asciiTheme="majorHAnsi" w:hAnsiTheme="majorHAnsi" w:cstheme="majorBidi"/>
          <w:sz w:val="28"/>
          <w:szCs w:val="28"/>
        </w:rPr>
        <w:t>E.3 Latin - Greek Confusable Glyphs</w:t>
      </w:r>
      <w:bookmarkEnd w:id="7"/>
      <w:bookmarkEnd w:id="8"/>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Confusables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0047486B">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0047486B">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CA60C0" w:rsidRPr="00932256" w14:paraId="19FE98FF" w14:textId="77777777" w:rsidTr="0047486B">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0047486B">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0047486B">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Dialytika and Tonos</w:t>
            </w:r>
          </w:p>
        </w:tc>
      </w:tr>
      <w:tr w:rsidR="00CA60C0" w:rsidRPr="00932256" w14:paraId="6ABFF40D" w14:textId="77777777" w:rsidTr="0047486B">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0047486B">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0047486B">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0047486B">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0047486B">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0047486B">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tt</w:t>
            </w:r>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0047486B">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0047486B">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0047486B">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0047486B">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Dialytika</w:t>
            </w:r>
          </w:p>
        </w:tc>
      </w:tr>
      <w:tr w:rsidR="00CA60C0" w:rsidRPr="00932256" w14:paraId="7EE98234" w14:textId="77777777" w:rsidTr="0047486B">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Dialytika and Tonos</w:t>
            </w:r>
          </w:p>
        </w:tc>
      </w:tr>
      <w:tr w:rsidR="00CA60C0" w:rsidRPr="00932256" w14:paraId="74007163" w14:textId="77777777" w:rsidTr="0047486B">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ʋʋ</w:t>
            </w:r>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0047486B">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0047486B">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0047486B">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9" w:name="_Toc25677046"/>
      <w:bookmarkStart w:id="10"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9"/>
      <w:bookmarkEnd w:id="10"/>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Myanmar Vowel Sign Sgaw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Letter Ttha</w:t>
            </w:r>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Malaylam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lastRenderedPageBreak/>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6D28D7A3">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6D28D7A3">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0B5537BD" w14:paraId="2773A5A5" w14:textId="77777777" w:rsidTr="6D28D7A3">
        <w:tc>
          <w:tcPr>
            <w:tcW w:w="3075" w:type="dxa"/>
          </w:tcPr>
          <w:p w14:paraId="3107C635"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100" w:type="dxa"/>
          </w:tcPr>
          <w:p w14:paraId="3F94468E"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25" w:type="dxa"/>
          </w:tcPr>
          <w:p w14:paraId="41A8579E" w14:textId="297D174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 xml:space="preserve">i </w:t>
            </w:r>
          </w:p>
        </w:tc>
        <w:tc>
          <w:tcPr>
            <w:tcW w:w="900" w:type="dxa"/>
          </w:tcPr>
          <w:p w14:paraId="280510AD" w14:textId="1EB2438A"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í</w:t>
            </w:r>
          </w:p>
        </w:tc>
        <w:tc>
          <w:tcPr>
            <w:tcW w:w="1125" w:type="dxa"/>
          </w:tcPr>
          <w:p w14:paraId="2BBB4484"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75" w:type="dxa"/>
          </w:tcPr>
          <w:p w14:paraId="6A3E2BD3" w14:textId="17CB597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6D881FD2"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6D28D7A3">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6D28D7A3">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6D28D7A3">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 xml:space="preserve">i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lastRenderedPageBreak/>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5207AD6" w:rsidR="0067768A"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these pairs homoglyphs or nearly identical.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We recognize that those familiar with a language (e.g.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lastRenderedPageBreak/>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6D28D7A3">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6D28D7A3">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486561A5" w14:paraId="6ACF02DD" w14:textId="77777777" w:rsidTr="6D28D7A3">
        <w:tc>
          <w:tcPr>
            <w:tcW w:w="3015" w:type="dxa"/>
          </w:tcPr>
          <w:p w14:paraId="288D8F73" w14:textId="65C3CE0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486561A5" w14:paraId="16123913" w14:textId="77777777" w:rsidTr="6D28D7A3">
        <w:tc>
          <w:tcPr>
            <w:tcW w:w="3015" w:type="dxa"/>
          </w:tcPr>
          <w:p w14:paraId="48537734" w14:textId="01865097"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486561A5" w14:paraId="2496FEB1" w14:textId="77777777" w:rsidTr="6D28D7A3">
        <w:tc>
          <w:tcPr>
            <w:tcW w:w="3015" w:type="dxa"/>
          </w:tcPr>
          <w:p w14:paraId="208A331A" w14:textId="117623CF"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6BF34D1B" w:rsidR="2C0A4084" w:rsidRDefault="21DD1BAC" w:rsidP="21DD1BAC">
      <w:pPr>
        <w:rPr>
          <w:rFonts w:asciiTheme="minorHAnsi" w:eastAsiaTheme="minorEastAsia" w:hAnsiTheme="minorHAnsi" w:cstheme="minorBidi"/>
          <w:color w:val="000000" w:themeColor="text1"/>
        </w:rPr>
      </w:pPr>
      <w:r w:rsidRPr="21DD1BAC">
        <w:rPr>
          <w:rFonts w:asciiTheme="minorHAnsi" w:eastAsiaTheme="minorEastAsia" w:hAnsiTheme="minorHAnsi" w:cstheme="minorBidi"/>
        </w:rPr>
        <w:t xml:space="preserve">The Latin Small letter A can have two very different forms, depending on the font used.  In some fonts, it appears as </w:t>
      </w:r>
      <w:r w:rsidRPr="21DD1BAC">
        <w:rPr>
          <w:rFonts w:asciiTheme="minorHAnsi" w:eastAsiaTheme="minorEastAsia" w:hAnsiTheme="minorHAnsi" w:cstheme="minorBidi"/>
          <w:b/>
          <w:bCs/>
        </w:rPr>
        <w:t>a</w:t>
      </w:r>
      <w:r w:rsidRPr="21DD1BAC">
        <w:rPr>
          <w:rFonts w:asciiTheme="minorHAnsi" w:eastAsiaTheme="minorEastAsia" w:hAnsiTheme="minorHAnsi" w:cstheme="minorBidi"/>
        </w:rPr>
        <w:t xml:space="preserve">; in others it appears as </w:t>
      </w:r>
      <w:r w:rsidRPr="21DD1BAC">
        <w:rPr>
          <w:rFonts w:ascii="Comic Sans MS" w:eastAsia="Comic Sans MS" w:hAnsi="Comic Sans MS" w:cs="Comic Sans MS"/>
          <w:color w:val="222222"/>
        </w:rPr>
        <w:t>a</w:t>
      </w:r>
      <w:r w:rsidRPr="21DD1BAC">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1DD1BAC">
        <w:rPr>
          <w:rFonts w:ascii="Comic Sans MS" w:eastAsia="Comic Sans MS" w:hAnsi="Comic Sans MS" w:cs="Comic Sans MS"/>
        </w:rPr>
        <w:t>æ</w:t>
      </w:r>
      <w:r w:rsidRPr="21DD1BAC">
        <w:rPr>
          <w:rFonts w:asciiTheme="minorHAnsi" w:eastAsiaTheme="minorEastAsia" w:hAnsiTheme="minorHAnsi" w:cstheme="minorBidi"/>
        </w:rPr>
        <w:t xml:space="preserve"> and </w:t>
      </w:r>
      <w:r w:rsidRPr="21DD1BAC">
        <w:rPr>
          <w:rFonts w:asciiTheme="minorHAnsi" w:eastAsiaTheme="minorEastAsia" w:hAnsiTheme="minorHAnsi" w:cstheme="minorBidi"/>
          <w:b/>
          <w:bCs/>
          <w:color w:val="000000" w:themeColor="text1"/>
        </w:rPr>
        <w:t>œ</w:t>
      </w:r>
      <w:r w:rsidRPr="21DD1BAC">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Ligature Oe</w:t>
            </w:r>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lastRenderedPageBreak/>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6893996D">
            <wp:extent cx="3329127" cy="301837"/>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4">
                      <a:extLst>
                        <a:ext uri="{28A0092B-C50C-407E-A947-70E740481C1C}">
                          <a14:useLocalDpi xmlns:a14="http://schemas.microsoft.com/office/drawing/2010/main" val="0"/>
                        </a:ext>
                      </a:extLst>
                    </a:blip>
                    <a:stretch>
                      <a:fillRect/>
                    </a:stretch>
                  </pic:blipFill>
                  <pic:spPr>
                    <a:xfrm>
                      <a:off x="0" y="0"/>
                      <a:ext cx="3329127" cy="301837"/>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3F92F3CA" w:rsidR="2C0A4084" w:rsidRDefault="46E9A4F5" w:rsidP="21DD1BAC">
      <w:pPr>
        <w:rPr>
          <w:rFonts w:asciiTheme="minorHAnsi" w:eastAsiaTheme="minorEastAsia" w:hAnsiTheme="minorHAnsi" w:cstheme="minorBidi"/>
        </w:rPr>
      </w:pPr>
      <w:r w:rsidRPr="46E9A4F5">
        <w:rPr>
          <w:rFonts w:asciiTheme="minorHAnsi" w:eastAsiaTheme="minorEastAsia" w:hAnsiTheme="minorHAnsi" w:cstheme="minorBidi"/>
        </w:rPr>
        <w:t xml:space="preserve">Note that both cases are viewed Chrome running on Windows 10, and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5808574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5808574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5808574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5808574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5808574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5808574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5808574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lastRenderedPageBreak/>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5808574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5808574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5808574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5808574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5808574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5808574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5808574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5808574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5808574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5808574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5808574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5808574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28386D63" w14:textId="474FC1A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i̲</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5808574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5808574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5808574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5808574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5808574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5808574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5808574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5808574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5808574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5808574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5808574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5808574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5808574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5808574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5808574A">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Eng</w:t>
            </w:r>
          </w:p>
        </w:tc>
      </w:tr>
      <w:tr w:rsidR="2C0A4084" w14:paraId="18DA4C6B" w14:textId="77777777" w:rsidTr="5808574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5808574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5808574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5808574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5808574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5808574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5808574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5808574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5808574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5808574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5808574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5808574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5808574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5808574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5808574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5808574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5808574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5808574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5808574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5808574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5808574A">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5808574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lastRenderedPageBreak/>
        <w:t>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05F663EF" w:rsidR="2C0A4084" w:rsidRDefault="2C0A4084"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occurs, and underlining (as generally happens with domain names) occurs, the underlining obscures the difference. Consider, for example, </w:t>
      </w:r>
      <w:r w:rsidRPr="6D28D7A3">
        <w:rPr>
          <w:rFonts w:asciiTheme="minorHAnsi" w:eastAsiaTheme="minorEastAsia" w:hAnsiTheme="minorHAnsi" w:cstheme="minorBidi"/>
          <w:u w:val="single"/>
        </w:rPr>
        <w:t>.qov</w:t>
      </w:r>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When rendered in the san serif fonts they can appear as</w:t>
      </w:r>
      <w:r w:rsidRPr="6D28D7A3">
        <w:rPr>
          <w:rFonts w:asciiTheme="majorHAnsi" w:eastAsia="Calibri" w:hAnsiTheme="majorHAnsi" w:cstheme="majorBidi"/>
        </w:rPr>
        <w:t xml:space="preserve"> </w:t>
      </w:r>
      <w:r w:rsidRPr="6D28D7A3">
        <w:rPr>
          <w:rFonts w:ascii="Arial" w:eastAsia="Calibri" w:hAnsi="Arial" w:cs="Arial"/>
          <w:u w:val="single"/>
        </w:rPr>
        <w:t>.</w:t>
      </w:r>
      <w:r w:rsidRPr="6D28D7A3">
        <w:rPr>
          <w:rFonts w:ascii="Arial" w:eastAsia="Calibri" w:hAnsi="Arial" w:cs="Arial"/>
          <w:sz w:val="22"/>
          <w:szCs w:val="22"/>
          <w:u w:val="single"/>
        </w:rPr>
        <w:t>qov</w:t>
      </w:r>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so as to convert upper case letters into lower case before sending domain names to DNS.  The Latin Capital Letter I is a homoglyph (in the san serif fonts) of the Latin Small Letter L.  Thus, for example, a possible TLD of .mii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 xml:space="preserve">with the second I capitalized: .miI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lastRenderedPageBreak/>
        <w:t xml:space="preserve">In 2019 there was a series of frauds perpetrated against would-be customers of EasyJet, Inc. (domain name </w:t>
      </w:r>
      <w:hyperlink r:id="rId6">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7">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In the san-serif fonts, the Latin Small Letter M ( m ) and the sequence of Latin Small Letter R and Latin Small Letter N ( rn ) are readily confused.   If, for example, the Association of Maize Producers wants a TLD of .CORN,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 n ) and the sequence of Latin Small Letter R and Latin Small Letter Dotless I ( rı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596A81"/>
    <w:rsid w:val="005B0C0F"/>
    <w:rsid w:val="005F27C4"/>
    <w:rsid w:val="005F2FDA"/>
    <w:rsid w:val="005F42B5"/>
    <w:rsid w:val="0061314B"/>
    <w:rsid w:val="0066235C"/>
    <w:rsid w:val="0067768A"/>
    <w:rsid w:val="00740221"/>
    <w:rsid w:val="008F5A78"/>
    <w:rsid w:val="009A399C"/>
    <w:rsid w:val="00CA60C0"/>
    <w:rsid w:val="00EC5EBD"/>
    <w:rsid w:val="00F02D17"/>
    <w:rsid w:val="00FD12D1"/>
    <w:rsid w:val="04108171"/>
    <w:rsid w:val="0A4D37BE"/>
    <w:rsid w:val="0B5537BD"/>
    <w:rsid w:val="14B0F9C8"/>
    <w:rsid w:val="16936042"/>
    <w:rsid w:val="18168993"/>
    <w:rsid w:val="20BFA949"/>
    <w:rsid w:val="20F36C65"/>
    <w:rsid w:val="21DD1BAC"/>
    <w:rsid w:val="22790439"/>
    <w:rsid w:val="2C0A4084"/>
    <w:rsid w:val="2D94E50C"/>
    <w:rsid w:val="3AE90070"/>
    <w:rsid w:val="3E4A21F3"/>
    <w:rsid w:val="41042168"/>
    <w:rsid w:val="4359F32B"/>
    <w:rsid w:val="43A869F6"/>
    <w:rsid w:val="46E9A4F5"/>
    <w:rsid w:val="486561A5"/>
    <w:rsid w:val="4F27A72D"/>
    <w:rsid w:val="4FA7B25B"/>
    <w:rsid w:val="52381E2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C0"/>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yi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jet.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3960</Words>
  <Characters>22577</Characters>
  <Application>Microsoft Office Word</Application>
  <DocSecurity>0</DocSecurity>
  <Lines>188</Lines>
  <Paragraphs>52</Paragraphs>
  <ScaleCrop>false</ScaleCrop>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Mirjana Tasić</cp:lastModifiedBy>
  <cp:revision>2</cp:revision>
  <dcterms:created xsi:type="dcterms:W3CDTF">2022-10-25T10:47:00Z</dcterms:created>
  <dcterms:modified xsi:type="dcterms:W3CDTF">2022-10-25T10:47:00Z</dcterms:modified>
</cp:coreProperties>
</file>