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AD125" w14:textId="69969CCB" w:rsidR="00AC52C4" w:rsidRDefault="00AC52C4" w:rsidP="00B35F76">
      <w:pPr>
        <w:widowControl w:val="0"/>
        <w:autoSpaceDE w:val="0"/>
        <w:autoSpaceDN w:val="0"/>
        <w:adjustRightInd w:val="0"/>
        <w:rPr>
          <w:rFonts w:ascii="Calibri" w:hAnsi="Calibri" w:cs="Calibri"/>
          <w:sz w:val="22"/>
          <w:szCs w:val="22"/>
        </w:rPr>
      </w:pPr>
      <w:bookmarkStart w:id="0" w:name="_GoBack"/>
      <w:bookmarkEnd w:id="0"/>
      <w:r>
        <w:rPr>
          <w:rFonts w:ascii="Calibri" w:hAnsi="Calibri" w:cs="Calibri"/>
          <w:sz w:val="22"/>
          <w:szCs w:val="22"/>
        </w:rPr>
        <w:t xml:space="preserve">This document summarizes </w:t>
      </w:r>
      <w:r w:rsidR="00ED65CE">
        <w:rPr>
          <w:rFonts w:ascii="Calibri" w:hAnsi="Calibri" w:cs="Calibri"/>
          <w:sz w:val="22"/>
          <w:szCs w:val="22"/>
        </w:rPr>
        <w:t>discussion of stress t</w:t>
      </w:r>
      <w:r>
        <w:rPr>
          <w:rFonts w:ascii="Calibri" w:hAnsi="Calibri" w:cs="Calibri"/>
          <w:sz w:val="22"/>
          <w:szCs w:val="22"/>
        </w:rPr>
        <w:t xml:space="preserve">est 18 and the proposed bylaws change regarding ICANN deference to GAC advice, and recommends a path forward. </w:t>
      </w:r>
    </w:p>
    <w:p w14:paraId="29FD76D1" w14:textId="77777777" w:rsidR="00AC52C4" w:rsidRDefault="00AC52C4" w:rsidP="00B35F76">
      <w:pPr>
        <w:widowControl w:val="0"/>
        <w:autoSpaceDE w:val="0"/>
        <w:autoSpaceDN w:val="0"/>
        <w:adjustRightInd w:val="0"/>
        <w:rPr>
          <w:rFonts w:ascii="Calibri" w:hAnsi="Calibri" w:cs="Calibri"/>
          <w:sz w:val="22"/>
          <w:szCs w:val="22"/>
        </w:rPr>
      </w:pPr>
    </w:p>
    <w:p w14:paraId="6EF2CC7E" w14:textId="04263C2E" w:rsidR="00B35F76" w:rsidRDefault="00B305CA" w:rsidP="00B35F76">
      <w:pPr>
        <w:widowControl w:val="0"/>
        <w:autoSpaceDE w:val="0"/>
        <w:autoSpaceDN w:val="0"/>
        <w:adjustRightInd w:val="0"/>
        <w:rPr>
          <w:rFonts w:ascii="Calibri" w:hAnsi="Calibri" w:cs="Calibri"/>
          <w:sz w:val="22"/>
          <w:szCs w:val="22"/>
        </w:rPr>
      </w:pPr>
      <w:r>
        <w:rPr>
          <w:rFonts w:ascii="Calibri" w:hAnsi="Calibri" w:cs="Calibri"/>
          <w:sz w:val="22"/>
          <w:szCs w:val="22"/>
        </w:rPr>
        <w:t xml:space="preserve">The CCWG </w:t>
      </w:r>
      <w:r w:rsidR="00B35F76">
        <w:rPr>
          <w:rFonts w:ascii="Calibri" w:hAnsi="Calibri" w:cs="Calibri"/>
          <w:sz w:val="22"/>
          <w:szCs w:val="22"/>
        </w:rPr>
        <w:t xml:space="preserve">charter calls for stress testing of accountability enhancements in both work stream 1 and 2. </w:t>
      </w:r>
      <w:r w:rsidR="00B35F76" w:rsidRPr="00B35F76">
        <w:rPr>
          <w:rFonts w:ascii="Calibri" w:hAnsi="Calibri" w:cs="Calibri"/>
          <w:sz w:val="22"/>
          <w:szCs w:val="22"/>
        </w:rPr>
        <w:t xml:space="preserve">Among </w:t>
      </w:r>
      <w:r w:rsidR="00B35F76">
        <w:rPr>
          <w:rFonts w:ascii="Calibri" w:hAnsi="Calibri" w:cs="Calibri"/>
          <w:sz w:val="22"/>
          <w:szCs w:val="22"/>
        </w:rPr>
        <w:t>deliverables listed in the c</w:t>
      </w:r>
      <w:r w:rsidR="00B35F76" w:rsidRPr="00B35F76">
        <w:rPr>
          <w:rFonts w:ascii="Calibri" w:hAnsi="Calibri" w:cs="Calibri"/>
          <w:sz w:val="22"/>
          <w:szCs w:val="22"/>
        </w:rPr>
        <w:t>harter are:</w:t>
      </w:r>
    </w:p>
    <w:p w14:paraId="739BE82B" w14:textId="7A72D21B" w:rsidR="00B35F76" w:rsidRPr="00B35F76" w:rsidRDefault="00B35F76" w:rsidP="00B35F76">
      <w:pPr>
        <w:widowControl w:val="0"/>
        <w:autoSpaceDE w:val="0"/>
        <w:autoSpaceDN w:val="0"/>
        <w:adjustRightInd w:val="0"/>
        <w:ind w:left="720"/>
        <w:rPr>
          <w:rFonts w:ascii="Calibri" w:hAnsi="Calibri" w:cs="Calibri"/>
          <w:sz w:val="20"/>
          <w:szCs w:val="22"/>
        </w:rPr>
      </w:pPr>
      <w:r w:rsidRPr="00B35F76">
        <w:rPr>
          <w:rFonts w:ascii="Calibri" w:hAnsi="Calibri" w:cs="Calibri"/>
          <w:sz w:val="20"/>
          <w:szCs w:val="22"/>
        </w:rPr>
        <w:t xml:space="preserve">Identification of contingencies to be considered in the stress tests. </w:t>
      </w:r>
    </w:p>
    <w:p w14:paraId="3F26B720" w14:textId="77777777" w:rsidR="00B35F76" w:rsidRPr="00B35F76" w:rsidRDefault="00B35F76" w:rsidP="00B35F76">
      <w:pPr>
        <w:widowControl w:val="0"/>
        <w:autoSpaceDE w:val="0"/>
        <w:autoSpaceDN w:val="0"/>
        <w:adjustRightInd w:val="0"/>
        <w:ind w:left="720"/>
        <w:rPr>
          <w:rFonts w:ascii="Calibri" w:hAnsi="Calibri" w:cs="Calibri"/>
          <w:sz w:val="20"/>
          <w:szCs w:val="22"/>
        </w:rPr>
      </w:pPr>
      <w:r w:rsidRPr="00B35F76">
        <w:rPr>
          <w:rFonts w:ascii="Calibri" w:hAnsi="Calibri" w:cs="Calibri"/>
          <w:sz w:val="20"/>
          <w:szCs w:val="22"/>
        </w:rPr>
        <w:t>Review of possible solutions for each Work Stream including stress tests against identified contingencies. The CCWG-Accountability should consider the following methodology for stress tests</w:t>
      </w:r>
    </w:p>
    <w:p w14:paraId="4B4C2A0E" w14:textId="77777777" w:rsidR="00B35F76" w:rsidRPr="00B35F76" w:rsidRDefault="00B35F76" w:rsidP="00B35F76">
      <w:pPr>
        <w:widowControl w:val="0"/>
        <w:numPr>
          <w:ilvl w:val="0"/>
          <w:numId w:val="1"/>
        </w:numPr>
        <w:autoSpaceDE w:val="0"/>
        <w:autoSpaceDN w:val="0"/>
        <w:adjustRightInd w:val="0"/>
        <w:ind w:left="1440"/>
        <w:rPr>
          <w:rFonts w:ascii="Calibri" w:hAnsi="Calibri" w:cs="Calibri"/>
          <w:sz w:val="20"/>
          <w:szCs w:val="22"/>
        </w:rPr>
      </w:pPr>
      <w:r w:rsidRPr="00B35F76">
        <w:rPr>
          <w:rFonts w:ascii="Calibri" w:hAnsi="Calibri" w:cs="Calibri"/>
          <w:sz w:val="20"/>
          <w:szCs w:val="22"/>
        </w:rPr>
        <w:t>analysis of potential weaknesses and risks</w:t>
      </w:r>
    </w:p>
    <w:p w14:paraId="43F63659" w14:textId="77777777" w:rsidR="00B35F76" w:rsidRPr="00B35F76" w:rsidRDefault="00B35F76" w:rsidP="00B35F76">
      <w:pPr>
        <w:widowControl w:val="0"/>
        <w:numPr>
          <w:ilvl w:val="0"/>
          <w:numId w:val="1"/>
        </w:numPr>
        <w:autoSpaceDE w:val="0"/>
        <w:autoSpaceDN w:val="0"/>
        <w:adjustRightInd w:val="0"/>
        <w:ind w:left="1440"/>
        <w:rPr>
          <w:rFonts w:ascii="Calibri" w:hAnsi="Calibri" w:cs="Calibri"/>
          <w:sz w:val="20"/>
          <w:szCs w:val="22"/>
        </w:rPr>
      </w:pPr>
      <w:r w:rsidRPr="00B35F76">
        <w:rPr>
          <w:rFonts w:ascii="Calibri" w:hAnsi="Calibri" w:cs="Calibri"/>
          <w:sz w:val="20"/>
          <w:szCs w:val="22"/>
        </w:rPr>
        <w:t>analysis existing remedies and their robustness</w:t>
      </w:r>
    </w:p>
    <w:p w14:paraId="578FD750" w14:textId="77777777" w:rsidR="00B35F76" w:rsidRPr="00B35F76" w:rsidRDefault="00B35F76" w:rsidP="00B35F76">
      <w:pPr>
        <w:widowControl w:val="0"/>
        <w:numPr>
          <w:ilvl w:val="0"/>
          <w:numId w:val="1"/>
        </w:numPr>
        <w:autoSpaceDE w:val="0"/>
        <w:autoSpaceDN w:val="0"/>
        <w:adjustRightInd w:val="0"/>
        <w:ind w:left="1440"/>
        <w:rPr>
          <w:rFonts w:ascii="Calibri" w:hAnsi="Calibri" w:cs="Calibri"/>
          <w:sz w:val="20"/>
          <w:szCs w:val="22"/>
        </w:rPr>
      </w:pPr>
      <w:r w:rsidRPr="00B35F76">
        <w:rPr>
          <w:rFonts w:ascii="Calibri" w:hAnsi="Calibri" w:cs="Calibri"/>
          <w:sz w:val="20"/>
          <w:szCs w:val="22"/>
        </w:rPr>
        <w:t>definition of additional remedies or modification of existing remedies</w:t>
      </w:r>
    </w:p>
    <w:p w14:paraId="4443EFE1" w14:textId="77777777" w:rsidR="00B35F76" w:rsidRPr="00B35F76" w:rsidRDefault="00B35F76" w:rsidP="00B35F76">
      <w:pPr>
        <w:widowControl w:val="0"/>
        <w:numPr>
          <w:ilvl w:val="0"/>
          <w:numId w:val="1"/>
        </w:numPr>
        <w:autoSpaceDE w:val="0"/>
        <w:autoSpaceDN w:val="0"/>
        <w:adjustRightInd w:val="0"/>
        <w:ind w:left="1440"/>
        <w:rPr>
          <w:rFonts w:ascii="Calibri" w:hAnsi="Calibri" w:cs="Calibri"/>
          <w:sz w:val="20"/>
          <w:szCs w:val="22"/>
        </w:rPr>
      </w:pPr>
      <w:r w:rsidRPr="00B35F76">
        <w:rPr>
          <w:rFonts w:ascii="Calibri" w:hAnsi="Calibri" w:cs="Calibri"/>
          <w:sz w:val="20"/>
          <w:szCs w:val="22"/>
        </w:rPr>
        <w:t>description how the proposed solutions would mitigate the risk of contingencies or protect the organization against such contingencies</w:t>
      </w:r>
    </w:p>
    <w:p w14:paraId="7D566014" w14:textId="77777777" w:rsidR="00B35F76" w:rsidRPr="00B35F76" w:rsidRDefault="00B35F76" w:rsidP="00B35F76">
      <w:pPr>
        <w:widowControl w:val="0"/>
        <w:autoSpaceDE w:val="0"/>
        <w:autoSpaceDN w:val="0"/>
        <w:adjustRightInd w:val="0"/>
        <w:ind w:left="720"/>
        <w:rPr>
          <w:rFonts w:ascii="Calibri" w:hAnsi="Calibri" w:cs="Calibri"/>
          <w:sz w:val="20"/>
          <w:szCs w:val="22"/>
        </w:rPr>
      </w:pPr>
      <w:r w:rsidRPr="00B35F76">
        <w:rPr>
          <w:rFonts w:ascii="Calibri" w:hAnsi="Calibri" w:cs="Calibri"/>
          <w:sz w:val="20"/>
          <w:szCs w:val="22"/>
        </w:rPr>
        <w:t>CCWG-Accountability must structure its work to ensure that stress tests can be (i) designed (ii) carried out and (iii) its results being analyzed timely before the transition.</w:t>
      </w:r>
    </w:p>
    <w:p w14:paraId="75B0DB32" w14:textId="77777777" w:rsidR="00B35F76" w:rsidRPr="00B35F76" w:rsidRDefault="00B35F76" w:rsidP="00B35F76">
      <w:pPr>
        <w:widowControl w:val="0"/>
        <w:autoSpaceDE w:val="0"/>
        <w:autoSpaceDN w:val="0"/>
        <w:adjustRightInd w:val="0"/>
        <w:rPr>
          <w:rFonts w:ascii="Calibri" w:hAnsi="Calibri" w:cs="Calibri"/>
          <w:sz w:val="22"/>
          <w:szCs w:val="22"/>
        </w:rPr>
      </w:pPr>
    </w:p>
    <w:p w14:paraId="0906BA18" w14:textId="1B3E49A9" w:rsidR="003F0A16" w:rsidRDefault="00B35F76" w:rsidP="00DD607E">
      <w:pPr>
        <w:widowControl w:val="0"/>
        <w:autoSpaceDE w:val="0"/>
        <w:autoSpaceDN w:val="0"/>
        <w:adjustRightInd w:val="0"/>
        <w:rPr>
          <w:rFonts w:ascii="Calibri" w:hAnsi="Calibri" w:cs="Calibri"/>
          <w:sz w:val="22"/>
          <w:szCs w:val="22"/>
        </w:rPr>
      </w:pPr>
      <w:r>
        <w:rPr>
          <w:rFonts w:ascii="Calibri" w:hAnsi="Calibri" w:cs="Calibri"/>
          <w:sz w:val="22"/>
          <w:szCs w:val="22"/>
        </w:rPr>
        <w:t xml:space="preserve">The </w:t>
      </w:r>
      <w:r w:rsidRPr="00B35F76">
        <w:rPr>
          <w:rFonts w:ascii="Calibri" w:hAnsi="Calibri" w:cs="Calibri"/>
          <w:sz w:val="22"/>
          <w:szCs w:val="22"/>
        </w:rPr>
        <w:t xml:space="preserve">CCWG </w:t>
      </w:r>
      <w:r>
        <w:rPr>
          <w:rFonts w:ascii="Calibri" w:hAnsi="Calibri" w:cs="Calibri"/>
          <w:sz w:val="22"/>
          <w:szCs w:val="22"/>
        </w:rPr>
        <w:t xml:space="preserve">Stress Test Work Party </w:t>
      </w:r>
      <w:r w:rsidR="00661CE6">
        <w:rPr>
          <w:rFonts w:ascii="Calibri" w:hAnsi="Calibri" w:cs="Calibri"/>
          <w:sz w:val="22"/>
          <w:szCs w:val="22"/>
        </w:rPr>
        <w:t>documented</w:t>
      </w:r>
      <w:r w:rsidRPr="00B35F76">
        <w:rPr>
          <w:rFonts w:ascii="Calibri" w:hAnsi="Calibri" w:cs="Calibri"/>
          <w:sz w:val="22"/>
          <w:szCs w:val="22"/>
        </w:rPr>
        <w:t xml:space="preserve"> contingencies identified in prior public comments</w:t>
      </w:r>
      <w:r w:rsidR="00B11ED2">
        <w:rPr>
          <w:rStyle w:val="FootnoteReference"/>
          <w:rFonts w:ascii="Calibri" w:hAnsi="Calibri" w:cs="Calibri"/>
          <w:szCs w:val="22"/>
        </w:rPr>
        <w:footnoteReference w:id="1"/>
      </w:r>
      <w:r w:rsidRPr="00B35F76">
        <w:rPr>
          <w:rFonts w:ascii="Calibri" w:hAnsi="Calibri" w:cs="Calibri"/>
          <w:sz w:val="22"/>
          <w:szCs w:val="22"/>
        </w:rPr>
        <w:t xml:space="preserve">. </w:t>
      </w:r>
      <w:r>
        <w:rPr>
          <w:rFonts w:ascii="Calibri" w:hAnsi="Calibri" w:cs="Calibri"/>
          <w:sz w:val="22"/>
          <w:szCs w:val="22"/>
        </w:rPr>
        <w:t xml:space="preserve">The </w:t>
      </w:r>
      <w:r w:rsidR="00B305CA">
        <w:rPr>
          <w:rFonts w:ascii="Calibri" w:hAnsi="Calibri" w:cs="Calibri"/>
          <w:sz w:val="22"/>
          <w:szCs w:val="22"/>
        </w:rPr>
        <w:t xml:space="preserve">Stress Test Work Party </w:t>
      </w:r>
      <w:r>
        <w:rPr>
          <w:rFonts w:ascii="Calibri" w:hAnsi="Calibri" w:cs="Calibri"/>
          <w:sz w:val="22"/>
          <w:szCs w:val="22"/>
        </w:rPr>
        <w:t xml:space="preserve">then </w:t>
      </w:r>
      <w:r w:rsidRPr="00B35F76">
        <w:rPr>
          <w:rFonts w:ascii="Calibri" w:hAnsi="Calibri" w:cs="Calibri"/>
          <w:sz w:val="22"/>
          <w:szCs w:val="22"/>
        </w:rPr>
        <w:t>prepared a draft document showing how these stress tests are useful to evaluate existing and proposed accountability measures.</w:t>
      </w:r>
      <w:r w:rsidR="00031ADC">
        <w:rPr>
          <w:rStyle w:val="FootnoteReference"/>
          <w:rFonts w:ascii="Calibri" w:hAnsi="Calibri" w:cs="Calibri"/>
          <w:szCs w:val="22"/>
        </w:rPr>
        <w:footnoteReference w:id="2"/>
      </w:r>
    </w:p>
    <w:p w14:paraId="20DB9BAC" w14:textId="77777777" w:rsidR="00B11ED2" w:rsidRDefault="00B11ED2" w:rsidP="00DD607E">
      <w:pPr>
        <w:widowControl w:val="0"/>
        <w:autoSpaceDE w:val="0"/>
        <w:autoSpaceDN w:val="0"/>
        <w:adjustRightInd w:val="0"/>
        <w:rPr>
          <w:rFonts w:ascii="Calibri" w:hAnsi="Calibri" w:cs="Calibri"/>
          <w:sz w:val="22"/>
          <w:szCs w:val="22"/>
        </w:rPr>
      </w:pPr>
    </w:p>
    <w:p w14:paraId="09C187E1" w14:textId="4924DEFB" w:rsidR="00031ADC" w:rsidRDefault="00B11ED2" w:rsidP="00DD607E">
      <w:pPr>
        <w:widowControl w:val="0"/>
        <w:autoSpaceDE w:val="0"/>
        <w:autoSpaceDN w:val="0"/>
        <w:adjustRightInd w:val="0"/>
        <w:rPr>
          <w:rFonts w:ascii="Calibri" w:hAnsi="Calibri" w:cs="Calibri"/>
          <w:sz w:val="22"/>
          <w:szCs w:val="22"/>
        </w:rPr>
      </w:pPr>
      <w:r>
        <w:rPr>
          <w:rFonts w:ascii="Calibri" w:hAnsi="Calibri" w:cs="Calibri"/>
          <w:sz w:val="22"/>
          <w:szCs w:val="22"/>
        </w:rPr>
        <w:t>Stress Test 18 has generated interest since it addresses ICANN’s response to government advice in the context of NTIA’s statement regarding the transition: “</w:t>
      </w:r>
      <w:r w:rsidRPr="00B11ED2">
        <w:rPr>
          <w:rFonts w:ascii="Calibri" w:hAnsi="Calibri" w:cs="Calibri"/>
          <w:sz w:val="22"/>
          <w:szCs w:val="22"/>
        </w:rPr>
        <w:t>NTIA will not accept a proposal that replaces the NTIA role with a government-led or an inter-governmental organization solution</w:t>
      </w:r>
      <w:r>
        <w:rPr>
          <w:rFonts w:ascii="Calibri" w:hAnsi="Calibri" w:cs="Calibri"/>
          <w:sz w:val="22"/>
          <w:szCs w:val="22"/>
        </w:rPr>
        <w:t>”.</w:t>
      </w:r>
      <w:r>
        <w:rPr>
          <w:rStyle w:val="FootnoteReference"/>
          <w:rFonts w:ascii="Calibri" w:hAnsi="Calibri" w:cs="Calibri"/>
          <w:szCs w:val="22"/>
        </w:rPr>
        <w:footnoteReference w:id="3"/>
      </w:r>
      <w:r w:rsidRPr="00B11ED2">
        <w:rPr>
          <w:rFonts w:ascii="Calibri" w:hAnsi="Calibri" w:cs="Calibri"/>
          <w:sz w:val="22"/>
          <w:szCs w:val="22"/>
        </w:rPr>
        <w:t> </w:t>
      </w:r>
      <w:r w:rsidR="00031ADC">
        <w:rPr>
          <w:rFonts w:ascii="Calibri" w:hAnsi="Calibri" w:cs="Calibri"/>
          <w:sz w:val="22"/>
          <w:szCs w:val="22"/>
        </w:rPr>
        <w:t xml:space="preserve"> This Stress Test was applied to existing and proposed accountability measures, as seen below:</w:t>
      </w:r>
    </w:p>
    <w:p w14:paraId="7B439E80" w14:textId="77777777" w:rsidR="00B305CA" w:rsidRDefault="00B305CA" w:rsidP="00DD607E">
      <w:pPr>
        <w:widowControl w:val="0"/>
        <w:autoSpaceDE w:val="0"/>
        <w:autoSpaceDN w:val="0"/>
        <w:adjustRightInd w:val="0"/>
        <w:rPr>
          <w:rFonts w:ascii="Calibri" w:hAnsi="Calibri" w:cs="Calibri"/>
          <w:sz w:val="22"/>
          <w:szCs w:val="22"/>
        </w:rPr>
      </w:pPr>
    </w:p>
    <w:tbl>
      <w:tblPr>
        <w:tblStyle w:val="TableGrid"/>
        <w:tblW w:w="0" w:type="auto"/>
        <w:tblLook w:val="04A0" w:firstRow="1" w:lastRow="0" w:firstColumn="1" w:lastColumn="0" w:noHBand="0" w:noVBand="1"/>
      </w:tblPr>
      <w:tblGrid>
        <w:gridCol w:w="2808"/>
        <w:gridCol w:w="3510"/>
        <w:gridCol w:w="3258"/>
      </w:tblGrid>
      <w:tr w:rsidR="003F0A16" w:rsidRPr="00744040" w14:paraId="796994D2" w14:textId="77777777" w:rsidTr="00B305CA">
        <w:tc>
          <w:tcPr>
            <w:tcW w:w="2808" w:type="dxa"/>
          </w:tcPr>
          <w:p w14:paraId="4BCA6F55" w14:textId="77777777" w:rsidR="003F0A16" w:rsidRPr="00744040" w:rsidRDefault="003F0A16" w:rsidP="00B305CA">
            <w:pPr>
              <w:rPr>
                <w:rFonts w:asciiTheme="majorHAnsi" w:hAnsiTheme="majorHAnsi"/>
                <w:szCs w:val="28"/>
              </w:rPr>
            </w:pPr>
            <w:r w:rsidRPr="00744040">
              <w:rPr>
                <w:rFonts w:asciiTheme="majorHAnsi" w:hAnsiTheme="majorHAnsi"/>
                <w:szCs w:val="28"/>
              </w:rPr>
              <w:t>Stress Test</w:t>
            </w:r>
          </w:p>
        </w:tc>
        <w:tc>
          <w:tcPr>
            <w:tcW w:w="3510" w:type="dxa"/>
          </w:tcPr>
          <w:p w14:paraId="301DFDF3" w14:textId="3ABAE017" w:rsidR="003F0A16" w:rsidRPr="00744040" w:rsidRDefault="003F0A16" w:rsidP="00B305CA">
            <w:pPr>
              <w:rPr>
                <w:rFonts w:asciiTheme="majorHAnsi" w:hAnsiTheme="majorHAnsi"/>
                <w:szCs w:val="28"/>
              </w:rPr>
            </w:pPr>
            <w:r>
              <w:rPr>
                <w:rFonts w:asciiTheme="majorHAnsi" w:hAnsiTheme="majorHAnsi"/>
                <w:szCs w:val="28"/>
              </w:rPr>
              <w:t>Existing</w:t>
            </w:r>
            <w:r w:rsidRPr="00744040">
              <w:rPr>
                <w:rFonts w:asciiTheme="majorHAnsi" w:hAnsiTheme="majorHAnsi"/>
                <w:szCs w:val="28"/>
              </w:rPr>
              <w:t xml:space="preserve"> Accountability </w:t>
            </w:r>
            <w:r>
              <w:rPr>
                <w:rFonts w:asciiTheme="majorHAnsi" w:hAnsiTheme="majorHAnsi"/>
                <w:szCs w:val="28"/>
              </w:rPr>
              <w:t>Measures</w:t>
            </w:r>
          </w:p>
        </w:tc>
        <w:tc>
          <w:tcPr>
            <w:tcW w:w="3258" w:type="dxa"/>
          </w:tcPr>
          <w:p w14:paraId="09A4269A" w14:textId="77777777" w:rsidR="003F0A16" w:rsidRPr="00744040" w:rsidRDefault="003F0A16" w:rsidP="00B305CA">
            <w:pPr>
              <w:rPr>
                <w:rFonts w:asciiTheme="majorHAnsi" w:hAnsiTheme="majorHAnsi"/>
                <w:szCs w:val="28"/>
              </w:rPr>
            </w:pPr>
            <w:r w:rsidRPr="00744040">
              <w:rPr>
                <w:rFonts w:asciiTheme="majorHAnsi" w:hAnsiTheme="majorHAnsi"/>
                <w:szCs w:val="28"/>
              </w:rPr>
              <w:t>Proposed Accountability Measures</w:t>
            </w:r>
          </w:p>
        </w:tc>
      </w:tr>
      <w:tr w:rsidR="003F0A16" w:rsidRPr="00744040" w14:paraId="6A543A4D" w14:textId="77777777" w:rsidTr="00B305CA">
        <w:tc>
          <w:tcPr>
            <w:tcW w:w="2808" w:type="dxa"/>
          </w:tcPr>
          <w:p w14:paraId="627F22F0" w14:textId="77777777" w:rsidR="003F0A16" w:rsidRDefault="003F0A16" w:rsidP="00B305CA">
            <w:pPr>
              <w:pStyle w:val="ListParagraph"/>
              <w:ind w:left="0"/>
              <w:rPr>
                <w:rFonts w:asciiTheme="majorHAnsi" w:hAnsiTheme="majorHAnsi"/>
                <w:szCs w:val="28"/>
              </w:rPr>
            </w:pPr>
            <w:r w:rsidRPr="00C36F04">
              <w:rPr>
                <w:rFonts w:asciiTheme="majorHAnsi" w:hAnsiTheme="majorHAnsi"/>
                <w:szCs w:val="28"/>
              </w:rPr>
              <w:t>1</w:t>
            </w:r>
            <w:r>
              <w:rPr>
                <w:rFonts w:asciiTheme="majorHAnsi" w:hAnsiTheme="majorHAnsi"/>
                <w:szCs w:val="28"/>
              </w:rPr>
              <w:t>8</w:t>
            </w:r>
            <w:r w:rsidRPr="00C36F04">
              <w:rPr>
                <w:rFonts w:asciiTheme="majorHAnsi" w:hAnsiTheme="majorHAnsi"/>
                <w:szCs w:val="28"/>
              </w:rPr>
              <w:t xml:space="preserve">. </w:t>
            </w:r>
            <w:r w:rsidRPr="001952BF">
              <w:rPr>
                <w:rFonts w:asciiTheme="majorHAnsi" w:hAnsiTheme="majorHAnsi"/>
                <w:szCs w:val="28"/>
              </w:rPr>
              <w:t xml:space="preserve">Governments in ICANN’s Government Advisory Committee (GAC) amend their operating procedures to change from consensus decisions to majority voting for advice to ICANN’s board. </w:t>
            </w:r>
          </w:p>
          <w:p w14:paraId="426C4BB2" w14:textId="77777777" w:rsidR="003F0A16" w:rsidRDefault="003F0A16" w:rsidP="00B305CA">
            <w:pPr>
              <w:pStyle w:val="ListParagraph"/>
              <w:ind w:left="0"/>
              <w:rPr>
                <w:rFonts w:asciiTheme="majorHAnsi" w:hAnsiTheme="majorHAnsi"/>
                <w:szCs w:val="28"/>
              </w:rPr>
            </w:pPr>
          </w:p>
          <w:p w14:paraId="65ABD8B2" w14:textId="5C72BFA6" w:rsidR="003F0A16" w:rsidRPr="00744040" w:rsidRDefault="003F0A16" w:rsidP="00ED65CE">
            <w:pPr>
              <w:pStyle w:val="ListParagraph"/>
              <w:ind w:left="0"/>
              <w:rPr>
                <w:rFonts w:asciiTheme="majorHAnsi" w:hAnsiTheme="majorHAnsi"/>
                <w:szCs w:val="28"/>
              </w:rPr>
            </w:pPr>
            <w:r w:rsidRPr="001952BF">
              <w:rPr>
                <w:rFonts w:asciiTheme="majorHAnsi" w:hAnsiTheme="majorHAnsi"/>
                <w:szCs w:val="28"/>
              </w:rPr>
              <w:t>Consequence: Under current bylaws, ICANN must consider and respond to GAC advice, even if that advice were not supported by consensus. A majority of governments could thereby approve GAC advice that restricted free expression, for example.</w:t>
            </w:r>
          </w:p>
        </w:tc>
        <w:tc>
          <w:tcPr>
            <w:tcW w:w="3510" w:type="dxa"/>
          </w:tcPr>
          <w:p w14:paraId="0CA52325" w14:textId="74C894E7" w:rsidR="003F0A16" w:rsidRDefault="003F0A16" w:rsidP="00B305CA">
            <w:pPr>
              <w:rPr>
                <w:rFonts w:asciiTheme="majorHAnsi" w:hAnsiTheme="majorHAnsi"/>
                <w:szCs w:val="28"/>
              </w:rPr>
            </w:pPr>
            <w:r>
              <w:rPr>
                <w:rFonts w:asciiTheme="majorHAnsi" w:hAnsiTheme="majorHAnsi"/>
                <w:szCs w:val="28"/>
              </w:rPr>
              <w:t xml:space="preserve">Current ICANN Bylaws (Section XI) give due deference to GAC advice, including a requirement to try </w:t>
            </w:r>
            <w:r w:rsidR="00B35F76">
              <w:rPr>
                <w:rFonts w:asciiTheme="majorHAnsi" w:hAnsiTheme="majorHAnsi"/>
                <w:szCs w:val="28"/>
              </w:rPr>
              <w:t>to</w:t>
            </w:r>
            <w:r>
              <w:rPr>
                <w:rFonts w:asciiTheme="majorHAnsi" w:hAnsiTheme="majorHAnsi"/>
                <w:szCs w:val="28"/>
              </w:rPr>
              <w:t xml:space="preserve"> find “a mutually acceptable solution.”</w:t>
            </w:r>
          </w:p>
          <w:p w14:paraId="36420D4C" w14:textId="77777777" w:rsidR="003F0A16" w:rsidRDefault="003F0A16" w:rsidP="00B305CA">
            <w:pPr>
              <w:rPr>
                <w:rFonts w:asciiTheme="majorHAnsi" w:hAnsiTheme="majorHAnsi"/>
                <w:szCs w:val="28"/>
              </w:rPr>
            </w:pPr>
            <w:r>
              <w:rPr>
                <w:rFonts w:asciiTheme="majorHAnsi" w:hAnsiTheme="majorHAnsi"/>
                <w:szCs w:val="28"/>
              </w:rPr>
              <w:t xml:space="preserve"> </w:t>
            </w:r>
          </w:p>
          <w:p w14:paraId="1F04E1B2" w14:textId="77777777" w:rsidR="003F0A16" w:rsidRDefault="003F0A16" w:rsidP="00B305CA">
            <w:pPr>
              <w:rPr>
                <w:rFonts w:asciiTheme="majorHAnsi" w:hAnsiTheme="majorHAnsi"/>
                <w:szCs w:val="28"/>
              </w:rPr>
            </w:pPr>
            <w:r>
              <w:rPr>
                <w:rFonts w:asciiTheme="majorHAnsi" w:hAnsiTheme="majorHAnsi"/>
                <w:szCs w:val="28"/>
              </w:rPr>
              <w:t>This is required for any GAC advice, not just for GAC consensus advice.</w:t>
            </w:r>
          </w:p>
          <w:p w14:paraId="19532F46" w14:textId="77777777" w:rsidR="003F0A16" w:rsidRDefault="003F0A16" w:rsidP="00B305CA">
            <w:pPr>
              <w:rPr>
                <w:rFonts w:asciiTheme="majorHAnsi" w:hAnsiTheme="majorHAnsi"/>
                <w:szCs w:val="28"/>
              </w:rPr>
            </w:pPr>
          </w:p>
          <w:p w14:paraId="27496074" w14:textId="150018E0" w:rsidR="003F0A16" w:rsidRPr="00744040" w:rsidRDefault="003F0A16" w:rsidP="00CC58F4">
            <w:pPr>
              <w:rPr>
                <w:rFonts w:asciiTheme="majorHAnsi" w:hAnsiTheme="majorHAnsi"/>
                <w:szCs w:val="28"/>
              </w:rPr>
            </w:pPr>
            <w:r w:rsidRPr="00B02BA4">
              <w:rPr>
                <w:rFonts w:asciiTheme="majorHAnsi" w:hAnsiTheme="majorHAnsi"/>
                <w:szCs w:val="28"/>
              </w:rPr>
              <w:t>Today</w:t>
            </w:r>
            <w:r>
              <w:rPr>
                <w:rFonts w:asciiTheme="majorHAnsi" w:hAnsiTheme="majorHAnsi"/>
                <w:szCs w:val="28"/>
              </w:rPr>
              <w:t>,</w:t>
            </w:r>
            <w:r w:rsidRPr="00B02BA4">
              <w:rPr>
                <w:rFonts w:asciiTheme="majorHAnsi" w:hAnsiTheme="majorHAnsi"/>
                <w:szCs w:val="28"/>
              </w:rPr>
              <w:t xml:space="preserve"> GAC adopts formal advice according to its Operating Principle 47: “</w:t>
            </w:r>
            <w:r w:rsidRPr="00B02BA4">
              <w:rPr>
                <w:rFonts w:asciiTheme="majorHAnsi" w:hAnsiTheme="majorHAnsi"/>
                <w:i/>
                <w:szCs w:val="28"/>
              </w:rPr>
              <w:t>consensus is understood to mean the practice of adopting decisions by general agreement in the absence of any formal objection</w:t>
            </w:r>
            <w:r w:rsidRPr="00B02BA4">
              <w:rPr>
                <w:rFonts w:asciiTheme="majorHAnsi" w:hAnsiTheme="majorHAnsi"/>
                <w:szCs w:val="28"/>
              </w:rPr>
              <w:t>.”</w:t>
            </w:r>
            <w:r w:rsidRPr="00B02BA4">
              <w:rPr>
                <w:rFonts w:asciiTheme="majorHAnsi" w:hAnsiTheme="majorHAnsi"/>
                <w:szCs w:val="28"/>
                <w:vertAlign w:val="superscript"/>
              </w:rPr>
              <w:footnoteReference w:id="4"/>
            </w:r>
            <w:r w:rsidRPr="00B02BA4">
              <w:rPr>
                <w:rFonts w:asciiTheme="majorHAnsi" w:hAnsiTheme="majorHAnsi"/>
                <w:szCs w:val="28"/>
              </w:rPr>
              <w:t xml:space="preserve">   But the GAC may at any time change its pro</w:t>
            </w:r>
            <w:r>
              <w:rPr>
                <w:rFonts w:asciiTheme="majorHAnsi" w:hAnsiTheme="majorHAnsi"/>
                <w:szCs w:val="28"/>
              </w:rPr>
              <w:t xml:space="preserve">cedures to use majority voting instead of </w:t>
            </w:r>
            <w:r w:rsidR="00CC58F4">
              <w:rPr>
                <w:rFonts w:asciiTheme="majorHAnsi" w:hAnsiTheme="majorHAnsi"/>
                <w:szCs w:val="28"/>
              </w:rPr>
              <w:t>its present</w:t>
            </w:r>
            <w:r w:rsidR="00B35F76">
              <w:rPr>
                <w:rFonts w:asciiTheme="majorHAnsi" w:hAnsiTheme="majorHAnsi"/>
                <w:szCs w:val="28"/>
              </w:rPr>
              <w:t xml:space="preserve"> </w:t>
            </w:r>
            <w:r>
              <w:rPr>
                <w:rFonts w:asciiTheme="majorHAnsi" w:hAnsiTheme="majorHAnsi"/>
                <w:szCs w:val="28"/>
              </w:rPr>
              <w:t>consensus.</w:t>
            </w:r>
          </w:p>
        </w:tc>
        <w:tc>
          <w:tcPr>
            <w:tcW w:w="3258" w:type="dxa"/>
          </w:tcPr>
          <w:p w14:paraId="18742C63" w14:textId="18D7286A" w:rsidR="003F0A16" w:rsidRDefault="00B305CA" w:rsidP="00B305CA">
            <w:pPr>
              <w:rPr>
                <w:rFonts w:asciiTheme="majorHAnsi" w:hAnsiTheme="majorHAnsi"/>
                <w:szCs w:val="28"/>
              </w:rPr>
            </w:pPr>
            <w:r>
              <w:rPr>
                <w:rFonts w:asciiTheme="majorHAnsi" w:hAnsiTheme="majorHAnsi"/>
                <w:szCs w:val="28"/>
              </w:rPr>
              <w:t xml:space="preserve">One </w:t>
            </w:r>
            <w:r w:rsidR="003F0A16">
              <w:rPr>
                <w:rFonts w:asciiTheme="majorHAnsi" w:hAnsiTheme="majorHAnsi"/>
                <w:szCs w:val="28"/>
              </w:rPr>
              <w:t>proposed measure is to amend ICANN bylaws (</w:t>
            </w:r>
            <w:r w:rsidR="00B35F76">
              <w:rPr>
                <w:rFonts w:asciiTheme="majorHAnsi" w:hAnsiTheme="majorHAnsi"/>
                <w:szCs w:val="28"/>
              </w:rPr>
              <w:t>Article</w:t>
            </w:r>
            <w:r w:rsidR="003F0A16">
              <w:rPr>
                <w:rFonts w:asciiTheme="majorHAnsi" w:hAnsiTheme="majorHAnsi"/>
                <w:szCs w:val="28"/>
              </w:rPr>
              <w:t xml:space="preserve"> XI </w:t>
            </w:r>
            <w:r w:rsidR="00B35F76">
              <w:rPr>
                <w:rFonts w:asciiTheme="majorHAnsi" w:hAnsiTheme="majorHAnsi"/>
                <w:szCs w:val="28"/>
              </w:rPr>
              <w:t xml:space="preserve">Section 2, item </w:t>
            </w:r>
            <w:r w:rsidR="003F0A16">
              <w:rPr>
                <w:rFonts w:asciiTheme="majorHAnsi" w:hAnsiTheme="majorHAnsi"/>
                <w:szCs w:val="28"/>
              </w:rPr>
              <w:t>1j) to give due deference only to GAC consensus advice</w:t>
            </w:r>
            <w:r w:rsidR="00B35F76">
              <w:rPr>
                <w:rFonts w:asciiTheme="majorHAnsi" w:hAnsiTheme="majorHAnsi"/>
                <w:szCs w:val="28"/>
              </w:rPr>
              <w:t>, and indicate</w:t>
            </w:r>
            <w:r w:rsidR="003F0A16">
              <w:rPr>
                <w:rFonts w:asciiTheme="majorHAnsi" w:hAnsiTheme="majorHAnsi"/>
                <w:szCs w:val="28"/>
              </w:rPr>
              <w:t xml:space="preserve"> </w:t>
            </w:r>
            <w:r w:rsidR="00B35F76">
              <w:rPr>
                <w:rFonts w:asciiTheme="majorHAnsi" w:hAnsiTheme="majorHAnsi"/>
                <w:szCs w:val="28"/>
              </w:rPr>
              <w:t>th</w:t>
            </w:r>
            <w:r w:rsidR="003F0A16" w:rsidRPr="000B307A">
              <w:rPr>
                <w:rFonts w:asciiTheme="majorHAnsi" w:hAnsiTheme="majorHAnsi"/>
                <w:szCs w:val="28"/>
              </w:rPr>
              <w:t xml:space="preserve">e </w:t>
            </w:r>
            <w:r w:rsidR="003F0A16">
              <w:rPr>
                <w:rFonts w:asciiTheme="majorHAnsi" w:hAnsiTheme="majorHAnsi"/>
                <w:szCs w:val="28"/>
              </w:rPr>
              <w:t>definition</w:t>
            </w:r>
            <w:r w:rsidR="003F0A16" w:rsidRPr="000B307A">
              <w:rPr>
                <w:rFonts w:asciiTheme="majorHAnsi" w:hAnsiTheme="majorHAnsi"/>
                <w:szCs w:val="28"/>
              </w:rPr>
              <w:t xml:space="preserve"> </w:t>
            </w:r>
            <w:r w:rsidR="00B35F76">
              <w:rPr>
                <w:rFonts w:asciiTheme="majorHAnsi" w:hAnsiTheme="majorHAnsi"/>
                <w:szCs w:val="28"/>
              </w:rPr>
              <w:t xml:space="preserve">of consensus that the </w:t>
            </w:r>
            <w:r w:rsidR="003F0A16" w:rsidRPr="000B307A">
              <w:rPr>
                <w:rFonts w:asciiTheme="majorHAnsi" w:hAnsiTheme="majorHAnsi"/>
                <w:szCs w:val="28"/>
              </w:rPr>
              <w:t xml:space="preserve">GAC uses </w:t>
            </w:r>
            <w:r w:rsidR="003F0A16">
              <w:rPr>
                <w:rFonts w:asciiTheme="majorHAnsi" w:hAnsiTheme="majorHAnsi"/>
                <w:szCs w:val="28"/>
              </w:rPr>
              <w:t xml:space="preserve">presently. </w:t>
            </w:r>
          </w:p>
          <w:p w14:paraId="3BD79EB1" w14:textId="77777777" w:rsidR="003F0A16" w:rsidRDefault="003F0A16" w:rsidP="00B305CA">
            <w:pPr>
              <w:rPr>
                <w:rFonts w:asciiTheme="majorHAnsi" w:hAnsiTheme="majorHAnsi"/>
                <w:szCs w:val="28"/>
              </w:rPr>
            </w:pPr>
          </w:p>
          <w:p w14:paraId="59EFC623" w14:textId="77777777" w:rsidR="003F0A16" w:rsidRDefault="003F0A16" w:rsidP="00B305CA">
            <w:pPr>
              <w:rPr>
                <w:rFonts w:asciiTheme="majorHAnsi" w:hAnsiTheme="majorHAnsi"/>
                <w:szCs w:val="28"/>
              </w:rPr>
            </w:pPr>
            <w:r>
              <w:rPr>
                <w:rFonts w:asciiTheme="majorHAnsi" w:hAnsiTheme="majorHAnsi"/>
                <w:szCs w:val="28"/>
              </w:rPr>
              <w:t xml:space="preserve">The GAC could change its Operating Principle 47 to use majority voting for formal GAC advice, but ICANN bylaws would require due deference only to advice that had GAC consensus. </w:t>
            </w:r>
          </w:p>
          <w:p w14:paraId="5E9124C0" w14:textId="77777777" w:rsidR="003F0A16" w:rsidRPr="000B307A" w:rsidRDefault="003F0A16" w:rsidP="00B305CA">
            <w:pPr>
              <w:rPr>
                <w:rFonts w:asciiTheme="majorHAnsi" w:hAnsiTheme="majorHAnsi"/>
                <w:szCs w:val="28"/>
              </w:rPr>
            </w:pPr>
          </w:p>
          <w:p w14:paraId="013BB325" w14:textId="77777777" w:rsidR="003F0A16" w:rsidRPr="00744040" w:rsidRDefault="003F0A16" w:rsidP="00B305CA">
            <w:pPr>
              <w:rPr>
                <w:rFonts w:asciiTheme="majorHAnsi" w:hAnsiTheme="majorHAnsi"/>
                <w:szCs w:val="28"/>
              </w:rPr>
            </w:pPr>
            <w:r w:rsidRPr="000B307A">
              <w:rPr>
                <w:rFonts w:asciiTheme="majorHAnsi" w:hAnsiTheme="majorHAnsi"/>
                <w:szCs w:val="28"/>
              </w:rPr>
              <w:t xml:space="preserve">GAC can </w:t>
            </w:r>
            <w:r>
              <w:rPr>
                <w:rFonts w:asciiTheme="majorHAnsi" w:hAnsiTheme="majorHAnsi"/>
                <w:szCs w:val="28"/>
              </w:rPr>
              <w:t xml:space="preserve">still </w:t>
            </w:r>
            <w:r w:rsidRPr="000B307A">
              <w:rPr>
                <w:rFonts w:asciiTheme="majorHAnsi" w:hAnsiTheme="majorHAnsi"/>
                <w:szCs w:val="28"/>
              </w:rPr>
              <w:t>give ICANN advice at any time, with or without consensus.  </w:t>
            </w:r>
          </w:p>
        </w:tc>
      </w:tr>
    </w:tbl>
    <w:p w14:paraId="629B0DDA" w14:textId="09C6C30A" w:rsidR="00DD607E" w:rsidRPr="00DD607E" w:rsidRDefault="00031ADC" w:rsidP="00DD607E">
      <w:pPr>
        <w:widowControl w:val="0"/>
        <w:autoSpaceDE w:val="0"/>
        <w:autoSpaceDN w:val="0"/>
        <w:adjustRightInd w:val="0"/>
        <w:rPr>
          <w:rFonts w:ascii="Calibri" w:hAnsi="Calibri" w:cs="Calibri"/>
          <w:sz w:val="22"/>
          <w:szCs w:val="22"/>
        </w:rPr>
      </w:pPr>
      <w:r>
        <w:rPr>
          <w:rFonts w:ascii="Calibri" w:hAnsi="Calibri" w:cs="Calibri"/>
          <w:sz w:val="22"/>
          <w:szCs w:val="22"/>
        </w:rPr>
        <w:lastRenderedPageBreak/>
        <w:t>T</w:t>
      </w:r>
      <w:r w:rsidR="00DD607E" w:rsidRPr="00DD607E">
        <w:rPr>
          <w:rFonts w:ascii="Calibri" w:hAnsi="Calibri" w:cs="Calibri"/>
          <w:sz w:val="22"/>
          <w:szCs w:val="22"/>
        </w:rPr>
        <w:t>h</w:t>
      </w:r>
      <w:r w:rsidR="00B305CA">
        <w:rPr>
          <w:rFonts w:ascii="Calibri" w:hAnsi="Calibri" w:cs="Calibri"/>
          <w:sz w:val="22"/>
          <w:szCs w:val="22"/>
        </w:rPr>
        <w:t>e CCWG propose</w:t>
      </w:r>
      <w:r w:rsidR="006509E0">
        <w:rPr>
          <w:rFonts w:ascii="Calibri" w:hAnsi="Calibri" w:cs="Calibri"/>
          <w:sz w:val="22"/>
          <w:szCs w:val="22"/>
        </w:rPr>
        <w:t>d</w:t>
      </w:r>
      <w:r w:rsidR="00B305CA">
        <w:rPr>
          <w:rFonts w:ascii="Calibri" w:hAnsi="Calibri" w:cs="Calibri"/>
          <w:sz w:val="22"/>
          <w:szCs w:val="22"/>
        </w:rPr>
        <w:t xml:space="preserve"> a response to Stress Test 18 to amend ICANN bylaws such that </w:t>
      </w:r>
      <w:r w:rsidR="00DD607E" w:rsidRPr="00DD607E">
        <w:rPr>
          <w:rFonts w:ascii="Calibri" w:hAnsi="Calibri" w:cs="Calibri"/>
          <w:sz w:val="22"/>
          <w:szCs w:val="22"/>
        </w:rPr>
        <w:t xml:space="preserve">only </w:t>
      </w:r>
      <w:r w:rsidR="00DD607E" w:rsidRPr="00DD607E">
        <w:rPr>
          <w:rFonts w:ascii="Calibri" w:hAnsi="Calibri" w:cs="Calibri"/>
          <w:sz w:val="22"/>
          <w:szCs w:val="22"/>
          <w:u w:val="single"/>
        </w:rPr>
        <w:t>consensus</w:t>
      </w:r>
      <w:r w:rsidR="00DD607E" w:rsidRPr="00DD607E">
        <w:rPr>
          <w:rFonts w:ascii="Calibri" w:hAnsi="Calibri" w:cs="Calibri"/>
          <w:sz w:val="22"/>
          <w:szCs w:val="22"/>
        </w:rPr>
        <w:t xml:space="preserve"> advice would </w:t>
      </w:r>
      <w:r w:rsidR="00B305CA">
        <w:rPr>
          <w:rFonts w:ascii="Calibri" w:hAnsi="Calibri" w:cs="Calibri"/>
          <w:sz w:val="22"/>
          <w:szCs w:val="22"/>
        </w:rPr>
        <w:t>trigger the obligation to try to find a mutually acceptable solution.</w:t>
      </w:r>
      <w:r w:rsidR="00DD607E" w:rsidRPr="00DD607E">
        <w:rPr>
          <w:rFonts w:ascii="Calibri" w:hAnsi="Calibri" w:cs="Calibri"/>
          <w:sz w:val="22"/>
          <w:szCs w:val="22"/>
        </w:rPr>
        <w:t> </w:t>
      </w:r>
    </w:p>
    <w:p w14:paraId="716F508A" w14:textId="77777777" w:rsidR="00DD607E" w:rsidRPr="00DD607E" w:rsidRDefault="00DD607E" w:rsidP="00DD607E">
      <w:pPr>
        <w:widowControl w:val="0"/>
        <w:autoSpaceDE w:val="0"/>
        <w:autoSpaceDN w:val="0"/>
        <w:adjustRightInd w:val="0"/>
        <w:rPr>
          <w:rFonts w:ascii="Calibri" w:hAnsi="Calibri" w:cs="Calibri"/>
          <w:sz w:val="22"/>
          <w:szCs w:val="22"/>
        </w:rPr>
      </w:pPr>
    </w:p>
    <w:p w14:paraId="5671B0FF" w14:textId="582B9AA8" w:rsidR="00DD607E" w:rsidRPr="00DD607E" w:rsidRDefault="006509E0" w:rsidP="00DD607E">
      <w:pPr>
        <w:widowControl w:val="0"/>
        <w:autoSpaceDE w:val="0"/>
        <w:autoSpaceDN w:val="0"/>
        <w:adjustRightInd w:val="0"/>
        <w:rPr>
          <w:rFonts w:ascii="Calibri" w:hAnsi="Calibri" w:cs="Calibri"/>
          <w:sz w:val="22"/>
          <w:szCs w:val="22"/>
        </w:rPr>
      </w:pPr>
      <w:r>
        <w:rPr>
          <w:rFonts w:ascii="Calibri" w:hAnsi="Calibri" w:cs="Calibri"/>
          <w:sz w:val="22"/>
          <w:szCs w:val="22"/>
        </w:rPr>
        <w:t>The proposal is to a</w:t>
      </w:r>
      <w:r w:rsidR="00DD607E" w:rsidRPr="00DD607E">
        <w:rPr>
          <w:rFonts w:ascii="Calibri" w:hAnsi="Calibri" w:cs="Calibri"/>
          <w:sz w:val="22"/>
          <w:szCs w:val="22"/>
        </w:rPr>
        <w:t xml:space="preserve">mend ICANN Bylaws, </w:t>
      </w:r>
      <w:r w:rsidR="0017376D">
        <w:rPr>
          <w:rFonts w:ascii="Calibri" w:hAnsi="Calibri" w:cs="Calibri"/>
          <w:sz w:val="22"/>
          <w:szCs w:val="22"/>
        </w:rPr>
        <w:t xml:space="preserve">Article XI Section 2 clause </w:t>
      </w:r>
      <w:r w:rsidR="00DD607E" w:rsidRPr="00DD607E">
        <w:rPr>
          <w:rFonts w:ascii="Calibri" w:hAnsi="Calibri" w:cs="Calibri"/>
          <w:sz w:val="22"/>
          <w:szCs w:val="22"/>
        </w:rPr>
        <w:t xml:space="preserve">j </w:t>
      </w:r>
      <w:r w:rsidR="003F4194">
        <w:rPr>
          <w:rFonts w:ascii="Calibri" w:hAnsi="Calibri" w:cs="Calibri"/>
          <w:sz w:val="22"/>
          <w:szCs w:val="22"/>
        </w:rPr>
        <w:t>as seen below.</w:t>
      </w:r>
      <w:r w:rsidR="00DD607E" w:rsidRPr="00DD607E">
        <w:rPr>
          <w:rFonts w:ascii="Calibri" w:hAnsi="Calibri" w:cs="Calibri"/>
          <w:sz w:val="22"/>
          <w:szCs w:val="22"/>
        </w:rPr>
        <w:t xml:space="preserve"> (additions </w:t>
      </w:r>
      <w:r w:rsidR="00DD607E" w:rsidRPr="00DD607E">
        <w:rPr>
          <w:rFonts w:ascii="Calibri" w:hAnsi="Calibri" w:cs="Calibri"/>
          <w:b/>
          <w:bCs/>
          <w:sz w:val="22"/>
          <w:szCs w:val="22"/>
          <w:u w:val="single"/>
        </w:rPr>
        <w:t>bold and underlined</w:t>
      </w:r>
      <w:r w:rsidR="00B305CA">
        <w:rPr>
          <w:rFonts w:ascii="Calibri" w:hAnsi="Calibri" w:cs="Calibri"/>
          <w:sz w:val="22"/>
          <w:szCs w:val="22"/>
        </w:rPr>
        <w:t xml:space="preserve">)   Clause k is also shown </w:t>
      </w:r>
      <w:r w:rsidR="00AC52C4">
        <w:rPr>
          <w:rFonts w:ascii="Calibri" w:hAnsi="Calibri" w:cs="Calibri"/>
          <w:sz w:val="22"/>
          <w:szCs w:val="22"/>
        </w:rPr>
        <w:t xml:space="preserve">for completeness </w:t>
      </w:r>
      <w:r w:rsidR="00B305CA">
        <w:rPr>
          <w:rFonts w:ascii="Calibri" w:hAnsi="Calibri" w:cs="Calibri"/>
          <w:sz w:val="22"/>
          <w:szCs w:val="22"/>
        </w:rPr>
        <w:t>but is not being amended.</w:t>
      </w:r>
    </w:p>
    <w:p w14:paraId="62A01202" w14:textId="77777777" w:rsidR="0017376D" w:rsidRDefault="0017376D" w:rsidP="0017376D">
      <w:pPr>
        <w:widowControl w:val="0"/>
        <w:autoSpaceDE w:val="0"/>
        <w:autoSpaceDN w:val="0"/>
        <w:adjustRightInd w:val="0"/>
        <w:rPr>
          <w:rFonts w:ascii="Calibri" w:hAnsi="Calibri" w:cs="Calibri"/>
          <w:sz w:val="22"/>
          <w:szCs w:val="22"/>
        </w:rPr>
      </w:pPr>
    </w:p>
    <w:p w14:paraId="31DFBBBB" w14:textId="2F7B9DFB" w:rsidR="0017376D" w:rsidRDefault="0017376D" w:rsidP="0017376D">
      <w:pPr>
        <w:widowControl w:val="0"/>
        <w:autoSpaceDE w:val="0"/>
        <w:autoSpaceDN w:val="0"/>
        <w:adjustRightInd w:val="0"/>
        <w:ind w:left="720"/>
        <w:rPr>
          <w:rFonts w:asciiTheme="majorHAnsi" w:hAnsiTheme="majorHAnsi" w:cs="Calibri"/>
          <w:sz w:val="20"/>
          <w:szCs w:val="20"/>
        </w:rPr>
      </w:pPr>
      <w:r w:rsidRPr="0017376D">
        <w:rPr>
          <w:rFonts w:asciiTheme="majorHAnsi" w:hAnsiTheme="majorHAnsi" w:cs="Calibri"/>
          <w:sz w:val="20"/>
          <w:szCs w:val="20"/>
        </w:rPr>
        <w:t xml:space="preserve">j. The advice of the Governmental Advisory Committee on public policy matters shall be duly taken into account, both in the formulation and adoption of policies. In the event that the </w:t>
      </w:r>
      <w:bdo w:val="ltr">
        <w:r w:rsidRPr="0017376D">
          <w:rPr>
            <w:rFonts w:asciiTheme="majorHAnsi" w:hAnsiTheme="majorHAnsi" w:cs="Calibri"/>
            <w:sz w:val="20"/>
            <w:szCs w:val="20"/>
          </w:rPr>
          <w:t>ICANN</w:t>
        </w:r>
        <w:r w:rsidRPr="0017376D">
          <w:rPr>
            <w:rFonts w:asciiTheme="majorHAnsi" w:hAnsiTheme="majorHAnsi" w:cs="Calibri"/>
            <w:sz w:val="20"/>
            <w:szCs w:val="20"/>
          </w:rPr>
          <w:t xml:space="preserve">‬ Board determines to take an action that is not consistent with the Governmental Advisory Committee advice, it shall so inform the Committee and state the reasons why it decided not to follow that advice. </w:t>
        </w:r>
        <w:r w:rsidR="00B11B18" w:rsidRPr="00B11B18">
          <w:rPr>
            <w:rFonts w:asciiTheme="majorHAnsi" w:hAnsiTheme="majorHAnsi" w:cs="Calibri"/>
            <w:b/>
            <w:bCs/>
            <w:sz w:val="20"/>
            <w:szCs w:val="20"/>
            <w:u w:val="single"/>
          </w:rPr>
          <w:t>With respect to Governmental Advisory Committee advice that is supported by consensus</w:t>
        </w:r>
        <w:r>
          <w:rPr>
            <w:rFonts w:asciiTheme="majorHAnsi" w:hAnsiTheme="majorHAnsi" w:cs="Calibri"/>
            <w:b/>
            <w:bCs/>
            <w:sz w:val="20"/>
            <w:szCs w:val="20"/>
            <w:u w:val="single"/>
          </w:rPr>
          <w:t>,</w:t>
        </w:r>
        <w:r w:rsidRPr="00B11B18">
          <w:rPr>
            <w:rFonts w:asciiTheme="majorHAnsi" w:hAnsiTheme="majorHAnsi" w:cs="Calibri"/>
            <w:bCs/>
            <w:sz w:val="20"/>
            <w:szCs w:val="20"/>
          </w:rPr>
          <w:t xml:space="preserve"> the</w:t>
        </w:r>
        <w:r w:rsidRPr="00B11B18">
          <w:rPr>
            <w:rFonts w:asciiTheme="majorHAnsi" w:hAnsiTheme="majorHAnsi" w:cs="Calibri"/>
            <w:b/>
            <w:bCs/>
            <w:sz w:val="20"/>
            <w:szCs w:val="20"/>
          </w:rPr>
          <w:t xml:space="preserve"> </w:t>
        </w:r>
        <w:r w:rsidRPr="0017376D">
          <w:rPr>
            <w:rFonts w:asciiTheme="majorHAnsi" w:hAnsiTheme="majorHAnsi" w:cs="Calibri"/>
            <w:sz w:val="20"/>
            <w:szCs w:val="20"/>
          </w:rPr>
          <w:t xml:space="preserve">Governmental Advisory Committee and the </w:t>
        </w:r>
        <w:bdo w:val="ltr">
          <w:r w:rsidRPr="0017376D">
            <w:rPr>
              <w:rFonts w:asciiTheme="majorHAnsi" w:hAnsiTheme="majorHAnsi" w:cs="Calibri"/>
              <w:sz w:val="20"/>
              <w:szCs w:val="20"/>
            </w:rPr>
            <w:t>ICANN</w:t>
          </w:r>
          <w:r w:rsidRPr="0017376D">
            <w:rPr>
              <w:rFonts w:asciiTheme="majorHAnsi" w:hAnsiTheme="majorHAnsi" w:cs="Calibri"/>
              <w:sz w:val="20"/>
              <w:szCs w:val="20"/>
            </w:rPr>
            <w:t>‬ Board will then try, in good faith and in a timely and efficient manner, to find a mutually acceptable solution.</w:t>
          </w:r>
          <w:r w:rsidR="00B11B18">
            <w:t>‬</w:t>
          </w:r>
          <w:r w:rsidR="00B11B18">
            <w:t>‬</w:t>
          </w:r>
          <w:r w:rsidR="00CC58F4">
            <w:t>‬</w:t>
          </w:r>
          <w:r w:rsidR="00CC58F4">
            <w:t>‬</w:t>
          </w:r>
          <w:r w:rsidR="005B4AD9">
            <w:t>‬</w:t>
          </w:r>
          <w:r w:rsidR="005B4AD9">
            <w:t>‬</w:t>
          </w:r>
          <w:r w:rsidR="0010078C">
            <w:t>‬</w:t>
          </w:r>
          <w:r w:rsidR="0010078C">
            <w:t>‬</w:t>
          </w:r>
          <w:r w:rsidR="00E872F5">
            <w:t>‬</w:t>
          </w:r>
          <w:r w:rsidR="00E872F5">
            <w:t>‬</w:t>
          </w:r>
        </w:bdo>
      </w:bdo>
    </w:p>
    <w:p w14:paraId="6F31C913" w14:textId="77777777" w:rsidR="0017376D" w:rsidRPr="0017376D" w:rsidRDefault="0017376D" w:rsidP="0017376D">
      <w:pPr>
        <w:widowControl w:val="0"/>
        <w:autoSpaceDE w:val="0"/>
        <w:autoSpaceDN w:val="0"/>
        <w:adjustRightInd w:val="0"/>
        <w:ind w:left="720"/>
        <w:rPr>
          <w:rFonts w:asciiTheme="majorHAnsi" w:hAnsiTheme="majorHAnsi" w:cs="Calibri"/>
          <w:sz w:val="20"/>
          <w:szCs w:val="20"/>
        </w:rPr>
      </w:pPr>
    </w:p>
    <w:p w14:paraId="63FBDD6E" w14:textId="77777777" w:rsidR="00DD607E" w:rsidRDefault="0017376D" w:rsidP="0017376D">
      <w:pPr>
        <w:widowControl w:val="0"/>
        <w:autoSpaceDE w:val="0"/>
        <w:autoSpaceDN w:val="0"/>
        <w:adjustRightInd w:val="0"/>
        <w:ind w:left="720"/>
        <w:rPr>
          <w:rFonts w:asciiTheme="majorHAnsi" w:hAnsiTheme="majorHAnsi" w:cs="Calibri"/>
          <w:sz w:val="20"/>
          <w:szCs w:val="20"/>
        </w:rPr>
      </w:pPr>
      <w:r w:rsidRPr="0017376D">
        <w:rPr>
          <w:rFonts w:asciiTheme="majorHAnsi" w:hAnsiTheme="majorHAnsi" w:cs="Calibri"/>
          <w:sz w:val="20"/>
          <w:szCs w:val="20"/>
        </w:rPr>
        <w:t xml:space="preserve">k. If no such solution can be found, the </w:t>
      </w:r>
      <w:bdo w:val="ltr">
        <w:r w:rsidRPr="0017376D">
          <w:rPr>
            <w:rFonts w:asciiTheme="majorHAnsi" w:hAnsiTheme="majorHAnsi" w:cs="Calibri"/>
            <w:sz w:val="20"/>
            <w:szCs w:val="20"/>
          </w:rPr>
          <w:t>ICANN</w:t>
        </w:r>
        <w:r w:rsidRPr="0017376D">
          <w:rPr>
            <w:rFonts w:asciiTheme="majorHAnsi" w:hAnsiTheme="majorHAnsi" w:cs="Calibri"/>
            <w:sz w:val="20"/>
            <w:szCs w:val="20"/>
          </w:rPr>
          <w:t>‬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r w:rsidR="00B11B18">
          <w:t>‬</w:t>
        </w:r>
        <w:r w:rsidR="00CC58F4">
          <w:t>‬</w:t>
        </w:r>
        <w:r w:rsidR="005B4AD9">
          <w:t>‬</w:t>
        </w:r>
        <w:r w:rsidR="0010078C">
          <w:t>‬</w:t>
        </w:r>
        <w:r w:rsidR="00E872F5">
          <w:t>‬</w:t>
        </w:r>
      </w:bdo>
    </w:p>
    <w:p w14:paraId="506AA4CB" w14:textId="77777777" w:rsidR="00DD607E" w:rsidRPr="00B305CA" w:rsidRDefault="00DD607E" w:rsidP="00DD607E">
      <w:pPr>
        <w:widowControl w:val="0"/>
        <w:autoSpaceDE w:val="0"/>
        <w:autoSpaceDN w:val="0"/>
        <w:adjustRightInd w:val="0"/>
        <w:rPr>
          <w:rFonts w:asciiTheme="majorHAnsi" w:hAnsiTheme="majorHAnsi" w:cs="Calibri"/>
          <w:sz w:val="22"/>
          <w:szCs w:val="22"/>
        </w:rPr>
      </w:pPr>
    </w:p>
    <w:p w14:paraId="5620CC4C" w14:textId="77777777" w:rsidR="00CC58F4" w:rsidRDefault="00CC58F4">
      <w:pPr>
        <w:rPr>
          <w:rFonts w:asciiTheme="majorHAnsi" w:hAnsiTheme="majorHAnsi"/>
          <w:sz w:val="22"/>
          <w:szCs w:val="22"/>
        </w:rPr>
      </w:pPr>
    </w:p>
    <w:p w14:paraId="6F3395C6" w14:textId="77777777" w:rsidR="00124199" w:rsidRDefault="00124199">
      <w:pPr>
        <w:rPr>
          <w:rFonts w:asciiTheme="majorHAnsi" w:hAnsiTheme="majorHAnsi"/>
          <w:sz w:val="22"/>
          <w:szCs w:val="22"/>
        </w:rPr>
      </w:pPr>
      <w:r>
        <w:rPr>
          <w:rFonts w:asciiTheme="majorHAnsi" w:hAnsiTheme="majorHAnsi"/>
          <w:sz w:val="22"/>
          <w:szCs w:val="22"/>
        </w:rPr>
        <w:t xml:space="preserve">On 5-March the </w:t>
      </w:r>
      <w:r w:rsidR="00321EFE">
        <w:rPr>
          <w:rFonts w:asciiTheme="majorHAnsi" w:hAnsiTheme="majorHAnsi"/>
          <w:sz w:val="22"/>
          <w:szCs w:val="22"/>
        </w:rPr>
        <w:t xml:space="preserve">CCWG co-chairs asked GAC </w:t>
      </w:r>
      <w:r>
        <w:rPr>
          <w:rFonts w:asciiTheme="majorHAnsi" w:hAnsiTheme="majorHAnsi"/>
          <w:sz w:val="22"/>
          <w:szCs w:val="22"/>
        </w:rPr>
        <w:t>representatives on the CCWG for feedback on Stress Test 18 and the proposed remedy.  GAC chair Thomas Schneider replied that GAC had not taken a position, but shared his personal reaction in two emails, including these points:</w:t>
      </w:r>
      <w:r>
        <w:rPr>
          <w:rStyle w:val="FootnoteReference"/>
          <w:rFonts w:asciiTheme="majorHAnsi" w:hAnsiTheme="majorHAnsi"/>
          <w:szCs w:val="22"/>
        </w:rPr>
        <w:footnoteReference w:id="5"/>
      </w:r>
      <w:r>
        <w:rPr>
          <w:rFonts w:asciiTheme="majorHAnsi" w:hAnsiTheme="majorHAnsi"/>
          <w:sz w:val="22"/>
          <w:szCs w:val="22"/>
        </w:rPr>
        <w:t xml:space="preserve">   </w:t>
      </w:r>
    </w:p>
    <w:p w14:paraId="4C703CA0" w14:textId="77777777" w:rsidR="00124199" w:rsidRDefault="00124199" w:rsidP="00124199">
      <w:pPr>
        <w:rPr>
          <w:rFonts w:asciiTheme="majorHAnsi" w:hAnsiTheme="majorHAnsi"/>
          <w:sz w:val="22"/>
          <w:szCs w:val="22"/>
        </w:rPr>
      </w:pPr>
    </w:p>
    <w:p w14:paraId="224BD9FC" w14:textId="77777777" w:rsidR="00124199" w:rsidRPr="00D212FC" w:rsidRDefault="00124199" w:rsidP="00D212FC">
      <w:pPr>
        <w:ind w:left="720"/>
        <w:rPr>
          <w:rFonts w:asciiTheme="majorHAnsi" w:hAnsiTheme="majorHAnsi"/>
          <w:sz w:val="20"/>
          <w:szCs w:val="20"/>
        </w:rPr>
      </w:pPr>
      <w:r w:rsidRPr="00D212FC">
        <w:rPr>
          <w:rFonts w:asciiTheme="majorHAnsi" w:hAnsiTheme="majorHAnsi"/>
          <w:sz w:val="20"/>
          <w:szCs w:val="20"/>
        </w:rPr>
        <w:t>First of all, I - like many of my colleagues - do not really see a contingency related to the GAC as a body with regard to the CCWG's Work Stream 1 (accountability related to the IANA functions). As we do not recall the GAC having had an role in the IANA stewardship function so far and as one of the conditions put forward by the NTIA is that no other single country or intergovernmental body should take over the IANA stewardship role, it is difficult to see why the GAC's operating principles should have an effect on the IANA stewardship function at all.</w:t>
      </w:r>
    </w:p>
    <w:p w14:paraId="66288C15" w14:textId="77777777" w:rsidR="00124199" w:rsidRPr="00D212FC" w:rsidRDefault="00124199" w:rsidP="00D212FC">
      <w:pPr>
        <w:ind w:left="720"/>
        <w:rPr>
          <w:rFonts w:asciiTheme="majorHAnsi" w:hAnsiTheme="majorHAnsi"/>
          <w:sz w:val="20"/>
          <w:szCs w:val="20"/>
        </w:rPr>
      </w:pPr>
    </w:p>
    <w:p w14:paraId="17C5FAAD" w14:textId="1C333D8C" w:rsidR="00124199" w:rsidRPr="00D212FC" w:rsidRDefault="00124199" w:rsidP="00D212FC">
      <w:pPr>
        <w:ind w:left="720"/>
        <w:rPr>
          <w:rFonts w:asciiTheme="majorHAnsi" w:hAnsiTheme="majorHAnsi"/>
          <w:sz w:val="20"/>
          <w:szCs w:val="20"/>
        </w:rPr>
      </w:pPr>
      <w:r w:rsidRPr="00D212FC">
        <w:rPr>
          <w:rFonts w:asciiTheme="majorHAnsi" w:hAnsiTheme="majorHAnsi"/>
          <w:sz w:val="20"/>
          <w:szCs w:val="20"/>
        </w:rPr>
        <w:t>However, it should be noted that - unlike the GNSO or the ccNSO - the GAC does not develop or decide about policies, but is - in its role as advisory body of the ICANN board - giving advice to the board on public policy matters. The board can either ask the GAC for advice on an issue or the GAC can advise the board on its own initiative. In both cases, according to the current bylaws, the board is only asked to take GAC advice "duly into account", but is not obliged to follow GAC advice. In case the board decides not to follow GAC advice, the board shall inform the GAC about its reasons for not doing so and will try to find a mutually acceptable solution. If no such solution is found, the board is still free to take its decision without the GAC as a committee having any means to force the board to follow its advice. It is then up to individual GAC members to act according to their "rights and obligations ... with regard to public policy issues falling within their responsibilities".</w:t>
      </w:r>
    </w:p>
    <w:p w14:paraId="177C9350" w14:textId="77777777" w:rsidR="00124199" w:rsidRPr="00D212FC" w:rsidRDefault="00124199" w:rsidP="00D212FC">
      <w:pPr>
        <w:ind w:left="720"/>
        <w:rPr>
          <w:rFonts w:asciiTheme="majorHAnsi" w:hAnsiTheme="majorHAnsi"/>
          <w:sz w:val="20"/>
          <w:szCs w:val="20"/>
        </w:rPr>
      </w:pPr>
    </w:p>
    <w:p w14:paraId="212C1A3D" w14:textId="77777777" w:rsidR="00124199" w:rsidRPr="00D212FC" w:rsidRDefault="00124199" w:rsidP="00D212FC">
      <w:pPr>
        <w:ind w:left="720"/>
        <w:rPr>
          <w:rFonts w:asciiTheme="majorHAnsi" w:hAnsiTheme="majorHAnsi"/>
          <w:sz w:val="20"/>
          <w:szCs w:val="20"/>
        </w:rPr>
      </w:pPr>
      <w:r w:rsidRPr="00D212FC">
        <w:rPr>
          <w:rFonts w:asciiTheme="majorHAnsi" w:hAnsiTheme="majorHAnsi"/>
          <w:sz w:val="20"/>
          <w:szCs w:val="20"/>
        </w:rPr>
        <w:t>According to its operating principles, the GAC works on "the basis of seeking consensus among its membership". Where consensus is not possible, the chair shall "convey the full range of views expressed by members" to the ICANN board. So, under the current operating principles, the GAC may address advice to the board which is either informing the board about a GAC consensus or about the existence of diverse views among its membership on an issue. Again, the board should then take this advice "duly into account". In the past, there have been several examples where there has been a diversity of views among GAC members on an issue which have been communicated to the board.</w:t>
      </w:r>
    </w:p>
    <w:p w14:paraId="33F75626" w14:textId="77777777" w:rsidR="00124199" w:rsidRPr="00D212FC" w:rsidRDefault="00124199" w:rsidP="00D212FC">
      <w:pPr>
        <w:ind w:left="720"/>
        <w:rPr>
          <w:rFonts w:asciiTheme="majorHAnsi" w:hAnsiTheme="majorHAnsi"/>
          <w:sz w:val="20"/>
          <w:szCs w:val="20"/>
        </w:rPr>
      </w:pPr>
    </w:p>
    <w:p w14:paraId="07AA55A6" w14:textId="77777777" w:rsidR="00124199" w:rsidRPr="00D212FC" w:rsidRDefault="00124199" w:rsidP="00D212FC">
      <w:pPr>
        <w:ind w:left="720"/>
        <w:rPr>
          <w:rFonts w:asciiTheme="majorHAnsi" w:hAnsiTheme="majorHAnsi"/>
          <w:sz w:val="20"/>
          <w:szCs w:val="20"/>
        </w:rPr>
      </w:pPr>
      <w:r w:rsidRPr="00D212FC">
        <w:rPr>
          <w:rFonts w:asciiTheme="majorHAnsi" w:hAnsiTheme="majorHAnsi"/>
          <w:sz w:val="20"/>
          <w:szCs w:val="20"/>
        </w:rPr>
        <w:t>In the current operating principles, it is not specified how - in the case of diverse views in the GAC on an issue - this diversity should be communicated to the board. In the attempt to enhance accountability of ICANN's processes as well as the accountability of governments to their citizens and the global community, but also to improve ICANN's checks and balances and to avoid any risk of capture by an individual or a small group of governments, it may be useful to enhance transparency about the range and spread of diversity of views among GAC members, so that - before taking a decision - the board is best informed about this diversity and also the whole community is able to see on what basis GAC advice is formulated and that it is able to assess to what extent such advice has been "duly taken into account".</w:t>
      </w:r>
    </w:p>
    <w:p w14:paraId="2640E5CD" w14:textId="74CCE2B9" w:rsidR="00B305CA" w:rsidRPr="00B305CA" w:rsidRDefault="00B305CA">
      <w:pPr>
        <w:rPr>
          <w:rFonts w:asciiTheme="majorHAnsi" w:hAnsiTheme="majorHAnsi"/>
          <w:sz w:val="22"/>
          <w:szCs w:val="22"/>
        </w:rPr>
      </w:pPr>
    </w:p>
    <w:p w14:paraId="3FC713C7" w14:textId="2B8C98D3" w:rsidR="00CC58F4" w:rsidRDefault="00CC58F4" w:rsidP="00B305CA">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On 3-March, Danish GAC rep </w:t>
      </w:r>
      <w:r w:rsidRPr="00CC58F4">
        <w:rPr>
          <w:rFonts w:ascii="Calibri" w:hAnsi="Calibri" w:cs="Calibri"/>
          <w:bCs/>
          <w:sz w:val="22"/>
          <w:szCs w:val="22"/>
        </w:rPr>
        <w:t>Julia Katja Wolman</w:t>
      </w:r>
      <w:r>
        <w:rPr>
          <w:rFonts w:ascii="Calibri" w:hAnsi="Calibri" w:cs="Calibri"/>
          <w:bCs/>
          <w:sz w:val="22"/>
          <w:szCs w:val="22"/>
        </w:rPr>
        <w:t xml:space="preserve"> wrote to CCWG:</w:t>
      </w:r>
      <w:r>
        <w:rPr>
          <w:rStyle w:val="FootnoteReference"/>
          <w:rFonts w:ascii="Calibri" w:hAnsi="Calibri" w:cs="Calibri"/>
          <w:bCs/>
          <w:szCs w:val="22"/>
        </w:rPr>
        <w:footnoteReference w:id="6"/>
      </w:r>
    </w:p>
    <w:p w14:paraId="2C4D45C6" w14:textId="77777777" w:rsidR="00CC58F4" w:rsidRDefault="00CC58F4" w:rsidP="00CC58F4">
      <w:pPr>
        <w:widowControl w:val="0"/>
        <w:autoSpaceDE w:val="0"/>
        <w:autoSpaceDN w:val="0"/>
        <w:adjustRightInd w:val="0"/>
        <w:ind w:left="720"/>
        <w:rPr>
          <w:rFonts w:ascii="Calibri" w:hAnsi="Calibri" w:cs="Calibri"/>
          <w:bCs/>
          <w:sz w:val="20"/>
          <w:szCs w:val="22"/>
        </w:rPr>
      </w:pPr>
    </w:p>
    <w:p w14:paraId="310C8B91" w14:textId="77777777" w:rsidR="00CC58F4" w:rsidRPr="00CC58F4" w:rsidRDefault="00CC58F4" w:rsidP="00CC58F4">
      <w:pPr>
        <w:widowControl w:val="0"/>
        <w:autoSpaceDE w:val="0"/>
        <w:autoSpaceDN w:val="0"/>
        <w:adjustRightInd w:val="0"/>
        <w:ind w:left="720"/>
        <w:rPr>
          <w:rFonts w:ascii="Calibri" w:hAnsi="Calibri" w:cs="Calibri"/>
          <w:bCs/>
          <w:sz w:val="20"/>
          <w:szCs w:val="22"/>
        </w:rPr>
      </w:pPr>
      <w:r w:rsidRPr="00CC58F4">
        <w:rPr>
          <w:rFonts w:ascii="Calibri" w:hAnsi="Calibri" w:cs="Calibri"/>
          <w:bCs/>
          <w:sz w:val="20"/>
          <w:szCs w:val="22"/>
        </w:rPr>
        <w:t>From our (DK) point of view we fully understand the need to have a stress test for such a situation, including mitigating capture, but it is our general view that any such proposal should not lower the current threshold for the obligation of the ICANN Board to duly taking into account GAC advice.  </w:t>
      </w:r>
    </w:p>
    <w:p w14:paraId="4953141D" w14:textId="77777777" w:rsidR="00CC58F4" w:rsidRPr="00CC58F4" w:rsidRDefault="00CC58F4" w:rsidP="00CC58F4">
      <w:pPr>
        <w:widowControl w:val="0"/>
        <w:autoSpaceDE w:val="0"/>
        <w:autoSpaceDN w:val="0"/>
        <w:adjustRightInd w:val="0"/>
        <w:ind w:left="720"/>
        <w:rPr>
          <w:rFonts w:ascii="Calibri" w:hAnsi="Calibri" w:cs="Calibri"/>
          <w:bCs/>
          <w:sz w:val="20"/>
          <w:szCs w:val="22"/>
        </w:rPr>
      </w:pPr>
    </w:p>
    <w:p w14:paraId="13377F98" w14:textId="77777777" w:rsidR="00CC58F4" w:rsidRPr="00CC58F4" w:rsidRDefault="00CC58F4" w:rsidP="00CC58F4">
      <w:pPr>
        <w:widowControl w:val="0"/>
        <w:autoSpaceDE w:val="0"/>
        <w:autoSpaceDN w:val="0"/>
        <w:adjustRightInd w:val="0"/>
        <w:ind w:left="720"/>
        <w:rPr>
          <w:rFonts w:ascii="Calibri" w:hAnsi="Calibri" w:cs="Calibri"/>
          <w:bCs/>
          <w:sz w:val="20"/>
          <w:szCs w:val="22"/>
        </w:rPr>
      </w:pPr>
      <w:r w:rsidRPr="00CC58F4">
        <w:rPr>
          <w:rFonts w:ascii="Calibri" w:hAnsi="Calibri" w:cs="Calibri"/>
          <w:bCs/>
          <w:sz w:val="20"/>
          <w:szCs w:val="22"/>
        </w:rPr>
        <w:t>With regard to Malcolm's suggestion below, we believe the text should not be split into two. To clarify: In practice, the example you present below where the other governments would be "indifferent" actually means that the other governments actively chose not to actively support that specific issue, for different reasons, and consequently there would be consensus on advancing that specific issue as GAC advice. We would also like to underline that reaching consensus among governments is not an easy task and is a process that requires deliberations and compromises.  Therefore, we would like keep the text from the existing consensus rules in the GAC's Operating Principles.</w:t>
      </w:r>
    </w:p>
    <w:p w14:paraId="049549D1" w14:textId="77777777" w:rsidR="00CC58F4" w:rsidRDefault="00CC58F4" w:rsidP="00B305CA">
      <w:pPr>
        <w:widowControl w:val="0"/>
        <w:autoSpaceDE w:val="0"/>
        <w:autoSpaceDN w:val="0"/>
        <w:adjustRightInd w:val="0"/>
        <w:rPr>
          <w:rFonts w:ascii="Calibri" w:hAnsi="Calibri" w:cs="Calibri"/>
          <w:bCs/>
          <w:sz w:val="22"/>
          <w:szCs w:val="22"/>
        </w:rPr>
      </w:pPr>
    </w:p>
    <w:p w14:paraId="0D06E3C3" w14:textId="3C06292E" w:rsidR="00CC58F4" w:rsidRDefault="00CC58F4" w:rsidP="00B305CA">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And Spanish GAC rep </w:t>
      </w:r>
      <w:r w:rsidRPr="00CC58F4">
        <w:rPr>
          <w:rFonts w:ascii="Calibri" w:hAnsi="Calibri" w:cs="Calibri"/>
          <w:bCs/>
          <w:sz w:val="22"/>
          <w:szCs w:val="22"/>
        </w:rPr>
        <w:t>Rafael Pérez Galindo</w:t>
      </w:r>
      <w:r>
        <w:rPr>
          <w:rFonts w:ascii="Calibri" w:hAnsi="Calibri" w:cs="Calibri"/>
          <w:bCs/>
          <w:sz w:val="22"/>
          <w:szCs w:val="22"/>
        </w:rPr>
        <w:t xml:space="preserve"> wrote:</w:t>
      </w:r>
      <w:r>
        <w:rPr>
          <w:rStyle w:val="FootnoteReference"/>
          <w:rFonts w:ascii="Calibri" w:hAnsi="Calibri" w:cs="Calibri"/>
          <w:bCs/>
          <w:szCs w:val="22"/>
        </w:rPr>
        <w:footnoteReference w:id="7"/>
      </w:r>
    </w:p>
    <w:p w14:paraId="4EB2B2F1" w14:textId="77777777" w:rsidR="00CC58F4" w:rsidRPr="00CC58F4" w:rsidRDefault="00CC58F4" w:rsidP="00CC58F4">
      <w:pPr>
        <w:widowControl w:val="0"/>
        <w:autoSpaceDE w:val="0"/>
        <w:autoSpaceDN w:val="0"/>
        <w:adjustRightInd w:val="0"/>
        <w:ind w:left="720"/>
        <w:rPr>
          <w:rFonts w:ascii="Calibri" w:hAnsi="Calibri" w:cs="Calibri"/>
          <w:bCs/>
          <w:sz w:val="20"/>
          <w:szCs w:val="22"/>
        </w:rPr>
      </w:pPr>
    </w:p>
    <w:p w14:paraId="3887B6E5" w14:textId="77777777" w:rsidR="00CC58F4" w:rsidRPr="00CC58F4" w:rsidRDefault="00CC58F4" w:rsidP="00CC58F4">
      <w:pPr>
        <w:widowControl w:val="0"/>
        <w:autoSpaceDE w:val="0"/>
        <w:autoSpaceDN w:val="0"/>
        <w:adjustRightInd w:val="0"/>
        <w:ind w:left="720"/>
        <w:rPr>
          <w:rFonts w:ascii="Calibri" w:hAnsi="Calibri" w:cs="Calibri"/>
          <w:bCs/>
          <w:sz w:val="20"/>
          <w:szCs w:val="22"/>
        </w:rPr>
      </w:pPr>
      <w:r w:rsidRPr="00CC58F4">
        <w:rPr>
          <w:rFonts w:ascii="Calibri" w:hAnsi="Calibri" w:cs="Calibri"/>
          <w:bCs/>
          <w:sz w:val="20"/>
          <w:szCs w:val="22"/>
        </w:rPr>
        <w:t>While understanding the need to avoid capture, no proposal should preempt the way in which a Committee makes decisions, which is what this idea would mean in practice by compelling the GAC to stick to the consensus rule if it wants the Board to duly take into account its advice.</w:t>
      </w:r>
    </w:p>
    <w:p w14:paraId="498045E2" w14:textId="77777777" w:rsidR="00CC58F4" w:rsidRPr="00CC58F4" w:rsidRDefault="00CC58F4" w:rsidP="00CC58F4">
      <w:pPr>
        <w:widowControl w:val="0"/>
        <w:autoSpaceDE w:val="0"/>
        <w:autoSpaceDN w:val="0"/>
        <w:adjustRightInd w:val="0"/>
        <w:ind w:left="720"/>
        <w:rPr>
          <w:rFonts w:ascii="Calibri" w:hAnsi="Calibri" w:cs="Calibri"/>
          <w:bCs/>
          <w:sz w:val="20"/>
          <w:szCs w:val="22"/>
        </w:rPr>
      </w:pPr>
    </w:p>
    <w:p w14:paraId="5905CF02" w14:textId="77777777" w:rsidR="00CC58F4" w:rsidRPr="00CC58F4" w:rsidRDefault="00CC58F4" w:rsidP="00CC58F4">
      <w:pPr>
        <w:widowControl w:val="0"/>
        <w:autoSpaceDE w:val="0"/>
        <w:autoSpaceDN w:val="0"/>
        <w:adjustRightInd w:val="0"/>
        <w:ind w:left="720"/>
        <w:rPr>
          <w:rFonts w:ascii="Calibri" w:hAnsi="Calibri" w:cs="Calibri"/>
          <w:bCs/>
          <w:sz w:val="20"/>
          <w:szCs w:val="22"/>
        </w:rPr>
      </w:pPr>
      <w:r w:rsidRPr="00CC58F4">
        <w:rPr>
          <w:rFonts w:ascii="Calibri" w:hAnsi="Calibri" w:cs="Calibri"/>
          <w:bCs/>
          <w:sz w:val="20"/>
          <w:szCs w:val="22"/>
        </w:rPr>
        <w:t>This proposal goes beyond the scope of this CCWG unless we engage in discussion of procedures in all relevant SOs/ACs, as well.</w:t>
      </w:r>
    </w:p>
    <w:p w14:paraId="4EE36CBF" w14:textId="77777777" w:rsidR="00CC58F4" w:rsidRPr="00CC58F4" w:rsidRDefault="00CC58F4" w:rsidP="00CC58F4">
      <w:pPr>
        <w:widowControl w:val="0"/>
        <w:autoSpaceDE w:val="0"/>
        <w:autoSpaceDN w:val="0"/>
        <w:adjustRightInd w:val="0"/>
        <w:ind w:left="720"/>
        <w:rPr>
          <w:rFonts w:ascii="Calibri" w:hAnsi="Calibri" w:cs="Calibri"/>
          <w:bCs/>
          <w:sz w:val="20"/>
          <w:szCs w:val="22"/>
        </w:rPr>
      </w:pPr>
    </w:p>
    <w:p w14:paraId="534EA14B" w14:textId="05CFC03E" w:rsidR="00CC58F4" w:rsidRPr="00CC58F4" w:rsidRDefault="00CC58F4" w:rsidP="00CC58F4">
      <w:pPr>
        <w:widowControl w:val="0"/>
        <w:autoSpaceDE w:val="0"/>
        <w:autoSpaceDN w:val="0"/>
        <w:adjustRightInd w:val="0"/>
        <w:ind w:left="720"/>
        <w:rPr>
          <w:rFonts w:ascii="Calibri" w:hAnsi="Calibri" w:cs="Calibri"/>
          <w:bCs/>
          <w:sz w:val="20"/>
          <w:szCs w:val="22"/>
        </w:rPr>
      </w:pPr>
      <w:r w:rsidRPr="00CC58F4">
        <w:rPr>
          <w:rFonts w:ascii="Calibri" w:hAnsi="Calibri" w:cs="Calibri"/>
          <w:bCs/>
          <w:sz w:val="20"/>
          <w:szCs w:val="22"/>
        </w:rPr>
        <w:t>At any rate, such a proposal would strongly affect the GAC role and should request explicit consent from the GAC prior to its inclusion in the report.</w:t>
      </w:r>
    </w:p>
    <w:p w14:paraId="11A4FC2A" w14:textId="77777777" w:rsidR="00CC58F4" w:rsidRDefault="00CC58F4" w:rsidP="00CC58F4">
      <w:pPr>
        <w:widowControl w:val="0"/>
        <w:autoSpaceDE w:val="0"/>
        <w:autoSpaceDN w:val="0"/>
        <w:adjustRightInd w:val="0"/>
        <w:rPr>
          <w:rFonts w:ascii="Calibri" w:hAnsi="Calibri" w:cs="Calibri"/>
          <w:bCs/>
          <w:sz w:val="22"/>
          <w:szCs w:val="22"/>
        </w:rPr>
      </w:pPr>
    </w:p>
    <w:p w14:paraId="6DDAD12B" w14:textId="77777777" w:rsidR="00CC58F4" w:rsidRDefault="00CC58F4">
      <w:pPr>
        <w:rPr>
          <w:rFonts w:ascii="Calibri" w:hAnsi="Calibri" w:cs="Calibri"/>
          <w:bCs/>
          <w:sz w:val="22"/>
          <w:szCs w:val="22"/>
        </w:rPr>
      </w:pPr>
      <w:r>
        <w:rPr>
          <w:rFonts w:ascii="Calibri" w:hAnsi="Calibri" w:cs="Calibri"/>
          <w:bCs/>
          <w:sz w:val="22"/>
          <w:szCs w:val="22"/>
        </w:rPr>
        <w:br w:type="page"/>
      </w:r>
    </w:p>
    <w:p w14:paraId="617BC84C" w14:textId="016A80C6" w:rsidR="00B305CA" w:rsidRPr="00CC58F4" w:rsidRDefault="00B305CA" w:rsidP="00CC58F4">
      <w:pPr>
        <w:widowControl w:val="0"/>
        <w:autoSpaceDE w:val="0"/>
        <w:autoSpaceDN w:val="0"/>
        <w:adjustRightInd w:val="0"/>
        <w:rPr>
          <w:rFonts w:ascii="Calibri" w:hAnsi="Calibri" w:cs="Calibri"/>
          <w:sz w:val="22"/>
          <w:szCs w:val="22"/>
        </w:rPr>
      </w:pPr>
      <w:r w:rsidRPr="00CC58F4">
        <w:rPr>
          <w:rFonts w:ascii="Calibri" w:hAnsi="Calibri" w:cs="Calibri"/>
          <w:bCs/>
          <w:sz w:val="22"/>
          <w:szCs w:val="22"/>
        </w:rPr>
        <w:t xml:space="preserve">In </w:t>
      </w:r>
      <w:r w:rsidR="00D212FC" w:rsidRPr="00CC58F4">
        <w:rPr>
          <w:rFonts w:ascii="Calibri" w:hAnsi="Calibri" w:cs="Calibri"/>
          <w:bCs/>
          <w:sz w:val="22"/>
          <w:szCs w:val="22"/>
        </w:rPr>
        <w:t>response</w:t>
      </w:r>
      <w:r w:rsidRPr="00CC58F4">
        <w:rPr>
          <w:rFonts w:ascii="Calibri" w:hAnsi="Calibri" w:cs="Calibri"/>
          <w:bCs/>
          <w:sz w:val="22"/>
          <w:szCs w:val="22"/>
        </w:rPr>
        <w:t xml:space="preserve">, NTIA indicates that </w:t>
      </w:r>
      <w:r w:rsidR="005B39E6" w:rsidRPr="00CC58F4">
        <w:rPr>
          <w:rFonts w:ascii="Calibri" w:hAnsi="Calibri" w:cs="Calibri"/>
          <w:bCs/>
          <w:sz w:val="22"/>
          <w:szCs w:val="22"/>
        </w:rPr>
        <w:t xml:space="preserve">Stress Test 18 and the proposed bylaws </w:t>
      </w:r>
      <w:r w:rsidR="00D212FC" w:rsidRPr="00CC58F4">
        <w:rPr>
          <w:rFonts w:ascii="Calibri" w:hAnsi="Calibri" w:cs="Calibri"/>
          <w:bCs/>
          <w:sz w:val="22"/>
          <w:szCs w:val="22"/>
        </w:rPr>
        <w:t>change</w:t>
      </w:r>
      <w:r w:rsidR="005B39E6" w:rsidRPr="00CC58F4">
        <w:rPr>
          <w:rFonts w:ascii="Calibri" w:hAnsi="Calibri" w:cs="Calibri"/>
          <w:bCs/>
          <w:sz w:val="22"/>
          <w:szCs w:val="22"/>
        </w:rPr>
        <w:t xml:space="preserve"> are “</w:t>
      </w:r>
      <w:r w:rsidR="005B39E6" w:rsidRPr="00CC58F4">
        <w:rPr>
          <w:rFonts w:ascii="Calibri" w:hAnsi="Calibri" w:cs="Calibri"/>
          <w:sz w:val="22"/>
          <w:szCs w:val="22"/>
        </w:rPr>
        <w:t>both appropriate and necessary to meet the requirement that the IANA transition should not yield a government-led or an intergovernmental replacement for NTIA’s current stewardship role.”</w:t>
      </w:r>
      <w:r w:rsidR="00420701" w:rsidRPr="00CC58F4">
        <w:rPr>
          <w:rFonts w:ascii="Calibri" w:hAnsi="Calibri" w:cs="Calibri"/>
          <w:sz w:val="22"/>
          <w:szCs w:val="22"/>
        </w:rPr>
        <w:t xml:space="preserve">  </w:t>
      </w:r>
    </w:p>
    <w:p w14:paraId="10283144" w14:textId="77777777" w:rsidR="005B39E6" w:rsidRPr="00B305CA" w:rsidRDefault="005B39E6" w:rsidP="00B305CA">
      <w:pPr>
        <w:widowControl w:val="0"/>
        <w:autoSpaceDE w:val="0"/>
        <w:autoSpaceDN w:val="0"/>
        <w:adjustRightInd w:val="0"/>
        <w:rPr>
          <w:rFonts w:ascii="Calibri" w:hAnsi="Calibri" w:cs="Calibri"/>
          <w:bCs/>
          <w:sz w:val="22"/>
          <w:szCs w:val="20"/>
        </w:rPr>
      </w:pPr>
    </w:p>
    <w:p w14:paraId="1D5BF9CF" w14:textId="7A3F17AA" w:rsidR="00B305CA" w:rsidRPr="00B305CA" w:rsidRDefault="00B305CA" w:rsidP="00D212FC">
      <w:pPr>
        <w:widowControl w:val="0"/>
        <w:autoSpaceDE w:val="0"/>
        <w:autoSpaceDN w:val="0"/>
        <w:adjustRightInd w:val="0"/>
        <w:ind w:left="720"/>
        <w:rPr>
          <w:rFonts w:ascii="Calibri" w:hAnsi="Calibri" w:cs="Calibri"/>
          <w:sz w:val="20"/>
          <w:szCs w:val="20"/>
        </w:rPr>
      </w:pPr>
      <w:r w:rsidRPr="00B305CA">
        <w:rPr>
          <w:rFonts w:ascii="Calibri" w:hAnsi="Calibri" w:cs="Calibri"/>
          <w:b/>
          <w:bCs/>
          <w:sz w:val="20"/>
          <w:szCs w:val="20"/>
        </w:rPr>
        <w:t xml:space="preserve">From: </w:t>
      </w:r>
      <w:r w:rsidRPr="00B305CA">
        <w:rPr>
          <w:rFonts w:ascii="Calibri" w:hAnsi="Calibri" w:cs="Calibri"/>
          <w:sz w:val="20"/>
          <w:szCs w:val="20"/>
        </w:rPr>
        <w:t>Suzanne Radell</w:t>
      </w:r>
    </w:p>
    <w:p w14:paraId="6C8B3AC9" w14:textId="77777777" w:rsidR="00B305CA" w:rsidRPr="00B305CA" w:rsidRDefault="00B305CA" w:rsidP="00D212FC">
      <w:pPr>
        <w:widowControl w:val="0"/>
        <w:autoSpaceDE w:val="0"/>
        <w:autoSpaceDN w:val="0"/>
        <w:adjustRightInd w:val="0"/>
        <w:ind w:left="720"/>
        <w:rPr>
          <w:rFonts w:ascii="Calibri" w:hAnsi="Calibri" w:cs="Calibri"/>
          <w:sz w:val="20"/>
          <w:szCs w:val="20"/>
        </w:rPr>
      </w:pPr>
      <w:r w:rsidRPr="00B305CA">
        <w:rPr>
          <w:rFonts w:ascii="Calibri" w:hAnsi="Calibri" w:cs="Calibri"/>
          <w:b/>
          <w:bCs/>
          <w:sz w:val="20"/>
          <w:szCs w:val="20"/>
        </w:rPr>
        <w:t xml:space="preserve">Date: </w:t>
      </w:r>
      <w:r w:rsidRPr="00B305CA">
        <w:rPr>
          <w:rFonts w:ascii="Calibri" w:hAnsi="Calibri" w:cs="Calibri"/>
          <w:sz w:val="20"/>
          <w:szCs w:val="20"/>
        </w:rPr>
        <w:t>Thursday, March 19, 2015 at 4:16 PM</w:t>
      </w:r>
    </w:p>
    <w:p w14:paraId="345B20E3" w14:textId="77777777" w:rsidR="00B305CA" w:rsidRPr="00B305CA" w:rsidRDefault="00B305CA" w:rsidP="00D212FC">
      <w:pPr>
        <w:widowControl w:val="0"/>
        <w:autoSpaceDE w:val="0"/>
        <w:autoSpaceDN w:val="0"/>
        <w:adjustRightInd w:val="0"/>
        <w:ind w:left="720"/>
        <w:rPr>
          <w:rFonts w:ascii="Calibri" w:hAnsi="Calibri" w:cs="Calibri"/>
          <w:sz w:val="20"/>
          <w:szCs w:val="20"/>
        </w:rPr>
      </w:pPr>
      <w:r w:rsidRPr="00B305CA">
        <w:rPr>
          <w:rFonts w:ascii="Calibri" w:hAnsi="Calibri" w:cs="Calibri"/>
          <w:b/>
          <w:bCs/>
          <w:sz w:val="20"/>
          <w:szCs w:val="20"/>
        </w:rPr>
        <w:t xml:space="preserve">To: </w:t>
      </w:r>
      <w:r w:rsidRPr="00B305CA">
        <w:rPr>
          <w:rFonts w:ascii="Calibri" w:hAnsi="Calibri" w:cs="Calibri"/>
          <w:sz w:val="20"/>
          <w:szCs w:val="20"/>
        </w:rPr>
        <w:t>"</w:t>
      </w:r>
      <w:hyperlink r:id="rId8" w:history="1">
        <w:r w:rsidRPr="00B305CA">
          <w:rPr>
            <w:rFonts w:ascii="Calibri" w:hAnsi="Calibri" w:cs="Calibri"/>
            <w:color w:val="0000E9"/>
            <w:sz w:val="20"/>
            <w:szCs w:val="20"/>
            <w:u w:val="single" w:color="0000E9"/>
          </w:rPr>
          <w:t>'Thomas.Schneider@bakom.admin.ch</w:t>
        </w:r>
      </w:hyperlink>
      <w:r w:rsidRPr="00B305CA">
        <w:rPr>
          <w:rFonts w:ascii="Calibri" w:hAnsi="Calibri" w:cs="Calibri"/>
          <w:sz w:val="20"/>
          <w:szCs w:val="20"/>
        </w:rPr>
        <w:t>'", Mathieu Weill, Thomas Rickert, León Felipe Sánchez Ambía</w:t>
      </w:r>
    </w:p>
    <w:p w14:paraId="270985A6" w14:textId="77777777" w:rsidR="00B305CA" w:rsidRPr="00B305CA" w:rsidRDefault="00B305CA" w:rsidP="00D212FC">
      <w:pPr>
        <w:widowControl w:val="0"/>
        <w:autoSpaceDE w:val="0"/>
        <w:autoSpaceDN w:val="0"/>
        <w:adjustRightInd w:val="0"/>
        <w:ind w:left="720"/>
        <w:rPr>
          <w:rFonts w:ascii="Calibri" w:hAnsi="Calibri" w:cs="Calibri"/>
          <w:sz w:val="20"/>
          <w:szCs w:val="20"/>
        </w:rPr>
      </w:pPr>
      <w:r w:rsidRPr="00B305CA">
        <w:rPr>
          <w:rFonts w:ascii="Calibri" w:hAnsi="Calibri" w:cs="Calibri"/>
          <w:b/>
          <w:bCs/>
          <w:sz w:val="20"/>
          <w:szCs w:val="20"/>
        </w:rPr>
        <w:t xml:space="preserve">Cc: </w:t>
      </w:r>
      <w:r w:rsidRPr="00B305CA">
        <w:rPr>
          <w:rFonts w:ascii="Calibri" w:hAnsi="Calibri" w:cs="Calibri"/>
          <w:sz w:val="20"/>
          <w:szCs w:val="20"/>
        </w:rPr>
        <w:t>"</w:t>
      </w:r>
      <w:hyperlink r:id="rId9" w:history="1">
        <w:r w:rsidRPr="00B305CA">
          <w:rPr>
            <w:rFonts w:ascii="Calibri" w:hAnsi="Calibri" w:cs="Calibri"/>
            <w:color w:val="0000E9"/>
            <w:sz w:val="20"/>
            <w:szCs w:val="20"/>
            <w:u w:val="single" w:color="0000E9"/>
          </w:rPr>
          <w:t>gac@icann.org</w:t>
        </w:r>
      </w:hyperlink>
      <w:r w:rsidRPr="00B305CA">
        <w:rPr>
          <w:rFonts w:ascii="Calibri" w:hAnsi="Calibri" w:cs="Calibri"/>
          <w:sz w:val="20"/>
          <w:szCs w:val="20"/>
        </w:rPr>
        <w:t>", Accountability Cross Community</w:t>
      </w:r>
    </w:p>
    <w:p w14:paraId="3358FB56" w14:textId="77777777" w:rsidR="00B305CA" w:rsidRPr="00B305CA" w:rsidRDefault="00B305CA" w:rsidP="00D212FC">
      <w:pPr>
        <w:widowControl w:val="0"/>
        <w:autoSpaceDE w:val="0"/>
        <w:autoSpaceDN w:val="0"/>
        <w:adjustRightInd w:val="0"/>
        <w:ind w:left="720"/>
        <w:rPr>
          <w:rFonts w:ascii="Calibri" w:hAnsi="Calibri" w:cs="Calibri"/>
          <w:sz w:val="20"/>
          <w:szCs w:val="20"/>
        </w:rPr>
      </w:pPr>
      <w:r w:rsidRPr="00B305CA">
        <w:rPr>
          <w:rFonts w:ascii="Calibri" w:hAnsi="Calibri" w:cs="Calibri"/>
          <w:b/>
          <w:bCs/>
          <w:sz w:val="20"/>
          <w:szCs w:val="20"/>
        </w:rPr>
        <w:t xml:space="preserve">Subject: </w:t>
      </w:r>
      <w:r w:rsidRPr="00B305CA">
        <w:rPr>
          <w:rFonts w:ascii="Calibri" w:hAnsi="Calibri" w:cs="Calibri"/>
          <w:sz w:val="20"/>
          <w:szCs w:val="20"/>
        </w:rPr>
        <w:t>Re: [CCWG-ACCT] Engagement request from CCWG regarding GAC decision making</w:t>
      </w:r>
    </w:p>
    <w:p w14:paraId="77AED766" w14:textId="77777777" w:rsidR="00B305CA" w:rsidRPr="00B305CA" w:rsidRDefault="00B305CA" w:rsidP="00D212FC">
      <w:pPr>
        <w:widowControl w:val="0"/>
        <w:autoSpaceDE w:val="0"/>
        <w:autoSpaceDN w:val="0"/>
        <w:adjustRightInd w:val="0"/>
        <w:ind w:left="720"/>
        <w:rPr>
          <w:rFonts w:ascii="Calibri" w:hAnsi="Calibri" w:cs="Calibri"/>
          <w:sz w:val="20"/>
          <w:szCs w:val="20"/>
        </w:rPr>
      </w:pPr>
    </w:p>
    <w:p w14:paraId="098A5700" w14:textId="77777777" w:rsidR="00B305CA" w:rsidRPr="00B305CA" w:rsidRDefault="00B305CA" w:rsidP="00D212FC">
      <w:pPr>
        <w:widowControl w:val="0"/>
        <w:autoSpaceDE w:val="0"/>
        <w:autoSpaceDN w:val="0"/>
        <w:adjustRightInd w:val="0"/>
        <w:ind w:left="720"/>
        <w:rPr>
          <w:rFonts w:ascii="Calibri" w:hAnsi="Calibri" w:cs="Calibri"/>
          <w:sz w:val="20"/>
          <w:szCs w:val="20"/>
        </w:rPr>
      </w:pPr>
      <w:r w:rsidRPr="00B305CA">
        <w:rPr>
          <w:rFonts w:ascii="Calibri" w:hAnsi="Calibri" w:cs="Calibri"/>
          <w:sz w:val="20"/>
          <w:szCs w:val="20"/>
        </w:rPr>
        <w:t>Dear Thomas,</w:t>
      </w:r>
    </w:p>
    <w:p w14:paraId="1B3840B1" w14:textId="77777777" w:rsidR="00B305CA" w:rsidRPr="00B305CA" w:rsidRDefault="00B305CA" w:rsidP="00D212FC">
      <w:pPr>
        <w:widowControl w:val="0"/>
        <w:autoSpaceDE w:val="0"/>
        <w:autoSpaceDN w:val="0"/>
        <w:adjustRightInd w:val="0"/>
        <w:ind w:left="720"/>
        <w:rPr>
          <w:rFonts w:ascii="Calibri" w:hAnsi="Calibri" w:cs="Calibri"/>
          <w:sz w:val="20"/>
          <w:szCs w:val="20"/>
        </w:rPr>
      </w:pPr>
    </w:p>
    <w:p w14:paraId="581687C9" w14:textId="77777777" w:rsidR="00B305CA" w:rsidRPr="00B305CA" w:rsidRDefault="00B305CA" w:rsidP="00D212FC">
      <w:pPr>
        <w:widowControl w:val="0"/>
        <w:autoSpaceDE w:val="0"/>
        <w:autoSpaceDN w:val="0"/>
        <w:adjustRightInd w:val="0"/>
        <w:ind w:left="720"/>
        <w:rPr>
          <w:rFonts w:ascii="Calibri" w:hAnsi="Calibri" w:cs="Calibri"/>
          <w:sz w:val="20"/>
          <w:szCs w:val="20"/>
        </w:rPr>
      </w:pPr>
      <w:r w:rsidRPr="00B305CA">
        <w:rPr>
          <w:rFonts w:ascii="Calibri" w:hAnsi="Calibri" w:cs="Calibri"/>
          <w:sz w:val="20"/>
          <w:szCs w:val="20"/>
        </w:rPr>
        <w:t>Thank you for sharing your thoughts, as well as those of some GAC members, on the issue of the CCWG’s proposed stress test related to GAC advice in your email message of March 16, 2015 to the CCWG co-chairs.  As you suggested in your message, we would like to take this opportunity to share the views of the United States government (USG) with colleagues in the GAC and the CCWG on the issue.</w:t>
      </w:r>
    </w:p>
    <w:p w14:paraId="736420C7" w14:textId="77777777" w:rsidR="00B305CA" w:rsidRPr="00B305CA" w:rsidRDefault="00B305CA" w:rsidP="00D212FC">
      <w:pPr>
        <w:widowControl w:val="0"/>
        <w:autoSpaceDE w:val="0"/>
        <w:autoSpaceDN w:val="0"/>
        <w:adjustRightInd w:val="0"/>
        <w:ind w:left="720"/>
        <w:rPr>
          <w:rFonts w:ascii="Calibri" w:hAnsi="Calibri" w:cs="Calibri"/>
          <w:sz w:val="20"/>
          <w:szCs w:val="20"/>
        </w:rPr>
      </w:pPr>
    </w:p>
    <w:p w14:paraId="634A6EAC" w14:textId="77777777" w:rsidR="00B305CA" w:rsidRPr="006509E0" w:rsidRDefault="00B305CA" w:rsidP="00D212FC">
      <w:pPr>
        <w:widowControl w:val="0"/>
        <w:autoSpaceDE w:val="0"/>
        <w:autoSpaceDN w:val="0"/>
        <w:adjustRightInd w:val="0"/>
        <w:ind w:left="720"/>
        <w:rPr>
          <w:rFonts w:ascii="Calibri" w:hAnsi="Calibri" w:cs="Calibri"/>
          <w:sz w:val="20"/>
          <w:szCs w:val="20"/>
        </w:rPr>
      </w:pPr>
      <w:r w:rsidRPr="006509E0">
        <w:rPr>
          <w:rFonts w:ascii="Calibri" w:hAnsi="Calibri" w:cs="Calibri"/>
          <w:sz w:val="20"/>
          <w:szCs w:val="20"/>
        </w:rPr>
        <w:t>As a threshold matter, the USG considers the stress test both appropriate and necessary to meet the requirement that the IANA transition should not yield a government-led or an intergovernmental replacement for NTIA’s current stewardship role. While the GAC may not be directly involved in the IANA functions, its role within ICANN as a source of public policy advice that is taken into account by the ICANN Board is relevant to the interrelated process of improving ICANN’s accountability.  Improving ICANN’s accountability includes ensuring that ICANN is not susceptible to capture or undue influence by any one party or set of stakeholders, including governments.  </w:t>
      </w:r>
    </w:p>
    <w:p w14:paraId="3984AA68" w14:textId="77777777" w:rsidR="00B305CA" w:rsidRPr="006509E0" w:rsidRDefault="00B305CA" w:rsidP="00D212FC">
      <w:pPr>
        <w:widowControl w:val="0"/>
        <w:autoSpaceDE w:val="0"/>
        <w:autoSpaceDN w:val="0"/>
        <w:adjustRightInd w:val="0"/>
        <w:ind w:left="720"/>
        <w:rPr>
          <w:rFonts w:ascii="Calibri" w:hAnsi="Calibri" w:cs="Calibri"/>
          <w:sz w:val="20"/>
          <w:szCs w:val="20"/>
        </w:rPr>
      </w:pPr>
    </w:p>
    <w:p w14:paraId="318A1D2B" w14:textId="77777777" w:rsidR="00B305CA" w:rsidRPr="006509E0" w:rsidRDefault="00B305CA" w:rsidP="00D212FC">
      <w:pPr>
        <w:widowControl w:val="0"/>
        <w:autoSpaceDE w:val="0"/>
        <w:autoSpaceDN w:val="0"/>
        <w:adjustRightInd w:val="0"/>
        <w:ind w:left="720"/>
        <w:rPr>
          <w:rFonts w:ascii="Calibri" w:hAnsi="Calibri" w:cs="Calibri"/>
          <w:sz w:val="20"/>
          <w:szCs w:val="20"/>
        </w:rPr>
      </w:pPr>
      <w:r w:rsidRPr="006509E0">
        <w:rPr>
          <w:rFonts w:ascii="Calibri" w:hAnsi="Calibri" w:cs="Calibri"/>
          <w:sz w:val="20"/>
          <w:szCs w:val="20"/>
        </w:rPr>
        <w:t>The USG believes that the stress test developed by the CCWG, which recommends an amendment to ICANN’s Bylaws to make clear that only consensus advice triggers a Bylaw consultation, is compatible and otherwise in line with the first Accountability and Transparency Review Team’s (ATRT 1) recommendations pertaining to the GAC.  More specifically, the U.S. considers the provision of consensus-based advice to be the GAC’s primary source of strength and credibility.  </w:t>
      </w:r>
    </w:p>
    <w:p w14:paraId="1A8DB5BE" w14:textId="77777777" w:rsidR="00B305CA" w:rsidRPr="006509E0" w:rsidRDefault="00B305CA" w:rsidP="00D212FC">
      <w:pPr>
        <w:widowControl w:val="0"/>
        <w:autoSpaceDE w:val="0"/>
        <w:autoSpaceDN w:val="0"/>
        <w:adjustRightInd w:val="0"/>
        <w:ind w:left="720"/>
        <w:rPr>
          <w:rFonts w:ascii="Calibri" w:hAnsi="Calibri" w:cs="Calibri"/>
          <w:sz w:val="20"/>
          <w:szCs w:val="20"/>
        </w:rPr>
      </w:pPr>
    </w:p>
    <w:p w14:paraId="4981F990" w14:textId="77777777" w:rsidR="00B305CA" w:rsidRPr="006509E0" w:rsidRDefault="00B305CA" w:rsidP="00D212FC">
      <w:pPr>
        <w:widowControl w:val="0"/>
        <w:autoSpaceDE w:val="0"/>
        <w:autoSpaceDN w:val="0"/>
        <w:adjustRightInd w:val="0"/>
        <w:ind w:left="720"/>
        <w:rPr>
          <w:rFonts w:ascii="Calibri" w:hAnsi="Calibri" w:cs="Calibri"/>
          <w:sz w:val="20"/>
          <w:szCs w:val="20"/>
        </w:rPr>
      </w:pPr>
      <w:r w:rsidRPr="006509E0">
        <w:rPr>
          <w:rFonts w:ascii="Calibri" w:hAnsi="Calibri" w:cs="Calibri"/>
          <w:sz w:val="20"/>
          <w:szCs w:val="20"/>
        </w:rPr>
        <w:t>The GAC has on occasion provided the ICANN Board with “the full range of views expressed by Members”, consistent with Principle 47 of the GAC Operating Principles.   In these cases, however, the ICANN Board does not and should not be expected to defer to such views as it does to consensus-based advice.  The USG believes that anything less than a consensus approach to the development of GAC public policy advice would diminish the value of GAC deliberations on the development of policy within the ICANN model.</w:t>
      </w:r>
    </w:p>
    <w:p w14:paraId="1A4FE45A" w14:textId="77777777" w:rsidR="00B305CA" w:rsidRPr="006509E0" w:rsidRDefault="00B305CA" w:rsidP="00D212FC">
      <w:pPr>
        <w:widowControl w:val="0"/>
        <w:autoSpaceDE w:val="0"/>
        <w:autoSpaceDN w:val="0"/>
        <w:adjustRightInd w:val="0"/>
        <w:ind w:left="720"/>
        <w:rPr>
          <w:rFonts w:ascii="Calibri" w:hAnsi="Calibri" w:cs="Calibri"/>
          <w:sz w:val="20"/>
          <w:szCs w:val="20"/>
        </w:rPr>
      </w:pPr>
    </w:p>
    <w:p w14:paraId="05F81EC6" w14:textId="77777777" w:rsidR="00B305CA" w:rsidRPr="00B305CA" w:rsidRDefault="00B305CA" w:rsidP="00D212FC">
      <w:pPr>
        <w:widowControl w:val="0"/>
        <w:autoSpaceDE w:val="0"/>
        <w:autoSpaceDN w:val="0"/>
        <w:adjustRightInd w:val="0"/>
        <w:ind w:left="720"/>
        <w:rPr>
          <w:rFonts w:ascii="Calibri" w:hAnsi="Calibri" w:cs="Calibri"/>
          <w:sz w:val="20"/>
          <w:szCs w:val="20"/>
        </w:rPr>
      </w:pPr>
      <w:r w:rsidRPr="006509E0">
        <w:rPr>
          <w:rFonts w:ascii="Calibri" w:hAnsi="Calibri" w:cs="Calibri"/>
          <w:sz w:val="20"/>
          <w:szCs w:val="20"/>
        </w:rPr>
        <w:t>Finally, we interpret the proposed stress test as capturing this important distinction in GAC advice, with an appropriate remedy in the form of a Bylaws amendment to reinforce the ICANN community’s expectation that anything less than consensus is not advice that triggers the Bylaw provisions.  Nor do we understand the stress test as</w:t>
      </w:r>
      <w:r w:rsidRPr="00B305CA">
        <w:rPr>
          <w:rFonts w:ascii="Calibri" w:hAnsi="Calibri" w:cs="Calibri"/>
          <w:sz w:val="20"/>
          <w:szCs w:val="20"/>
        </w:rPr>
        <w:t xml:space="preserve"> in any way interfering with the GAC’s internal working methods.</w:t>
      </w:r>
    </w:p>
    <w:p w14:paraId="1AC14FC0" w14:textId="77777777" w:rsidR="00B305CA" w:rsidRPr="00B305CA" w:rsidRDefault="00B305CA" w:rsidP="00D212FC">
      <w:pPr>
        <w:widowControl w:val="0"/>
        <w:autoSpaceDE w:val="0"/>
        <w:autoSpaceDN w:val="0"/>
        <w:adjustRightInd w:val="0"/>
        <w:ind w:left="720"/>
        <w:rPr>
          <w:rFonts w:ascii="Calibri" w:hAnsi="Calibri" w:cs="Calibri"/>
          <w:sz w:val="20"/>
          <w:szCs w:val="20"/>
        </w:rPr>
      </w:pPr>
    </w:p>
    <w:p w14:paraId="6EBEE986" w14:textId="5B02771F" w:rsidR="00B305CA" w:rsidRPr="00B305CA" w:rsidRDefault="00B305CA" w:rsidP="00D212FC">
      <w:pPr>
        <w:widowControl w:val="0"/>
        <w:autoSpaceDE w:val="0"/>
        <w:autoSpaceDN w:val="0"/>
        <w:adjustRightInd w:val="0"/>
        <w:ind w:left="720"/>
        <w:rPr>
          <w:rFonts w:ascii="Calibri" w:hAnsi="Calibri" w:cs="Calibri"/>
          <w:sz w:val="20"/>
          <w:szCs w:val="20"/>
        </w:rPr>
      </w:pPr>
      <w:r w:rsidRPr="00B305CA">
        <w:rPr>
          <w:rFonts w:ascii="Calibri" w:hAnsi="Calibri" w:cs="Calibri"/>
          <w:sz w:val="20"/>
          <w:szCs w:val="20"/>
        </w:rPr>
        <w:t>Suzanne Murray Radell</w:t>
      </w:r>
      <w:r w:rsidR="00442673">
        <w:rPr>
          <w:rFonts w:ascii="Calibri" w:hAnsi="Calibri" w:cs="Calibri"/>
          <w:sz w:val="20"/>
          <w:szCs w:val="20"/>
        </w:rPr>
        <w:t xml:space="preserve">,   </w:t>
      </w:r>
      <w:r w:rsidRPr="00B305CA">
        <w:rPr>
          <w:rFonts w:ascii="Calibri" w:hAnsi="Calibri" w:cs="Calibri"/>
          <w:sz w:val="20"/>
          <w:szCs w:val="20"/>
        </w:rPr>
        <w:t>Senior Policy Advisor, NTIA/OIA</w:t>
      </w:r>
    </w:p>
    <w:p w14:paraId="69196930" w14:textId="77777777" w:rsidR="00102164" w:rsidRDefault="00102164">
      <w:pPr>
        <w:rPr>
          <w:rFonts w:ascii="Calibri" w:hAnsi="Calibri" w:cs="Calibri"/>
          <w:sz w:val="22"/>
          <w:szCs w:val="22"/>
        </w:rPr>
      </w:pPr>
      <w:r>
        <w:rPr>
          <w:rFonts w:ascii="Calibri" w:hAnsi="Calibri" w:cs="Calibri"/>
          <w:sz w:val="22"/>
          <w:szCs w:val="22"/>
        </w:rPr>
        <w:br w:type="page"/>
      </w:r>
    </w:p>
    <w:p w14:paraId="1D2512E8" w14:textId="40FDF128" w:rsidR="003123FD" w:rsidRDefault="00EA13C1" w:rsidP="003123FD">
      <w:pPr>
        <w:rPr>
          <w:rFonts w:ascii="Calibri" w:hAnsi="Calibri" w:cs="Calibri"/>
          <w:sz w:val="22"/>
          <w:szCs w:val="22"/>
        </w:rPr>
      </w:pPr>
      <w:r>
        <w:rPr>
          <w:rFonts w:ascii="Calibri" w:hAnsi="Calibri" w:cs="Calibri"/>
          <w:sz w:val="22"/>
          <w:szCs w:val="22"/>
        </w:rPr>
        <w:t>Analysis and p</w:t>
      </w:r>
      <w:r w:rsidR="00AC52C4">
        <w:rPr>
          <w:rFonts w:ascii="Calibri" w:hAnsi="Calibri" w:cs="Calibri"/>
          <w:sz w:val="22"/>
          <w:szCs w:val="22"/>
        </w:rPr>
        <w:t>roposed path forward:</w:t>
      </w:r>
    </w:p>
    <w:p w14:paraId="3FF6C4FF" w14:textId="77777777" w:rsidR="003123FD" w:rsidRDefault="003123FD" w:rsidP="003123FD">
      <w:pPr>
        <w:rPr>
          <w:rFonts w:ascii="Calibri" w:hAnsi="Calibri" w:cs="Calibri"/>
          <w:sz w:val="22"/>
          <w:szCs w:val="22"/>
        </w:rPr>
      </w:pPr>
    </w:p>
    <w:p w14:paraId="60587960" w14:textId="77777777" w:rsidR="00ED65CE" w:rsidRDefault="00ED65CE" w:rsidP="00ED65CE">
      <w:pPr>
        <w:rPr>
          <w:rFonts w:ascii="Calibri" w:hAnsi="Calibri" w:cs="Calibri"/>
          <w:sz w:val="22"/>
          <w:szCs w:val="22"/>
        </w:rPr>
      </w:pPr>
      <w:r>
        <w:rPr>
          <w:rFonts w:ascii="Calibri" w:hAnsi="Calibri" w:cs="Calibri"/>
          <w:sz w:val="22"/>
          <w:szCs w:val="22"/>
        </w:rPr>
        <w:t xml:space="preserve">It is appropriate for CCWG co-chairs to request feedback from GAC or from any other stakeholder group with an acute interest in proposed accountability enhancements.  However, no community stakeholder representatives on the CCWG are given the power to veto a single proposed accountability mechanism.  </w:t>
      </w:r>
    </w:p>
    <w:p w14:paraId="40F41AC9" w14:textId="77777777" w:rsidR="00ED65CE" w:rsidRDefault="00ED65CE" w:rsidP="00ED65CE">
      <w:pPr>
        <w:rPr>
          <w:rFonts w:ascii="Calibri" w:hAnsi="Calibri" w:cs="Calibri"/>
          <w:sz w:val="22"/>
          <w:szCs w:val="22"/>
        </w:rPr>
      </w:pPr>
    </w:p>
    <w:p w14:paraId="72FE1A0F" w14:textId="39505FE4" w:rsidR="00ED65CE" w:rsidRDefault="00ED65CE" w:rsidP="00ED65CE">
      <w:pPr>
        <w:rPr>
          <w:rFonts w:ascii="Calibri" w:hAnsi="Calibri" w:cs="Calibri"/>
          <w:sz w:val="22"/>
          <w:szCs w:val="22"/>
        </w:rPr>
      </w:pPr>
      <w:r>
        <w:rPr>
          <w:rFonts w:ascii="Calibri" w:hAnsi="Calibri" w:cs="Calibri"/>
          <w:sz w:val="22"/>
          <w:szCs w:val="22"/>
        </w:rPr>
        <w:t>At this stage, the CCWG is assembling a package of measures, composed of bylaws changes to ICANN’s mission and core values, along with new mechanisms and structures that rely upon the bylaws changes.  Only when the proposal is complete will it be considered by ICANN’s Advisory Committees, Supporting Organizations, and Stakeholder Groups, and then posted for public comment.</w:t>
      </w:r>
    </w:p>
    <w:p w14:paraId="193AA00C" w14:textId="77777777" w:rsidR="00ED65CE" w:rsidRDefault="00ED65CE" w:rsidP="00ED65CE">
      <w:pPr>
        <w:rPr>
          <w:rFonts w:ascii="Calibri" w:hAnsi="Calibri" w:cs="Calibri"/>
          <w:sz w:val="22"/>
          <w:szCs w:val="22"/>
        </w:rPr>
      </w:pPr>
    </w:p>
    <w:p w14:paraId="3B2098D4" w14:textId="6B6CEAF7" w:rsidR="00AC52C4" w:rsidRDefault="006345C4" w:rsidP="003123FD">
      <w:pPr>
        <w:rPr>
          <w:rFonts w:ascii="Calibri" w:hAnsi="Calibri" w:cs="Calibri"/>
          <w:sz w:val="22"/>
          <w:szCs w:val="22"/>
        </w:rPr>
      </w:pPr>
      <w:r>
        <w:rPr>
          <w:rFonts w:ascii="Calibri" w:hAnsi="Calibri" w:cs="Calibri"/>
          <w:sz w:val="22"/>
          <w:szCs w:val="22"/>
        </w:rPr>
        <w:t>Apparently, s</w:t>
      </w:r>
      <w:r w:rsidR="00AC52C4">
        <w:rPr>
          <w:rFonts w:ascii="Calibri" w:hAnsi="Calibri" w:cs="Calibri"/>
          <w:sz w:val="22"/>
          <w:szCs w:val="22"/>
        </w:rPr>
        <w:t xml:space="preserve">ome members of the GAC prefer the CCWG not </w:t>
      </w:r>
      <w:r w:rsidR="00EA13C1">
        <w:rPr>
          <w:rFonts w:ascii="Calibri" w:hAnsi="Calibri" w:cs="Calibri"/>
          <w:sz w:val="22"/>
          <w:szCs w:val="22"/>
        </w:rPr>
        <w:t>propose</w:t>
      </w:r>
      <w:r w:rsidR="00AC52C4">
        <w:rPr>
          <w:rFonts w:ascii="Calibri" w:hAnsi="Calibri" w:cs="Calibri"/>
          <w:sz w:val="22"/>
          <w:szCs w:val="22"/>
        </w:rPr>
        <w:t xml:space="preserve"> this b</w:t>
      </w:r>
      <w:r w:rsidR="00EA13C1">
        <w:rPr>
          <w:rFonts w:ascii="Calibri" w:hAnsi="Calibri" w:cs="Calibri"/>
          <w:sz w:val="22"/>
          <w:szCs w:val="22"/>
        </w:rPr>
        <w:t>ylaws amendment in response to stress t</w:t>
      </w:r>
      <w:r w:rsidR="00AC52C4">
        <w:rPr>
          <w:rFonts w:ascii="Calibri" w:hAnsi="Calibri" w:cs="Calibri"/>
          <w:sz w:val="22"/>
          <w:szCs w:val="22"/>
        </w:rPr>
        <w:t xml:space="preserve">est 18.  </w:t>
      </w:r>
      <w:r w:rsidR="00ED65CE">
        <w:rPr>
          <w:rFonts w:ascii="Calibri" w:hAnsi="Calibri" w:cs="Calibri"/>
          <w:sz w:val="22"/>
          <w:szCs w:val="22"/>
        </w:rPr>
        <w:t xml:space="preserve">That </w:t>
      </w:r>
      <w:r>
        <w:rPr>
          <w:rFonts w:ascii="Calibri" w:hAnsi="Calibri" w:cs="Calibri"/>
          <w:sz w:val="22"/>
          <w:szCs w:val="22"/>
        </w:rPr>
        <w:t>is</w:t>
      </w:r>
      <w:r w:rsidR="00ED65CE">
        <w:rPr>
          <w:rFonts w:ascii="Calibri" w:hAnsi="Calibri" w:cs="Calibri"/>
          <w:sz w:val="22"/>
          <w:szCs w:val="22"/>
        </w:rPr>
        <w:t xml:space="preserve"> not unexpected, since s</w:t>
      </w:r>
      <w:r w:rsidR="00AC52C4">
        <w:rPr>
          <w:rFonts w:ascii="Calibri" w:hAnsi="Calibri" w:cs="Calibri"/>
          <w:sz w:val="22"/>
          <w:szCs w:val="22"/>
        </w:rPr>
        <w:t xml:space="preserve">ome GAC representatives have previously indicated dissatisfaction with the present consensus method of approving GAC advice.  It is entirely </w:t>
      </w:r>
      <w:r w:rsidR="00ED65CE">
        <w:rPr>
          <w:rFonts w:ascii="Calibri" w:hAnsi="Calibri" w:cs="Calibri"/>
          <w:sz w:val="22"/>
          <w:szCs w:val="22"/>
        </w:rPr>
        <w:t>plausible</w:t>
      </w:r>
      <w:r w:rsidR="00AC52C4">
        <w:rPr>
          <w:rFonts w:ascii="Calibri" w:hAnsi="Calibri" w:cs="Calibri"/>
          <w:sz w:val="22"/>
          <w:szCs w:val="22"/>
        </w:rPr>
        <w:t xml:space="preserve"> that the GAC could change its method of approving advice at some point, and it </w:t>
      </w:r>
      <w:r w:rsidR="00ED65CE">
        <w:rPr>
          <w:rFonts w:ascii="Calibri" w:hAnsi="Calibri" w:cs="Calibri"/>
          <w:sz w:val="22"/>
          <w:szCs w:val="22"/>
        </w:rPr>
        <w:t xml:space="preserve">is </w:t>
      </w:r>
      <w:r w:rsidR="00AC52C4">
        <w:rPr>
          <w:rFonts w:ascii="Calibri" w:hAnsi="Calibri" w:cs="Calibri"/>
          <w:sz w:val="22"/>
          <w:szCs w:val="22"/>
        </w:rPr>
        <w:t>entirely within their right to do so.</w:t>
      </w:r>
    </w:p>
    <w:p w14:paraId="6D75342A" w14:textId="77777777" w:rsidR="00EA13C1" w:rsidRDefault="00EA13C1" w:rsidP="003123FD">
      <w:pPr>
        <w:rPr>
          <w:rFonts w:ascii="Calibri" w:hAnsi="Calibri" w:cs="Calibri"/>
          <w:sz w:val="22"/>
          <w:szCs w:val="22"/>
        </w:rPr>
      </w:pPr>
    </w:p>
    <w:p w14:paraId="5F856867" w14:textId="3E5027F3" w:rsidR="00442673" w:rsidRDefault="006345C4" w:rsidP="003123FD">
      <w:pPr>
        <w:rPr>
          <w:rFonts w:ascii="Calibri" w:hAnsi="Calibri" w:cs="Calibri"/>
          <w:sz w:val="22"/>
          <w:szCs w:val="22"/>
        </w:rPr>
      </w:pPr>
      <w:r>
        <w:rPr>
          <w:rFonts w:ascii="Calibri" w:hAnsi="Calibri" w:cs="Calibri"/>
          <w:sz w:val="22"/>
          <w:szCs w:val="22"/>
        </w:rPr>
        <w:t>Note that t</w:t>
      </w:r>
      <w:r w:rsidR="0065400F">
        <w:rPr>
          <w:rFonts w:ascii="Calibri" w:hAnsi="Calibri" w:cs="Calibri"/>
          <w:sz w:val="22"/>
          <w:szCs w:val="22"/>
        </w:rPr>
        <w:t xml:space="preserve">he proposed bylaws change for stress test 18 does not interfere with the GAC’s method of decision-making.  If the GAC decided to adopt advice by </w:t>
      </w:r>
      <w:r w:rsidR="00442673">
        <w:rPr>
          <w:rFonts w:ascii="Calibri" w:hAnsi="Calibri" w:cs="Calibri"/>
          <w:sz w:val="22"/>
          <w:szCs w:val="22"/>
        </w:rPr>
        <w:t xml:space="preserve">majority voting or </w:t>
      </w:r>
      <w:r w:rsidR="0065400F">
        <w:rPr>
          <w:rFonts w:ascii="Calibri" w:hAnsi="Calibri" w:cs="Calibri"/>
          <w:sz w:val="22"/>
          <w:szCs w:val="22"/>
        </w:rPr>
        <w:t xml:space="preserve">methods other that today’s consensus, ICANN would still be obligated </w:t>
      </w:r>
      <w:r w:rsidR="00442673">
        <w:rPr>
          <w:rFonts w:ascii="Calibri" w:hAnsi="Calibri" w:cs="Calibri"/>
          <w:sz w:val="22"/>
          <w:szCs w:val="22"/>
        </w:rPr>
        <w:t>to give GAC advice due consideration: “</w:t>
      </w:r>
      <w:r w:rsidR="0065400F">
        <w:rPr>
          <w:rFonts w:ascii="Calibri" w:hAnsi="Calibri" w:cs="Calibri"/>
          <w:sz w:val="22"/>
          <w:szCs w:val="22"/>
        </w:rPr>
        <w:t xml:space="preserve">advice </w:t>
      </w:r>
      <w:r w:rsidR="00442673" w:rsidRPr="00442673">
        <w:rPr>
          <w:rFonts w:ascii="Calibri" w:hAnsi="Calibri" w:cs="Calibri"/>
          <w:sz w:val="22"/>
          <w:szCs w:val="22"/>
        </w:rPr>
        <w:t>shall be duly taken into account, both in the formulation and adoption of policies.</w:t>
      </w:r>
      <w:r w:rsidR="00442673">
        <w:rPr>
          <w:rFonts w:ascii="Calibri" w:hAnsi="Calibri" w:cs="Calibri"/>
          <w:sz w:val="22"/>
          <w:szCs w:val="22"/>
        </w:rPr>
        <w:t xml:space="preserve">”  </w:t>
      </w:r>
    </w:p>
    <w:p w14:paraId="3D8E9914" w14:textId="77777777" w:rsidR="00442673" w:rsidRDefault="00442673" w:rsidP="003123FD">
      <w:pPr>
        <w:rPr>
          <w:rFonts w:ascii="Calibri" w:hAnsi="Calibri" w:cs="Calibri"/>
          <w:sz w:val="22"/>
          <w:szCs w:val="22"/>
        </w:rPr>
      </w:pPr>
    </w:p>
    <w:p w14:paraId="286B1008" w14:textId="554C9DB2" w:rsidR="0065400F" w:rsidRDefault="006345C4" w:rsidP="003123FD">
      <w:pPr>
        <w:rPr>
          <w:rFonts w:ascii="Calibri" w:hAnsi="Calibri" w:cs="Calibri"/>
          <w:sz w:val="22"/>
          <w:szCs w:val="22"/>
        </w:rPr>
      </w:pPr>
      <w:r>
        <w:rPr>
          <w:rFonts w:ascii="Calibri" w:hAnsi="Calibri" w:cs="Calibri"/>
          <w:sz w:val="22"/>
          <w:szCs w:val="22"/>
        </w:rPr>
        <w:t xml:space="preserve">Moreover, </w:t>
      </w:r>
      <w:r w:rsidR="00442673">
        <w:rPr>
          <w:rFonts w:ascii="Calibri" w:hAnsi="Calibri" w:cs="Calibri"/>
          <w:sz w:val="22"/>
          <w:szCs w:val="22"/>
        </w:rPr>
        <w:t xml:space="preserve">ICANN would still </w:t>
      </w:r>
      <w:r>
        <w:rPr>
          <w:rFonts w:ascii="Calibri" w:hAnsi="Calibri" w:cs="Calibri"/>
          <w:sz w:val="22"/>
          <w:szCs w:val="22"/>
        </w:rPr>
        <w:t>have</w:t>
      </w:r>
      <w:r w:rsidR="00442673">
        <w:rPr>
          <w:rFonts w:ascii="Calibri" w:hAnsi="Calibri" w:cs="Calibri"/>
          <w:sz w:val="22"/>
          <w:szCs w:val="22"/>
        </w:rPr>
        <w:t xml:space="preserve"> to explain why GAC advice was not followed:  “</w:t>
      </w:r>
      <w:r w:rsidR="00442673" w:rsidRPr="00442673">
        <w:rPr>
          <w:rFonts w:ascii="Calibri" w:hAnsi="Calibri" w:cs="Calibri"/>
          <w:sz w:val="22"/>
          <w:szCs w:val="22"/>
        </w:rPr>
        <w:t xml:space="preserve">In the event that the </w:t>
      </w:r>
      <w:bdo w:val="ltr">
        <w:r w:rsidR="00442673" w:rsidRPr="00442673">
          <w:rPr>
            <w:rFonts w:ascii="Calibri" w:hAnsi="Calibri" w:cs="Calibri"/>
            <w:sz w:val="22"/>
            <w:szCs w:val="22"/>
          </w:rPr>
          <w:t>ICANN</w:t>
        </w:r>
        <w:r w:rsidR="00442673" w:rsidRPr="00442673">
          <w:rPr>
            <w:rFonts w:ascii="Calibri" w:hAnsi="Calibri" w:cs="Calibri"/>
            <w:sz w:val="22"/>
            <w:szCs w:val="22"/>
          </w:rPr>
          <w:t>‬ Board determines to take an action that is not consistent with the Governmental Advisory Committee advice, it shall so inform the Committee and state the reasons why it decided not to follow that advice</w:t>
        </w:r>
        <w:r w:rsidR="00442673">
          <w:rPr>
            <w:rFonts w:ascii="Calibri" w:hAnsi="Calibri" w:cs="Calibri"/>
            <w:sz w:val="22"/>
            <w:szCs w:val="22"/>
          </w:rPr>
          <w:t>”</w:t>
        </w:r>
        <w:r w:rsidR="00B11B18">
          <w:t>‬</w:t>
        </w:r>
        <w:r w:rsidR="00CC58F4">
          <w:t>‬</w:t>
        </w:r>
        <w:r w:rsidR="005B4AD9">
          <w:t>‬</w:t>
        </w:r>
        <w:r w:rsidR="0010078C">
          <w:t>‬</w:t>
        </w:r>
        <w:r w:rsidR="00E872F5">
          <w:t>‬</w:t>
        </w:r>
      </w:bdo>
    </w:p>
    <w:p w14:paraId="68A70D06" w14:textId="77777777" w:rsidR="00442673" w:rsidRDefault="00442673" w:rsidP="003123FD">
      <w:pPr>
        <w:rPr>
          <w:rFonts w:ascii="Calibri" w:hAnsi="Calibri" w:cs="Calibri"/>
          <w:sz w:val="22"/>
          <w:szCs w:val="22"/>
        </w:rPr>
      </w:pPr>
    </w:p>
    <w:p w14:paraId="598D4728" w14:textId="1E50D4F8" w:rsidR="007F6A79" w:rsidRPr="007F6A79" w:rsidRDefault="00442673" w:rsidP="007F6A79">
      <w:pPr>
        <w:rPr>
          <w:rFonts w:ascii="Calibri" w:hAnsi="Calibri" w:cs="Calibri"/>
          <w:sz w:val="22"/>
          <w:szCs w:val="22"/>
        </w:rPr>
      </w:pPr>
      <w:r>
        <w:rPr>
          <w:rFonts w:ascii="Calibri" w:hAnsi="Calibri" w:cs="Calibri"/>
          <w:sz w:val="22"/>
          <w:szCs w:val="22"/>
        </w:rPr>
        <w:t xml:space="preserve">The </w:t>
      </w:r>
      <w:r w:rsidR="006345C4">
        <w:rPr>
          <w:rFonts w:ascii="Calibri" w:hAnsi="Calibri" w:cs="Calibri"/>
          <w:sz w:val="22"/>
          <w:szCs w:val="22"/>
        </w:rPr>
        <w:t xml:space="preserve">only </w:t>
      </w:r>
      <w:r>
        <w:rPr>
          <w:rFonts w:ascii="Calibri" w:hAnsi="Calibri" w:cs="Calibri"/>
          <w:sz w:val="22"/>
          <w:szCs w:val="22"/>
        </w:rPr>
        <w:t>effect of th</w:t>
      </w:r>
      <w:r w:rsidR="006345C4">
        <w:rPr>
          <w:rFonts w:ascii="Calibri" w:hAnsi="Calibri" w:cs="Calibri"/>
          <w:sz w:val="22"/>
          <w:szCs w:val="22"/>
        </w:rPr>
        <w:t>is</w:t>
      </w:r>
      <w:r w:rsidR="007F6A79">
        <w:rPr>
          <w:rFonts w:ascii="Calibri" w:hAnsi="Calibri" w:cs="Calibri"/>
          <w:sz w:val="22"/>
          <w:szCs w:val="22"/>
        </w:rPr>
        <w:t xml:space="preserve"> </w:t>
      </w:r>
      <w:r>
        <w:rPr>
          <w:rFonts w:ascii="Calibri" w:hAnsi="Calibri" w:cs="Calibri"/>
          <w:sz w:val="22"/>
          <w:szCs w:val="22"/>
        </w:rPr>
        <w:t xml:space="preserve">bylaws change </w:t>
      </w:r>
      <w:r w:rsidR="007F6A79">
        <w:rPr>
          <w:rFonts w:ascii="Calibri" w:hAnsi="Calibri" w:cs="Calibri"/>
          <w:sz w:val="22"/>
          <w:szCs w:val="22"/>
        </w:rPr>
        <w:t xml:space="preserve">is to </w:t>
      </w:r>
      <w:r w:rsidR="006345C4">
        <w:rPr>
          <w:rFonts w:ascii="Calibri" w:hAnsi="Calibri" w:cs="Calibri"/>
          <w:sz w:val="22"/>
          <w:szCs w:val="22"/>
        </w:rPr>
        <w:t xml:space="preserve">limit the kind of advice where </w:t>
      </w:r>
      <w:r w:rsidR="007F6A79">
        <w:rPr>
          <w:rFonts w:ascii="Calibri" w:hAnsi="Calibri" w:cs="Calibri"/>
          <w:sz w:val="22"/>
          <w:szCs w:val="22"/>
        </w:rPr>
        <w:t xml:space="preserve">ICANN </w:t>
      </w:r>
      <w:r w:rsidR="006345C4">
        <w:rPr>
          <w:rFonts w:ascii="Calibri" w:hAnsi="Calibri" w:cs="Calibri"/>
          <w:sz w:val="22"/>
          <w:szCs w:val="22"/>
        </w:rPr>
        <w:t xml:space="preserve">is obligated </w:t>
      </w:r>
      <w:r w:rsidR="007F6A79">
        <w:rPr>
          <w:rFonts w:ascii="Calibri" w:hAnsi="Calibri" w:cs="Calibri"/>
          <w:sz w:val="22"/>
          <w:szCs w:val="22"/>
        </w:rPr>
        <w:t>to “</w:t>
      </w:r>
      <w:r w:rsidR="007F6A79" w:rsidRPr="007F6A79">
        <w:rPr>
          <w:rFonts w:ascii="Calibri" w:hAnsi="Calibri" w:cs="Calibri"/>
          <w:sz w:val="22"/>
          <w:szCs w:val="22"/>
        </w:rPr>
        <w:t>try, in good faith and in a timely and efficient manner, to find</w:t>
      </w:r>
      <w:r w:rsidR="007F6A79">
        <w:rPr>
          <w:rFonts w:ascii="Calibri" w:hAnsi="Calibri" w:cs="Calibri"/>
          <w:sz w:val="22"/>
          <w:szCs w:val="22"/>
        </w:rPr>
        <w:t xml:space="preserve"> a mutually acceptable solution”</w:t>
      </w:r>
      <w:r w:rsidR="006345C4">
        <w:rPr>
          <w:rFonts w:ascii="Calibri" w:hAnsi="Calibri" w:cs="Calibri"/>
          <w:sz w:val="22"/>
          <w:szCs w:val="22"/>
        </w:rPr>
        <w:t xml:space="preserve">.  That delicate and sometimes difficult consultation requirement would </w:t>
      </w:r>
      <w:r w:rsidR="007F6A79">
        <w:rPr>
          <w:rFonts w:ascii="Calibri" w:hAnsi="Calibri" w:cs="Calibri"/>
          <w:sz w:val="22"/>
          <w:szCs w:val="22"/>
        </w:rPr>
        <w:t xml:space="preserve">only </w:t>
      </w:r>
      <w:r w:rsidR="006345C4">
        <w:rPr>
          <w:rFonts w:ascii="Calibri" w:hAnsi="Calibri" w:cs="Calibri"/>
          <w:sz w:val="22"/>
          <w:szCs w:val="22"/>
        </w:rPr>
        <w:t xml:space="preserve">apply </w:t>
      </w:r>
      <w:r w:rsidR="007F6A79">
        <w:rPr>
          <w:rFonts w:ascii="Calibri" w:hAnsi="Calibri" w:cs="Calibri"/>
          <w:sz w:val="22"/>
          <w:szCs w:val="22"/>
        </w:rPr>
        <w:t>for GAC advice that was approved by consensus</w:t>
      </w:r>
      <w:r w:rsidR="006345C4">
        <w:rPr>
          <w:rFonts w:ascii="Calibri" w:hAnsi="Calibri" w:cs="Calibri"/>
          <w:sz w:val="22"/>
          <w:szCs w:val="22"/>
        </w:rPr>
        <w:t xml:space="preserve"> – exactly the way GAC advice has been approved since ICANN began</w:t>
      </w:r>
      <w:r w:rsidR="007F6A79">
        <w:rPr>
          <w:rFonts w:ascii="Calibri" w:hAnsi="Calibri" w:cs="Calibri"/>
          <w:sz w:val="22"/>
          <w:szCs w:val="22"/>
        </w:rPr>
        <w:t xml:space="preserve">.  </w:t>
      </w:r>
    </w:p>
    <w:p w14:paraId="56D27F79" w14:textId="77777777" w:rsidR="0065400F" w:rsidRDefault="0065400F" w:rsidP="003123FD">
      <w:pPr>
        <w:rPr>
          <w:rFonts w:ascii="Calibri" w:hAnsi="Calibri" w:cs="Calibri"/>
          <w:sz w:val="22"/>
          <w:szCs w:val="22"/>
        </w:rPr>
      </w:pPr>
    </w:p>
    <w:p w14:paraId="15A9D871" w14:textId="46B3348F" w:rsidR="00EA13C1" w:rsidRDefault="0065400F" w:rsidP="003123FD">
      <w:pPr>
        <w:rPr>
          <w:rFonts w:ascii="Calibri" w:hAnsi="Calibri" w:cs="Calibri"/>
          <w:sz w:val="22"/>
          <w:szCs w:val="22"/>
        </w:rPr>
      </w:pPr>
      <w:r>
        <w:rPr>
          <w:rFonts w:ascii="Calibri" w:hAnsi="Calibri" w:cs="Calibri"/>
          <w:sz w:val="22"/>
          <w:szCs w:val="22"/>
        </w:rPr>
        <w:t>T</w:t>
      </w:r>
      <w:r w:rsidR="00EA13C1">
        <w:rPr>
          <w:rFonts w:ascii="Calibri" w:hAnsi="Calibri" w:cs="Calibri"/>
          <w:sz w:val="22"/>
          <w:szCs w:val="22"/>
        </w:rPr>
        <w:t xml:space="preserve">he NTIA </w:t>
      </w:r>
      <w:r w:rsidR="00A92886">
        <w:rPr>
          <w:rFonts w:ascii="Calibri" w:hAnsi="Calibri" w:cs="Calibri"/>
          <w:sz w:val="22"/>
          <w:szCs w:val="22"/>
        </w:rPr>
        <w:t>gave</w:t>
      </w:r>
      <w:r w:rsidR="00EA13C1">
        <w:rPr>
          <w:rFonts w:ascii="Calibri" w:hAnsi="Calibri" w:cs="Calibri"/>
          <w:sz w:val="22"/>
          <w:szCs w:val="22"/>
        </w:rPr>
        <w:t xml:space="preserve"> specific requirements for this transition, and stress test 18 is the most direct test of the requirement to avoid significant expansion of the role o</w:t>
      </w:r>
      <w:r>
        <w:rPr>
          <w:rFonts w:ascii="Calibri" w:hAnsi="Calibri" w:cs="Calibri"/>
          <w:sz w:val="22"/>
          <w:szCs w:val="22"/>
        </w:rPr>
        <w:t>f governments in ICANN decision-</w:t>
      </w:r>
      <w:r w:rsidR="00EA13C1">
        <w:rPr>
          <w:rFonts w:ascii="Calibri" w:hAnsi="Calibri" w:cs="Calibri"/>
          <w:sz w:val="22"/>
          <w:szCs w:val="22"/>
        </w:rPr>
        <w:t xml:space="preserve">making.   Unless and until there are </w:t>
      </w:r>
      <w:r w:rsidR="00EA13C1" w:rsidRPr="00A92886">
        <w:rPr>
          <w:rFonts w:ascii="Calibri" w:hAnsi="Calibri" w:cs="Calibri"/>
          <w:i/>
          <w:sz w:val="22"/>
          <w:szCs w:val="22"/>
        </w:rPr>
        <w:t>other</w:t>
      </w:r>
      <w:r w:rsidR="00EA13C1">
        <w:rPr>
          <w:rFonts w:ascii="Calibri" w:hAnsi="Calibri" w:cs="Calibri"/>
          <w:sz w:val="22"/>
          <w:szCs w:val="22"/>
        </w:rPr>
        <w:t xml:space="preserve"> proposed measures t</w:t>
      </w:r>
      <w:r>
        <w:rPr>
          <w:rFonts w:ascii="Calibri" w:hAnsi="Calibri" w:cs="Calibri"/>
          <w:sz w:val="22"/>
          <w:szCs w:val="22"/>
        </w:rPr>
        <w:t>hat</w:t>
      </w:r>
      <w:r w:rsidR="00EA13C1">
        <w:rPr>
          <w:rFonts w:ascii="Calibri" w:hAnsi="Calibri" w:cs="Calibri"/>
          <w:sz w:val="22"/>
          <w:szCs w:val="22"/>
        </w:rPr>
        <w:t xml:space="preserve"> address this stress test, the proposed bylaws change</w:t>
      </w:r>
      <w:r>
        <w:rPr>
          <w:rFonts w:ascii="Calibri" w:hAnsi="Calibri" w:cs="Calibri"/>
          <w:sz w:val="22"/>
          <w:szCs w:val="22"/>
        </w:rPr>
        <w:t xml:space="preserve"> should remain in consideration as an important part of the community’s proposal.</w:t>
      </w:r>
    </w:p>
    <w:p w14:paraId="7CA1CC7A" w14:textId="77777777" w:rsidR="0065400F" w:rsidRDefault="0065400F" w:rsidP="003123FD">
      <w:pPr>
        <w:rPr>
          <w:rFonts w:ascii="Calibri" w:hAnsi="Calibri" w:cs="Calibri"/>
          <w:sz w:val="22"/>
          <w:szCs w:val="22"/>
        </w:rPr>
      </w:pPr>
    </w:p>
    <w:p w14:paraId="1E06F461" w14:textId="2B6B7D19" w:rsidR="006345C4" w:rsidRDefault="007F6A79" w:rsidP="003123FD">
      <w:pPr>
        <w:rPr>
          <w:rFonts w:ascii="Calibri" w:hAnsi="Calibri" w:cs="Calibri"/>
          <w:sz w:val="22"/>
          <w:szCs w:val="22"/>
        </w:rPr>
      </w:pPr>
      <w:r>
        <w:rPr>
          <w:rFonts w:ascii="Calibri" w:hAnsi="Calibri" w:cs="Calibri"/>
          <w:sz w:val="22"/>
          <w:szCs w:val="22"/>
        </w:rPr>
        <w:t xml:space="preserve">This historic transition creates the opportunity for the broader community to obtain accountability enhancements that the ICANN board would not likely approve if those enhancements were proposed after the leverage of the IANA contract is gone.  </w:t>
      </w:r>
      <w:r w:rsidR="00A92886">
        <w:rPr>
          <w:rFonts w:ascii="Calibri" w:hAnsi="Calibri" w:cs="Calibri"/>
          <w:sz w:val="22"/>
          <w:szCs w:val="22"/>
        </w:rPr>
        <w:t>By the same token</w:t>
      </w:r>
      <w:r>
        <w:rPr>
          <w:rFonts w:ascii="Calibri" w:hAnsi="Calibri" w:cs="Calibri"/>
          <w:sz w:val="22"/>
          <w:szCs w:val="22"/>
        </w:rPr>
        <w:t>, the GAC would not likely accept th</w:t>
      </w:r>
      <w:r w:rsidR="006345C4">
        <w:rPr>
          <w:rFonts w:ascii="Calibri" w:hAnsi="Calibri" w:cs="Calibri"/>
          <w:sz w:val="22"/>
          <w:szCs w:val="22"/>
        </w:rPr>
        <w:t>is</w:t>
      </w:r>
      <w:r>
        <w:rPr>
          <w:rFonts w:ascii="Calibri" w:hAnsi="Calibri" w:cs="Calibri"/>
          <w:sz w:val="22"/>
          <w:szCs w:val="22"/>
        </w:rPr>
        <w:t xml:space="preserve"> proposed bylaws change if it were proposed</w:t>
      </w:r>
      <w:r w:rsidR="006345C4">
        <w:rPr>
          <w:rFonts w:ascii="Calibri" w:hAnsi="Calibri" w:cs="Calibri"/>
          <w:sz w:val="22"/>
          <w:szCs w:val="22"/>
        </w:rPr>
        <w:t xml:space="preserve"> at some point after the IANA transition.   </w:t>
      </w:r>
    </w:p>
    <w:p w14:paraId="42BC4510" w14:textId="77777777" w:rsidR="006345C4" w:rsidRDefault="006345C4" w:rsidP="003123FD">
      <w:pPr>
        <w:rPr>
          <w:rFonts w:ascii="Calibri" w:hAnsi="Calibri" w:cs="Calibri"/>
          <w:sz w:val="22"/>
          <w:szCs w:val="22"/>
        </w:rPr>
      </w:pPr>
    </w:p>
    <w:p w14:paraId="0F78AB58" w14:textId="0B23F600" w:rsidR="007F6A79" w:rsidRDefault="006345C4" w:rsidP="003123FD">
      <w:pPr>
        <w:rPr>
          <w:rFonts w:ascii="Calibri" w:hAnsi="Calibri" w:cs="Calibri"/>
          <w:sz w:val="22"/>
          <w:szCs w:val="22"/>
        </w:rPr>
      </w:pPr>
      <w:r>
        <w:rPr>
          <w:rFonts w:ascii="Calibri" w:hAnsi="Calibri" w:cs="Calibri"/>
          <w:sz w:val="22"/>
          <w:szCs w:val="22"/>
        </w:rPr>
        <w:t xml:space="preserve">Therefore, this transition is the best opportunity to pursue difficult and sometimes controversial changes to ensure that ICANN is accountable to the entire community it was created to serve. </w:t>
      </w:r>
    </w:p>
    <w:p w14:paraId="1A2B2B06" w14:textId="6C93DC2C" w:rsidR="00AC52C4" w:rsidRDefault="00AC52C4" w:rsidP="003123FD">
      <w:pPr>
        <w:rPr>
          <w:rFonts w:ascii="Calibri" w:hAnsi="Calibri" w:cs="Calibri"/>
          <w:sz w:val="22"/>
          <w:szCs w:val="22"/>
        </w:rPr>
      </w:pPr>
      <w:r>
        <w:rPr>
          <w:rFonts w:ascii="Calibri" w:hAnsi="Calibri" w:cs="Calibri"/>
          <w:sz w:val="22"/>
          <w:szCs w:val="22"/>
        </w:rPr>
        <w:t xml:space="preserve"> </w:t>
      </w:r>
    </w:p>
    <w:sectPr w:rsidR="00AC52C4" w:rsidSect="00CB4471">
      <w:headerReference w:type="default" r:id="rId10"/>
      <w:footerReference w:type="default" r:id="rId11"/>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A7AF2" w14:textId="77777777" w:rsidR="00F524FF" w:rsidRDefault="00F524FF" w:rsidP="003F0A16">
      <w:r>
        <w:separator/>
      </w:r>
    </w:p>
  </w:endnote>
  <w:endnote w:type="continuationSeparator" w:id="0">
    <w:p w14:paraId="79299873" w14:textId="77777777" w:rsidR="00F524FF" w:rsidRDefault="00F524FF" w:rsidP="003F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89DDB" w14:textId="3993031E" w:rsidR="00B11B18" w:rsidRPr="00B11B18" w:rsidRDefault="00B11B18" w:rsidP="00B11B18">
    <w:pPr>
      <w:pStyle w:val="Footer"/>
      <w:jc w:val="right"/>
      <w:rPr>
        <w:rFonts w:asciiTheme="majorHAnsi" w:hAnsiTheme="majorHAnsi"/>
        <w:sz w:val="20"/>
        <w:szCs w:val="20"/>
      </w:rPr>
    </w:pPr>
    <w:r w:rsidRPr="00ED65CE">
      <w:rPr>
        <w:rFonts w:asciiTheme="majorHAnsi" w:hAnsiTheme="majorHAnsi" w:cs="Times New Roman"/>
        <w:sz w:val="20"/>
        <w:szCs w:val="20"/>
      </w:rPr>
      <w:t xml:space="preserve">Page </w:t>
    </w:r>
    <w:r w:rsidRPr="00ED65CE">
      <w:rPr>
        <w:rFonts w:asciiTheme="majorHAnsi" w:hAnsiTheme="majorHAnsi" w:cs="Times New Roman"/>
        <w:sz w:val="20"/>
        <w:szCs w:val="20"/>
      </w:rPr>
      <w:fldChar w:fldCharType="begin"/>
    </w:r>
    <w:r w:rsidRPr="00ED65CE">
      <w:rPr>
        <w:rFonts w:asciiTheme="majorHAnsi" w:hAnsiTheme="majorHAnsi" w:cs="Times New Roman"/>
        <w:sz w:val="20"/>
        <w:szCs w:val="20"/>
      </w:rPr>
      <w:instrText xml:space="preserve"> PAGE </w:instrText>
    </w:r>
    <w:r w:rsidRPr="00ED65CE">
      <w:rPr>
        <w:rFonts w:asciiTheme="majorHAnsi" w:hAnsiTheme="majorHAnsi" w:cs="Times New Roman"/>
        <w:sz w:val="20"/>
        <w:szCs w:val="20"/>
      </w:rPr>
      <w:fldChar w:fldCharType="separate"/>
    </w:r>
    <w:r w:rsidR="00E872F5">
      <w:rPr>
        <w:rFonts w:asciiTheme="majorHAnsi" w:hAnsiTheme="majorHAnsi" w:cs="Times New Roman"/>
        <w:noProof/>
        <w:sz w:val="20"/>
        <w:szCs w:val="20"/>
      </w:rPr>
      <w:t>1</w:t>
    </w:r>
    <w:r w:rsidRPr="00ED65CE">
      <w:rPr>
        <w:rFonts w:asciiTheme="majorHAnsi" w:hAnsiTheme="majorHAnsi" w:cs="Times New Roman"/>
        <w:sz w:val="20"/>
        <w:szCs w:val="20"/>
      </w:rPr>
      <w:fldChar w:fldCharType="end"/>
    </w:r>
    <w:r w:rsidRPr="00ED65CE">
      <w:rPr>
        <w:rFonts w:asciiTheme="majorHAnsi" w:hAnsiTheme="majorHAnsi" w:cs="Times New Roman"/>
        <w:sz w:val="20"/>
        <w:szCs w:val="20"/>
      </w:rPr>
      <w:t xml:space="preserve"> of </w:t>
    </w:r>
    <w:r w:rsidRPr="00ED65CE">
      <w:rPr>
        <w:rFonts w:asciiTheme="majorHAnsi" w:hAnsiTheme="majorHAnsi" w:cs="Times New Roman"/>
        <w:sz w:val="20"/>
        <w:szCs w:val="20"/>
      </w:rPr>
      <w:fldChar w:fldCharType="begin"/>
    </w:r>
    <w:r w:rsidRPr="00ED65CE">
      <w:rPr>
        <w:rFonts w:asciiTheme="majorHAnsi" w:hAnsiTheme="majorHAnsi" w:cs="Times New Roman"/>
        <w:sz w:val="20"/>
        <w:szCs w:val="20"/>
      </w:rPr>
      <w:instrText xml:space="preserve"> NUMPAGES </w:instrText>
    </w:r>
    <w:r w:rsidRPr="00ED65CE">
      <w:rPr>
        <w:rFonts w:asciiTheme="majorHAnsi" w:hAnsiTheme="majorHAnsi" w:cs="Times New Roman"/>
        <w:sz w:val="20"/>
        <w:szCs w:val="20"/>
      </w:rPr>
      <w:fldChar w:fldCharType="separate"/>
    </w:r>
    <w:r w:rsidR="00E872F5">
      <w:rPr>
        <w:rFonts w:asciiTheme="majorHAnsi" w:hAnsiTheme="majorHAnsi" w:cs="Times New Roman"/>
        <w:noProof/>
        <w:sz w:val="20"/>
        <w:szCs w:val="20"/>
      </w:rPr>
      <w:t>2</w:t>
    </w:r>
    <w:r w:rsidRPr="00ED65CE">
      <w:rPr>
        <w:rFonts w:asciiTheme="majorHAnsi" w:hAnsiTheme="majorHAnsi" w:cs="Times New Roman"/>
        <w:sz w:val="20"/>
        <w:szCs w:val="20"/>
      </w:rPr>
      <w:fldChar w:fldCharType="end"/>
    </w:r>
    <w:r w:rsidRPr="00ED65CE">
      <w:rPr>
        <w:rFonts w:asciiTheme="majorHAnsi" w:hAnsiTheme="majorHAnsi"/>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BC283" w14:textId="77777777" w:rsidR="00F524FF" w:rsidRDefault="00F524FF" w:rsidP="003F0A16">
      <w:r>
        <w:separator/>
      </w:r>
    </w:p>
  </w:footnote>
  <w:footnote w:type="continuationSeparator" w:id="0">
    <w:p w14:paraId="2CA84BA7" w14:textId="77777777" w:rsidR="00F524FF" w:rsidRDefault="00F524FF" w:rsidP="003F0A16">
      <w:r>
        <w:continuationSeparator/>
      </w:r>
    </w:p>
  </w:footnote>
  <w:footnote w:id="1">
    <w:p w14:paraId="148D6BD1" w14:textId="59772869" w:rsidR="00F524FF" w:rsidRPr="00B11ED2" w:rsidRDefault="00F524FF" w:rsidP="00661CE6">
      <w:pPr>
        <w:pStyle w:val="FootnoteText"/>
        <w:spacing w:after="60"/>
        <w:rPr>
          <w:rFonts w:asciiTheme="majorHAnsi" w:hAnsiTheme="majorHAnsi"/>
          <w:sz w:val="18"/>
          <w:szCs w:val="18"/>
        </w:rPr>
      </w:pPr>
      <w:r w:rsidRPr="00B11ED2">
        <w:rPr>
          <w:rStyle w:val="FootnoteReference"/>
          <w:rFonts w:asciiTheme="majorHAnsi" w:hAnsiTheme="majorHAnsi"/>
          <w:sz w:val="18"/>
          <w:szCs w:val="18"/>
        </w:rPr>
        <w:footnoteRef/>
      </w:r>
      <w:r w:rsidRPr="00B11ED2">
        <w:rPr>
          <w:rFonts w:asciiTheme="majorHAnsi" w:hAnsiTheme="majorHAnsi"/>
          <w:sz w:val="18"/>
          <w:szCs w:val="18"/>
        </w:rPr>
        <w:t xml:space="preserve"> See </w:t>
      </w:r>
      <w:hyperlink r:id="rId1" w:history="1">
        <w:r w:rsidRPr="00B244B1">
          <w:rPr>
            <w:rStyle w:val="Hyperlink"/>
            <w:rFonts w:asciiTheme="majorHAnsi" w:hAnsiTheme="majorHAnsi"/>
            <w:sz w:val="18"/>
            <w:szCs w:val="18"/>
          </w:rPr>
          <w:t>https://community.icann.org/display/acctcrosscomm/ST-WP+--+Stress+Tests+Work+Party</w:t>
        </w:r>
      </w:hyperlink>
      <w:r>
        <w:rPr>
          <w:rFonts w:asciiTheme="majorHAnsi" w:hAnsiTheme="majorHAnsi"/>
          <w:sz w:val="18"/>
          <w:szCs w:val="18"/>
        </w:rPr>
        <w:t xml:space="preserve"> </w:t>
      </w:r>
    </w:p>
  </w:footnote>
  <w:footnote w:id="2">
    <w:p w14:paraId="169CCE73" w14:textId="0F64734D" w:rsidR="00F524FF" w:rsidRPr="00031ADC" w:rsidRDefault="00F524FF" w:rsidP="00661CE6">
      <w:pPr>
        <w:pStyle w:val="FootnoteText"/>
        <w:spacing w:after="60"/>
        <w:rPr>
          <w:rFonts w:asciiTheme="majorHAnsi" w:hAnsiTheme="majorHAnsi"/>
          <w:sz w:val="18"/>
          <w:szCs w:val="18"/>
        </w:rPr>
      </w:pPr>
      <w:r w:rsidRPr="00031ADC">
        <w:rPr>
          <w:rStyle w:val="FootnoteReference"/>
          <w:rFonts w:asciiTheme="majorHAnsi" w:hAnsiTheme="majorHAnsi"/>
          <w:sz w:val="18"/>
          <w:szCs w:val="18"/>
        </w:rPr>
        <w:footnoteRef/>
      </w:r>
      <w:r w:rsidRPr="00031ADC">
        <w:rPr>
          <w:rFonts w:asciiTheme="majorHAnsi" w:hAnsiTheme="majorHAnsi"/>
          <w:sz w:val="18"/>
          <w:szCs w:val="18"/>
        </w:rPr>
        <w:t xml:space="preserve"> Applying Stress Tests, 20-Mar-2015, at </w:t>
      </w:r>
      <w:hyperlink r:id="rId2" w:history="1">
        <w:r w:rsidRPr="00031ADC">
          <w:rPr>
            <w:rStyle w:val="Hyperlink"/>
            <w:rFonts w:asciiTheme="majorHAnsi" w:hAnsiTheme="majorHAnsi"/>
            <w:sz w:val="18"/>
            <w:szCs w:val="18"/>
          </w:rPr>
          <w:t>https://community.icann.org/download/attachments/52232556/Applying%20Stress%20Tests%20%5BDraft%20v8%5D.pdf?version=1&amp;modificationDate=1426877855000&amp;api=v2</w:t>
        </w:r>
      </w:hyperlink>
      <w:r w:rsidRPr="00031ADC">
        <w:rPr>
          <w:rFonts w:asciiTheme="majorHAnsi" w:hAnsiTheme="majorHAnsi"/>
          <w:sz w:val="18"/>
          <w:szCs w:val="18"/>
        </w:rPr>
        <w:t xml:space="preserve"> </w:t>
      </w:r>
    </w:p>
  </w:footnote>
  <w:footnote w:id="3">
    <w:p w14:paraId="0586B966" w14:textId="3CA418F3" w:rsidR="00F524FF" w:rsidRPr="00B11ED2" w:rsidRDefault="00F524FF" w:rsidP="00661CE6">
      <w:pPr>
        <w:pStyle w:val="FootnoteText"/>
        <w:spacing w:after="60"/>
        <w:rPr>
          <w:rFonts w:asciiTheme="majorHAnsi" w:hAnsiTheme="majorHAnsi"/>
          <w:sz w:val="18"/>
          <w:szCs w:val="18"/>
        </w:rPr>
      </w:pPr>
      <w:r w:rsidRPr="00031ADC">
        <w:rPr>
          <w:rStyle w:val="FootnoteReference"/>
          <w:rFonts w:asciiTheme="majorHAnsi" w:hAnsiTheme="majorHAnsi"/>
          <w:sz w:val="18"/>
          <w:szCs w:val="18"/>
        </w:rPr>
        <w:footnoteRef/>
      </w:r>
      <w:r w:rsidRPr="00031ADC">
        <w:rPr>
          <w:rFonts w:asciiTheme="majorHAnsi" w:hAnsiTheme="majorHAnsi"/>
          <w:sz w:val="18"/>
          <w:szCs w:val="18"/>
        </w:rPr>
        <w:t xml:space="preserve"> NTIA Announces Intent to Transition Key Internet Domain Name Functions, 14-Mar-2014, at </w:t>
      </w:r>
      <w:hyperlink r:id="rId3" w:history="1">
        <w:r w:rsidRPr="00031ADC">
          <w:rPr>
            <w:rStyle w:val="Hyperlink"/>
            <w:rFonts w:asciiTheme="majorHAnsi" w:hAnsiTheme="majorHAnsi"/>
            <w:sz w:val="18"/>
            <w:szCs w:val="18"/>
          </w:rPr>
          <w:t>http://www.ntia.doc.gov/press-release/2014/ntia-announces-intent-transition-key-internet-domain-name-functions</w:t>
        </w:r>
      </w:hyperlink>
      <w:r w:rsidRPr="00B11ED2">
        <w:rPr>
          <w:rFonts w:asciiTheme="majorHAnsi" w:hAnsiTheme="majorHAnsi"/>
          <w:sz w:val="18"/>
          <w:szCs w:val="18"/>
        </w:rPr>
        <w:t xml:space="preserve"> </w:t>
      </w:r>
    </w:p>
  </w:footnote>
  <w:footnote w:id="4">
    <w:p w14:paraId="0424B018" w14:textId="77777777" w:rsidR="00F524FF" w:rsidRPr="00B11ED2" w:rsidRDefault="00F524FF" w:rsidP="00661CE6">
      <w:pPr>
        <w:pStyle w:val="FootnoteText"/>
        <w:spacing w:after="60"/>
        <w:rPr>
          <w:rFonts w:asciiTheme="majorHAnsi" w:hAnsiTheme="majorHAnsi"/>
          <w:sz w:val="18"/>
          <w:szCs w:val="18"/>
        </w:rPr>
      </w:pPr>
      <w:r w:rsidRPr="00B11ED2">
        <w:rPr>
          <w:rStyle w:val="FootnoteReference"/>
          <w:rFonts w:asciiTheme="majorHAnsi" w:hAnsiTheme="majorHAnsi"/>
          <w:sz w:val="18"/>
          <w:szCs w:val="18"/>
        </w:rPr>
        <w:footnoteRef/>
      </w:r>
      <w:r w:rsidRPr="00B11ED2">
        <w:rPr>
          <w:rFonts w:asciiTheme="majorHAnsi" w:hAnsiTheme="majorHAnsi"/>
          <w:sz w:val="18"/>
          <w:szCs w:val="18"/>
        </w:rPr>
        <w:t xml:space="preserve"> ICANN Government Advisory Committee (GAC) - Operating Principles, October, 2011, at </w:t>
      </w:r>
      <w:hyperlink r:id="rId4" w:history="1">
        <w:r w:rsidRPr="00B11ED2">
          <w:rPr>
            <w:rStyle w:val="Hyperlink"/>
            <w:rFonts w:asciiTheme="majorHAnsi" w:hAnsiTheme="majorHAnsi"/>
            <w:sz w:val="18"/>
            <w:szCs w:val="18"/>
          </w:rPr>
          <w:t>https://gacweb.icann.org/display/gacweb/GAC+Operating+Principles</w:t>
        </w:r>
      </w:hyperlink>
      <w:r w:rsidRPr="00B11ED2">
        <w:rPr>
          <w:rFonts w:asciiTheme="majorHAnsi" w:hAnsiTheme="majorHAnsi"/>
          <w:sz w:val="18"/>
          <w:szCs w:val="18"/>
        </w:rPr>
        <w:t xml:space="preserve"> </w:t>
      </w:r>
    </w:p>
  </w:footnote>
  <w:footnote w:id="5">
    <w:p w14:paraId="1CEC4A19" w14:textId="247DE703" w:rsidR="00F524FF" w:rsidRPr="00124199" w:rsidRDefault="00F524FF">
      <w:pPr>
        <w:pStyle w:val="FootnoteText"/>
        <w:rPr>
          <w:rFonts w:asciiTheme="majorHAnsi" w:hAnsiTheme="majorHAnsi"/>
          <w:sz w:val="18"/>
          <w:szCs w:val="18"/>
        </w:rPr>
      </w:pPr>
      <w:r w:rsidRPr="00124199">
        <w:rPr>
          <w:rStyle w:val="FootnoteReference"/>
          <w:rFonts w:asciiTheme="majorHAnsi" w:hAnsiTheme="majorHAnsi"/>
          <w:sz w:val="18"/>
          <w:szCs w:val="18"/>
        </w:rPr>
        <w:footnoteRef/>
      </w:r>
      <w:r w:rsidRPr="00124199">
        <w:rPr>
          <w:rFonts w:asciiTheme="majorHAnsi" w:hAnsiTheme="majorHAnsi"/>
          <w:sz w:val="18"/>
          <w:szCs w:val="18"/>
        </w:rPr>
        <w:t xml:space="preserve"> Engagement request from CCWG regarding GAC decision making, Thomas Schneider to CCWG, 19-Mar-2015</w:t>
      </w:r>
      <w:r>
        <w:rPr>
          <w:rFonts w:asciiTheme="majorHAnsi" w:hAnsiTheme="majorHAnsi"/>
          <w:sz w:val="18"/>
          <w:szCs w:val="18"/>
        </w:rPr>
        <w:t xml:space="preserve"> and 17-Mar-2015</w:t>
      </w:r>
      <w:r w:rsidRPr="00124199">
        <w:rPr>
          <w:rFonts w:asciiTheme="majorHAnsi" w:hAnsiTheme="majorHAnsi"/>
          <w:sz w:val="18"/>
          <w:szCs w:val="18"/>
        </w:rPr>
        <w:t xml:space="preserve">, at </w:t>
      </w:r>
      <w:hyperlink r:id="rId5" w:history="1">
        <w:r w:rsidRPr="00124199">
          <w:rPr>
            <w:rStyle w:val="Hyperlink"/>
            <w:rFonts w:asciiTheme="majorHAnsi" w:hAnsiTheme="majorHAnsi"/>
            <w:sz w:val="18"/>
            <w:szCs w:val="18"/>
          </w:rPr>
          <w:t>http://mm.icann.org/pipermail/accountability-cross-community/2015-March/001708.html</w:t>
        </w:r>
      </w:hyperlink>
      <w:r w:rsidRPr="00124199">
        <w:rPr>
          <w:rFonts w:asciiTheme="majorHAnsi" w:hAnsiTheme="majorHAnsi"/>
          <w:sz w:val="18"/>
          <w:szCs w:val="18"/>
        </w:rPr>
        <w:t xml:space="preserve"> </w:t>
      </w:r>
      <w:r>
        <w:rPr>
          <w:rFonts w:asciiTheme="majorHAnsi" w:hAnsiTheme="majorHAnsi"/>
          <w:sz w:val="18"/>
          <w:szCs w:val="18"/>
        </w:rPr>
        <w:t xml:space="preserve">and </w:t>
      </w:r>
    </w:p>
  </w:footnote>
  <w:footnote w:id="6">
    <w:p w14:paraId="4BCFAB65" w14:textId="39592781" w:rsidR="00CC58F4" w:rsidRPr="00CC58F4" w:rsidRDefault="00CC58F4">
      <w:pPr>
        <w:pStyle w:val="FootnoteText"/>
        <w:rPr>
          <w:rFonts w:asciiTheme="majorHAnsi" w:hAnsiTheme="majorHAnsi"/>
          <w:sz w:val="18"/>
        </w:rPr>
      </w:pPr>
      <w:r w:rsidRPr="00CC58F4">
        <w:rPr>
          <w:rStyle w:val="FootnoteReference"/>
          <w:rFonts w:asciiTheme="majorHAnsi" w:hAnsiTheme="majorHAnsi"/>
          <w:sz w:val="18"/>
        </w:rPr>
        <w:footnoteRef/>
      </w:r>
      <w:r w:rsidRPr="00CC58F4">
        <w:rPr>
          <w:rFonts w:asciiTheme="majorHAnsi" w:hAnsiTheme="majorHAnsi"/>
          <w:sz w:val="18"/>
        </w:rPr>
        <w:t xml:space="preserve"> see</w:t>
      </w:r>
      <w:r>
        <w:rPr>
          <w:rFonts w:asciiTheme="majorHAnsi" w:hAnsiTheme="majorHAnsi"/>
          <w:sz w:val="18"/>
        </w:rPr>
        <w:t xml:space="preserve"> WP1 email archives, at</w:t>
      </w:r>
      <w:r w:rsidRPr="00CC58F4">
        <w:rPr>
          <w:rFonts w:asciiTheme="majorHAnsi" w:hAnsiTheme="majorHAnsi"/>
          <w:sz w:val="18"/>
        </w:rPr>
        <w:t xml:space="preserve"> </w:t>
      </w:r>
      <w:hyperlink r:id="rId6" w:history="1">
        <w:r w:rsidRPr="0010638E">
          <w:rPr>
            <w:rStyle w:val="Hyperlink"/>
            <w:rFonts w:asciiTheme="majorHAnsi" w:hAnsiTheme="majorHAnsi"/>
            <w:sz w:val="18"/>
          </w:rPr>
          <w:t>http://mm.icann.org/pipermail/wp1/2015-March/000071.html</w:t>
        </w:r>
      </w:hyperlink>
      <w:r>
        <w:rPr>
          <w:rFonts w:asciiTheme="majorHAnsi" w:hAnsiTheme="majorHAnsi"/>
          <w:sz w:val="18"/>
        </w:rPr>
        <w:t xml:space="preserve"> </w:t>
      </w:r>
    </w:p>
  </w:footnote>
  <w:footnote w:id="7">
    <w:p w14:paraId="53669B15" w14:textId="50A7E1F0" w:rsidR="00CC58F4" w:rsidRPr="00CC58F4" w:rsidRDefault="00CC58F4" w:rsidP="00CC58F4">
      <w:pPr>
        <w:pStyle w:val="FootnoteText"/>
        <w:spacing w:before="120"/>
        <w:rPr>
          <w:rFonts w:asciiTheme="majorHAnsi" w:hAnsiTheme="majorHAnsi"/>
          <w:sz w:val="18"/>
          <w:szCs w:val="18"/>
        </w:rPr>
      </w:pPr>
      <w:r w:rsidRPr="00CC58F4">
        <w:rPr>
          <w:rStyle w:val="FootnoteReference"/>
          <w:rFonts w:asciiTheme="majorHAnsi" w:hAnsiTheme="majorHAnsi"/>
          <w:sz w:val="18"/>
          <w:szCs w:val="18"/>
        </w:rPr>
        <w:footnoteRef/>
      </w:r>
      <w:r w:rsidRPr="00CC58F4">
        <w:rPr>
          <w:rFonts w:asciiTheme="majorHAnsi" w:hAnsiTheme="majorHAnsi"/>
          <w:sz w:val="18"/>
          <w:szCs w:val="18"/>
        </w:rPr>
        <w:t xml:space="preserve"> see WP1 email archives, at </w:t>
      </w:r>
      <w:hyperlink r:id="rId7" w:history="1">
        <w:r w:rsidRPr="00CC58F4">
          <w:rPr>
            <w:rStyle w:val="Hyperlink"/>
            <w:rFonts w:asciiTheme="majorHAnsi" w:hAnsiTheme="majorHAnsi"/>
            <w:sz w:val="18"/>
            <w:szCs w:val="18"/>
          </w:rPr>
          <w:t>http://mm.icann.org/pipermail/wp1/2015-March/000074.html</w:t>
        </w:r>
      </w:hyperlink>
      <w:r w:rsidRPr="00CC58F4">
        <w:rPr>
          <w:rFonts w:asciiTheme="majorHAnsi" w:hAnsiTheme="majorHAnsi"/>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0C73D" w14:textId="6202CA4F" w:rsidR="00F524FF" w:rsidRPr="00ED65CE" w:rsidRDefault="00F524FF" w:rsidP="00ED65CE">
    <w:pPr>
      <w:pStyle w:val="Footer"/>
      <w:rPr>
        <w:rFonts w:asciiTheme="majorHAnsi" w:hAnsiTheme="majorHAnsi"/>
        <w:sz w:val="20"/>
        <w:szCs w:val="20"/>
      </w:rPr>
    </w:pPr>
    <w:r w:rsidRPr="00ED65CE">
      <w:rPr>
        <w:rFonts w:asciiTheme="majorHAnsi" w:hAnsiTheme="majorHAnsi" w:cs="Times New Roman"/>
        <w:sz w:val="20"/>
        <w:szCs w:val="20"/>
      </w:rPr>
      <w:t xml:space="preserve">Stress test 18 and proposed bylaws change regarding GAC advice </w:t>
    </w:r>
    <w:r w:rsidRPr="00ED65CE">
      <w:rPr>
        <w:rFonts w:asciiTheme="majorHAnsi" w:hAnsiTheme="majorHAnsi" w:cs="Times New Roman"/>
        <w:sz w:val="20"/>
        <w:szCs w:val="20"/>
      </w:rPr>
      <w:tab/>
    </w:r>
    <w:r w:rsidR="006C5A80">
      <w:rPr>
        <w:rFonts w:asciiTheme="majorHAnsi" w:hAnsiTheme="majorHAnsi" w:cs="Times New Roman"/>
        <w:sz w:val="20"/>
        <w:szCs w:val="20"/>
      </w:rPr>
      <w:t xml:space="preserve">     Draft v1.1, 7</w:t>
    </w:r>
    <w:r w:rsidR="00B11B18">
      <w:rPr>
        <w:rFonts w:asciiTheme="majorHAnsi" w:hAnsiTheme="majorHAnsi" w:cs="Times New Roman"/>
        <w:sz w:val="20"/>
        <w:szCs w:val="20"/>
      </w:rPr>
      <w:t>-</w:t>
    </w:r>
    <w:r w:rsidR="006C5A80">
      <w:rPr>
        <w:rFonts w:asciiTheme="majorHAnsi" w:hAnsiTheme="majorHAnsi" w:cs="Times New Roman"/>
        <w:sz w:val="20"/>
        <w:szCs w:val="20"/>
      </w:rPr>
      <w:t>Apr</w:t>
    </w:r>
    <w:r w:rsidR="00B11B18">
      <w:rPr>
        <w:rFonts w:asciiTheme="majorHAnsi" w:hAnsiTheme="majorHAnsi" w:cs="Times New Roman"/>
        <w:sz w:val="20"/>
        <w:szCs w:val="20"/>
      </w:rPr>
      <w:t>-2015</w:t>
    </w:r>
    <w:r w:rsidRPr="00ED65CE">
      <w:rPr>
        <w:rFonts w:asciiTheme="majorHAnsi" w:hAnsiTheme="majorHAnsi"/>
        <w:sz w:val="20"/>
        <w:szCs w:val="20"/>
      </w:rPr>
      <w:t xml:space="preserve"> </w:t>
    </w:r>
  </w:p>
  <w:p w14:paraId="7C8E0CE4" w14:textId="77777777" w:rsidR="00F524FF" w:rsidRDefault="00F524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7E"/>
    <w:rsid w:val="00031ADC"/>
    <w:rsid w:val="0010078C"/>
    <w:rsid w:val="00102164"/>
    <w:rsid w:val="00124199"/>
    <w:rsid w:val="0017376D"/>
    <w:rsid w:val="001D2ACF"/>
    <w:rsid w:val="003123FD"/>
    <w:rsid w:val="00321EFE"/>
    <w:rsid w:val="003F0A16"/>
    <w:rsid w:val="003F4194"/>
    <w:rsid w:val="00420701"/>
    <w:rsid w:val="00442673"/>
    <w:rsid w:val="005B39E6"/>
    <w:rsid w:val="005B4AD9"/>
    <w:rsid w:val="005E3B43"/>
    <w:rsid w:val="006345C4"/>
    <w:rsid w:val="006509E0"/>
    <w:rsid w:val="0065400F"/>
    <w:rsid w:val="00661CE6"/>
    <w:rsid w:val="006C5A80"/>
    <w:rsid w:val="00712D32"/>
    <w:rsid w:val="007F6A79"/>
    <w:rsid w:val="00A92886"/>
    <w:rsid w:val="00AC52C4"/>
    <w:rsid w:val="00B11B18"/>
    <w:rsid w:val="00B11ED2"/>
    <w:rsid w:val="00B305CA"/>
    <w:rsid w:val="00B35F76"/>
    <w:rsid w:val="00CB4471"/>
    <w:rsid w:val="00CC58F4"/>
    <w:rsid w:val="00D212FC"/>
    <w:rsid w:val="00DD607E"/>
    <w:rsid w:val="00E872F5"/>
    <w:rsid w:val="00EA13C1"/>
    <w:rsid w:val="00ED65CE"/>
    <w:rsid w:val="00F524FF"/>
    <w:rsid w:val="00F8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228D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16"/>
    <w:pPr>
      <w:suppressAutoHyphens/>
      <w:ind w:left="720"/>
      <w:contextualSpacing/>
    </w:pPr>
    <w:rPr>
      <w:rFonts w:ascii="Times New Roman" w:eastAsia="Times New Roman" w:hAnsi="Times New Roman" w:cs="Times New Roman"/>
    </w:rPr>
  </w:style>
  <w:style w:type="table" w:styleId="TableGrid">
    <w:name w:val="Table Grid"/>
    <w:basedOn w:val="TableNormal"/>
    <w:uiPriority w:val="59"/>
    <w:rsid w:val="003F0A16"/>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0A16"/>
    <w:rPr>
      <w:color w:val="0000FF" w:themeColor="hyperlink"/>
      <w:u w:val="single"/>
    </w:rPr>
  </w:style>
  <w:style w:type="paragraph" w:styleId="FootnoteText">
    <w:name w:val="footnote text"/>
    <w:basedOn w:val="Normal"/>
    <w:link w:val="FootnoteTextChar"/>
    <w:uiPriority w:val="99"/>
    <w:unhideWhenUsed/>
    <w:rsid w:val="003F0A16"/>
    <w:pPr>
      <w:suppressAutoHyphens/>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3F0A16"/>
    <w:rPr>
      <w:rFonts w:ascii="Times New Roman" w:eastAsia="Times New Roman" w:hAnsi="Times New Roman" w:cs="Times New Roman"/>
    </w:rPr>
  </w:style>
  <w:style w:type="character" w:styleId="FootnoteReference">
    <w:name w:val="footnote reference"/>
    <w:rsid w:val="003F0A16"/>
    <w:rPr>
      <w:sz w:val="24"/>
      <w:vertAlign w:val="superscript"/>
    </w:rPr>
  </w:style>
  <w:style w:type="character" w:styleId="FollowedHyperlink">
    <w:name w:val="FollowedHyperlink"/>
    <w:basedOn w:val="DefaultParagraphFont"/>
    <w:uiPriority w:val="99"/>
    <w:semiHidden/>
    <w:unhideWhenUsed/>
    <w:rsid w:val="00124199"/>
    <w:rPr>
      <w:color w:val="800080" w:themeColor="followedHyperlink"/>
      <w:u w:val="single"/>
    </w:rPr>
  </w:style>
  <w:style w:type="paragraph" w:styleId="Header">
    <w:name w:val="header"/>
    <w:basedOn w:val="Normal"/>
    <w:link w:val="HeaderChar"/>
    <w:uiPriority w:val="99"/>
    <w:unhideWhenUsed/>
    <w:rsid w:val="003123FD"/>
    <w:pPr>
      <w:tabs>
        <w:tab w:val="center" w:pos="4320"/>
        <w:tab w:val="right" w:pos="8640"/>
      </w:tabs>
    </w:pPr>
  </w:style>
  <w:style w:type="character" w:customStyle="1" w:styleId="HeaderChar">
    <w:name w:val="Header Char"/>
    <w:basedOn w:val="DefaultParagraphFont"/>
    <w:link w:val="Header"/>
    <w:uiPriority w:val="99"/>
    <w:rsid w:val="003123FD"/>
  </w:style>
  <w:style w:type="paragraph" w:styleId="Footer">
    <w:name w:val="footer"/>
    <w:basedOn w:val="Normal"/>
    <w:link w:val="FooterChar"/>
    <w:uiPriority w:val="99"/>
    <w:unhideWhenUsed/>
    <w:rsid w:val="003123FD"/>
    <w:pPr>
      <w:tabs>
        <w:tab w:val="center" w:pos="4320"/>
        <w:tab w:val="right" w:pos="8640"/>
      </w:tabs>
    </w:pPr>
  </w:style>
  <w:style w:type="character" w:customStyle="1" w:styleId="FooterChar">
    <w:name w:val="Footer Char"/>
    <w:basedOn w:val="DefaultParagraphFont"/>
    <w:link w:val="Footer"/>
    <w:uiPriority w:val="99"/>
    <w:rsid w:val="003123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16"/>
    <w:pPr>
      <w:suppressAutoHyphens/>
      <w:ind w:left="720"/>
      <w:contextualSpacing/>
    </w:pPr>
    <w:rPr>
      <w:rFonts w:ascii="Times New Roman" w:eastAsia="Times New Roman" w:hAnsi="Times New Roman" w:cs="Times New Roman"/>
    </w:rPr>
  </w:style>
  <w:style w:type="table" w:styleId="TableGrid">
    <w:name w:val="Table Grid"/>
    <w:basedOn w:val="TableNormal"/>
    <w:uiPriority w:val="59"/>
    <w:rsid w:val="003F0A16"/>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0A16"/>
    <w:rPr>
      <w:color w:val="0000FF" w:themeColor="hyperlink"/>
      <w:u w:val="single"/>
    </w:rPr>
  </w:style>
  <w:style w:type="paragraph" w:styleId="FootnoteText">
    <w:name w:val="footnote text"/>
    <w:basedOn w:val="Normal"/>
    <w:link w:val="FootnoteTextChar"/>
    <w:uiPriority w:val="99"/>
    <w:unhideWhenUsed/>
    <w:rsid w:val="003F0A16"/>
    <w:pPr>
      <w:suppressAutoHyphens/>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3F0A16"/>
    <w:rPr>
      <w:rFonts w:ascii="Times New Roman" w:eastAsia="Times New Roman" w:hAnsi="Times New Roman" w:cs="Times New Roman"/>
    </w:rPr>
  </w:style>
  <w:style w:type="character" w:styleId="FootnoteReference">
    <w:name w:val="footnote reference"/>
    <w:rsid w:val="003F0A16"/>
    <w:rPr>
      <w:sz w:val="24"/>
      <w:vertAlign w:val="superscript"/>
    </w:rPr>
  </w:style>
  <w:style w:type="character" w:styleId="FollowedHyperlink">
    <w:name w:val="FollowedHyperlink"/>
    <w:basedOn w:val="DefaultParagraphFont"/>
    <w:uiPriority w:val="99"/>
    <w:semiHidden/>
    <w:unhideWhenUsed/>
    <w:rsid w:val="00124199"/>
    <w:rPr>
      <w:color w:val="800080" w:themeColor="followedHyperlink"/>
      <w:u w:val="single"/>
    </w:rPr>
  </w:style>
  <w:style w:type="paragraph" w:styleId="Header">
    <w:name w:val="header"/>
    <w:basedOn w:val="Normal"/>
    <w:link w:val="HeaderChar"/>
    <w:uiPriority w:val="99"/>
    <w:unhideWhenUsed/>
    <w:rsid w:val="003123FD"/>
    <w:pPr>
      <w:tabs>
        <w:tab w:val="center" w:pos="4320"/>
        <w:tab w:val="right" w:pos="8640"/>
      </w:tabs>
    </w:pPr>
  </w:style>
  <w:style w:type="character" w:customStyle="1" w:styleId="HeaderChar">
    <w:name w:val="Header Char"/>
    <w:basedOn w:val="DefaultParagraphFont"/>
    <w:link w:val="Header"/>
    <w:uiPriority w:val="99"/>
    <w:rsid w:val="003123FD"/>
  </w:style>
  <w:style w:type="paragraph" w:styleId="Footer">
    <w:name w:val="footer"/>
    <w:basedOn w:val="Normal"/>
    <w:link w:val="FooterChar"/>
    <w:uiPriority w:val="99"/>
    <w:unhideWhenUsed/>
    <w:rsid w:val="003123FD"/>
    <w:pPr>
      <w:tabs>
        <w:tab w:val="center" w:pos="4320"/>
        <w:tab w:val="right" w:pos="8640"/>
      </w:tabs>
    </w:pPr>
  </w:style>
  <w:style w:type="character" w:customStyle="1" w:styleId="FooterChar">
    <w:name w:val="Footer Char"/>
    <w:basedOn w:val="DefaultParagraphFont"/>
    <w:link w:val="Footer"/>
    <w:uiPriority w:val="99"/>
    <w:rsid w:val="0031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homas.Schneider@bakom.admin.ch" TargetMode="External"/><Relationship Id="rId9" Type="http://schemas.openxmlformats.org/officeDocument/2006/relationships/hyperlink" Target="mailto:gac@icann.org"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tia.doc.gov/press-release/2014/ntia-announces-intent-transition-key-internet-domain-name-functions" TargetMode="External"/><Relationship Id="rId4" Type="http://schemas.openxmlformats.org/officeDocument/2006/relationships/hyperlink" Target="https://gacweb.icann.org/display/gacweb/GAC+Operating+Principles" TargetMode="External"/><Relationship Id="rId5" Type="http://schemas.openxmlformats.org/officeDocument/2006/relationships/hyperlink" Target="http://mm.icann.org/pipermail/accountability-cross-community/2015-March/001708.html" TargetMode="External"/><Relationship Id="rId6" Type="http://schemas.openxmlformats.org/officeDocument/2006/relationships/hyperlink" Target="http://mm.icann.org/pipermail/wp1/2015-March/000071.html" TargetMode="External"/><Relationship Id="rId7" Type="http://schemas.openxmlformats.org/officeDocument/2006/relationships/hyperlink" Target="http://mm.icann.org/pipermail/wp1/2015-March/000074.html" TargetMode="External"/><Relationship Id="rId1" Type="http://schemas.openxmlformats.org/officeDocument/2006/relationships/hyperlink" Target="https://community.icann.org/display/acctcrosscomm/ST-WP+--+Stress+Tests+Work+Party" TargetMode="External"/><Relationship Id="rId2" Type="http://schemas.openxmlformats.org/officeDocument/2006/relationships/hyperlink" Target="https://community.icann.org/download/attachments/52232556/Applying%20Stress%20Tests%20%5BDraft%20v8%5D.pdf?version=1&amp;modificationDate=1426877855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2542</Words>
  <Characters>13397</Characters>
  <Application>Microsoft Macintosh Word</Application>
  <DocSecurity>0</DocSecurity>
  <Lines>362</Lines>
  <Paragraphs>144</Paragraphs>
  <ScaleCrop>false</ScaleCrop>
  <HeadingPairs>
    <vt:vector size="2" baseType="variant">
      <vt:variant>
        <vt:lpstr>Title</vt:lpstr>
      </vt:variant>
      <vt:variant>
        <vt:i4>1</vt:i4>
      </vt:variant>
    </vt:vector>
  </HeadingPairs>
  <TitlesOfParts>
    <vt:vector size="1" baseType="lpstr">
      <vt:lpstr/>
    </vt:vector>
  </TitlesOfParts>
  <Manager/>
  <Company>NetChoice</Company>
  <LinksUpToDate>false</LinksUpToDate>
  <CharactersWithSpaces>15795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19</cp:revision>
  <cp:lastPrinted>2015-04-07T20:17:00Z</cp:lastPrinted>
  <dcterms:created xsi:type="dcterms:W3CDTF">2015-03-28T00:19:00Z</dcterms:created>
  <dcterms:modified xsi:type="dcterms:W3CDTF">2015-04-07T20:17:00Z</dcterms:modified>
  <cp:category/>
</cp:coreProperties>
</file>