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695"/>
        <w:gridCol w:w="10170"/>
      </w:tblGrid>
      <w:tr w:rsidR="00C831D7" w14:paraId="470598AF" w14:textId="77777777" w:rsidTr="00C831D7">
        <w:tc>
          <w:tcPr>
            <w:tcW w:w="2695" w:type="dxa"/>
            <w:shd w:val="clear" w:color="auto" w:fill="E7E6E6" w:themeFill="background2"/>
          </w:tcPr>
          <w:p w14:paraId="5F5E7CEB" w14:textId="67FB790D" w:rsidR="00DD45EE" w:rsidRPr="00E34892" w:rsidRDefault="00DD45EE" w:rsidP="00A61D68">
            <w:pPr>
              <w:rPr>
                <w:b/>
                <w:sz w:val="22"/>
                <w:szCs w:val="22"/>
              </w:rPr>
            </w:pPr>
            <w:r w:rsidRPr="00E34892">
              <w:rPr>
                <w:b/>
                <w:sz w:val="22"/>
                <w:szCs w:val="22"/>
              </w:rPr>
              <w:t>Charter Question #</w:t>
            </w:r>
            <w:r w:rsidR="00A61D68">
              <w:rPr>
                <w:b/>
                <w:sz w:val="22"/>
                <w:szCs w:val="22"/>
              </w:rPr>
              <w:t>5</w:t>
            </w:r>
          </w:p>
        </w:tc>
        <w:tc>
          <w:tcPr>
            <w:tcW w:w="10170" w:type="dxa"/>
          </w:tcPr>
          <w:p w14:paraId="46EB2C0C" w14:textId="5AC03FF4" w:rsidR="00DD45EE" w:rsidRPr="000769BD" w:rsidRDefault="00A61D68" w:rsidP="00DD45EE">
            <w:pPr>
              <w:pStyle w:val="p1"/>
              <w:rPr>
                <w:rFonts w:asciiTheme="minorHAnsi" w:hAnsiTheme="minorHAnsi"/>
                <w:sz w:val="22"/>
                <w:szCs w:val="22"/>
              </w:rPr>
            </w:pPr>
            <w:r w:rsidRPr="00A61D68">
              <w:rPr>
                <w:rFonts w:asciiTheme="minorHAnsi" w:hAnsiTheme="minorHAnsi"/>
                <w:sz w:val="22"/>
                <w:szCs w:val="22"/>
              </w:rPr>
              <w:t>What conflict of interest provisions and procedures need to be put in place as part of this framework for fund allocations?</w:t>
            </w:r>
          </w:p>
        </w:tc>
      </w:tr>
      <w:tr w:rsidR="00C831D7" w14:paraId="112E74D9" w14:textId="77777777" w:rsidTr="00C831D7">
        <w:tc>
          <w:tcPr>
            <w:tcW w:w="2695" w:type="dxa"/>
            <w:shd w:val="clear" w:color="auto" w:fill="E7E6E6" w:themeFill="background2"/>
          </w:tcPr>
          <w:p w14:paraId="3CBF40A0" w14:textId="77777777" w:rsidR="00DD45EE" w:rsidRPr="00E34892" w:rsidRDefault="00DD45EE" w:rsidP="00C831D7">
            <w:pPr>
              <w:rPr>
                <w:b/>
                <w:sz w:val="22"/>
                <w:szCs w:val="22"/>
              </w:rPr>
            </w:pPr>
            <w:r w:rsidRPr="00E34892">
              <w:rPr>
                <w:b/>
                <w:sz w:val="22"/>
                <w:szCs w:val="22"/>
              </w:rPr>
              <w:t xml:space="preserve">Initial Responses (summary – for full responses, see </w:t>
            </w:r>
            <w:hyperlink r:id="rId5" w:history="1">
              <w:r w:rsidR="00C831D7" w:rsidRPr="00E34892">
                <w:rPr>
                  <w:rStyle w:val="Hyperlink"/>
                  <w:b/>
                  <w:sz w:val="22"/>
                  <w:szCs w:val="22"/>
                </w:rPr>
                <w:t>here</w:t>
              </w:r>
            </w:hyperlink>
            <w:r w:rsidRPr="00E34892">
              <w:rPr>
                <w:b/>
                <w:sz w:val="22"/>
                <w:szCs w:val="22"/>
              </w:rPr>
              <w:t xml:space="preserve">)  </w:t>
            </w:r>
          </w:p>
        </w:tc>
        <w:tc>
          <w:tcPr>
            <w:tcW w:w="10170" w:type="dxa"/>
          </w:tcPr>
          <w:p w14:paraId="77876BEC" w14:textId="77777777" w:rsidR="00DB3E92" w:rsidRPr="00DB3E92" w:rsidRDefault="00DB3E92" w:rsidP="00DB3E92">
            <w:pPr>
              <w:pStyle w:val="ListParagraph"/>
              <w:numPr>
                <w:ilvl w:val="0"/>
                <w:numId w:val="3"/>
              </w:numPr>
              <w:rPr>
                <w:rFonts w:ascii="Times New Roman" w:hAnsi="Times New Roman" w:cs="Times New Roman"/>
              </w:rPr>
            </w:pPr>
            <w:r>
              <w:rPr>
                <w:rFonts w:ascii="Calibri" w:hAnsi="Calibri" w:cs="Times New Roman"/>
                <w:color w:val="000000"/>
                <w:sz w:val="22"/>
                <w:szCs w:val="22"/>
              </w:rPr>
              <w:t>Do not foresee</w:t>
            </w:r>
            <w:r w:rsidRPr="00DB3E92">
              <w:rPr>
                <w:rFonts w:ascii="Calibri" w:hAnsi="Calibri" w:cs="Times New Roman"/>
                <w:color w:val="000000"/>
                <w:sz w:val="22"/>
                <w:szCs w:val="22"/>
              </w:rPr>
              <w:t xml:space="preserve"> any issue whereby an individual would raise a </w:t>
            </w:r>
            <w:r>
              <w:rPr>
                <w:rFonts w:ascii="Calibri" w:hAnsi="Calibri" w:cs="Times New Roman"/>
                <w:color w:val="000000"/>
                <w:sz w:val="22"/>
                <w:szCs w:val="22"/>
              </w:rPr>
              <w:t>conflict of interest</w:t>
            </w:r>
            <w:r w:rsidRPr="00DB3E92">
              <w:rPr>
                <w:rFonts w:ascii="Calibri" w:hAnsi="Calibri" w:cs="Times New Roman"/>
                <w:color w:val="000000"/>
                <w:sz w:val="22"/>
                <w:szCs w:val="22"/>
              </w:rPr>
              <w:t xml:space="preserve"> in their participation and their advocating a funding priority vs. another, since the group works on consensus.</w:t>
            </w:r>
          </w:p>
          <w:p w14:paraId="705BC92B" w14:textId="77777777" w:rsidR="00DB3E92" w:rsidRPr="00DB3E92" w:rsidRDefault="00DB3E92" w:rsidP="00DB3E92">
            <w:pPr>
              <w:pStyle w:val="ListParagraph"/>
              <w:numPr>
                <w:ilvl w:val="0"/>
                <w:numId w:val="3"/>
              </w:numPr>
              <w:rPr>
                <w:rFonts w:ascii="Times New Roman" w:hAnsi="Times New Roman" w:cs="Times New Roman"/>
              </w:rPr>
            </w:pPr>
            <w:r>
              <w:rPr>
                <w:rFonts w:ascii="Calibri" w:hAnsi="Calibri" w:cs="Times New Roman"/>
                <w:color w:val="000000"/>
                <w:sz w:val="22"/>
                <w:szCs w:val="22"/>
              </w:rPr>
              <w:t>V</w:t>
            </w:r>
            <w:r w:rsidRPr="00DB3E92">
              <w:rPr>
                <w:rFonts w:ascii="Calibri" w:hAnsi="Calibri" w:cs="Times New Roman"/>
                <w:color w:val="000000"/>
                <w:sz w:val="22"/>
                <w:szCs w:val="22"/>
              </w:rPr>
              <w:t xml:space="preserve">ery strict provisions should be in place as soon as allocation of funds is considered for specific </w:t>
            </w:r>
            <w:proofErr w:type="spellStart"/>
            <w:r w:rsidRPr="00DB3E92">
              <w:rPr>
                <w:rFonts w:ascii="Calibri" w:hAnsi="Calibri" w:cs="Times New Roman"/>
                <w:color w:val="000000"/>
                <w:sz w:val="22"/>
                <w:szCs w:val="22"/>
              </w:rPr>
              <w:t>organisations</w:t>
            </w:r>
            <w:proofErr w:type="spellEnd"/>
            <w:r w:rsidRPr="00DB3E92">
              <w:rPr>
                <w:rFonts w:ascii="Calibri" w:hAnsi="Calibri" w:cs="Times New Roman"/>
                <w:color w:val="000000"/>
                <w:sz w:val="22"/>
                <w:szCs w:val="22"/>
              </w:rPr>
              <w:t>. In case the process implies review and selection of projects</w:t>
            </w:r>
            <w:r>
              <w:rPr>
                <w:rFonts w:ascii="Calibri" w:hAnsi="Calibri" w:cs="Times New Roman"/>
                <w:color w:val="000000"/>
                <w:sz w:val="22"/>
                <w:szCs w:val="22"/>
              </w:rPr>
              <w:t xml:space="preserve"> </w:t>
            </w:r>
            <w:r w:rsidRPr="00DB3E92">
              <w:rPr>
                <w:rFonts w:ascii="Calibri" w:hAnsi="Calibri" w:cs="Times New Roman"/>
                <w:color w:val="000000"/>
                <w:sz w:val="22"/>
                <w:szCs w:val="22"/>
              </w:rPr>
              <w:t xml:space="preserve">/ </w:t>
            </w:r>
            <w:proofErr w:type="spellStart"/>
            <w:r w:rsidRPr="00DB3E92">
              <w:rPr>
                <w:rFonts w:ascii="Calibri" w:hAnsi="Calibri" w:cs="Times New Roman"/>
                <w:color w:val="000000"/>
                <w:sz w:val="22"/>
                <w:szCs w:val="22"/>
              </w:rPr>
              <w:t>organisations</w:t>
            </w:r>
            <w:proofErr w:type="spellEnd"/>
            <w:r w:rsidRPr="00DB3E92">
              <w:rPr>
                <w:rFonts w:ascii="Calibri" w:hAnsi="Calibri" w:cs="Times New Roman"/>
                <w:color w:val="000000"/>
                <w:sz w:val="22"/>
                <w:szCs w:val="22"/>
              </w:rPr>
              <w:t xml:space="preserve">, people and </w:t>
            </w:r>
            <w:proofErr w:type="spellStart"/>
            <w:r w:rsidRPr="00DB3E92">
              <w:rPr>
                <w:rFonts w:ascii="Calibri" w:hAnsi="Calibri" w:cs="Times New Roman"/>
                <w:color w:val="000000"/>
                <w:sz w:val="22"/>
                <w:szCs w:val="22"/>
              </w:rPr>
              <w:t>organisations</w:t>
            </w:r>
            <w:proofErr w:type="spellEnd"/>
            <w:r w:rsidRPr="00DB3E92">
              <w:rPr>
                <w:rFonts w:ascii="Calibri" w:hAnsi="Calibri" w:cs="Times New Roman"/>
                <w:color w:val="000000"/>
                <w:sz w:val="22"/>
                <w:szCs w:val="22"/>
              </w:rPr>
              <w:t xml:space="preserve"> in charge of the review should be strictly independent from applicants, and commit to high standards of ethics to prevent lobbying, etc. The scope of external audits of the process should include this aspect of the process. </w:t>
            </w:r>
          </w:p>
          <w:p w14:paraId="40E2A295" w14:textId="4738E5CF" w:rsidR="00DB3E92" w:rsidRPr="00DB3E92" w:rsidRDefault="00DB3E92" w:rsidP="00DB3E92">
            <w:pPr>
              <w:pStyle w:val="ListParagraph"/>
              <w:numPr>
                <w:ilvl w:val="0"/>
                <w:numId w:val="3"/>
              </w:numPr>
              <w:rPr>
                <w:rFonts w:ascii="Times New Roman" w:hAnsi="Times New Roman" w:cs="Times New Roman"/>
              </w:rPr>
            </w:pPr>
            <w:proofErr w:type="spellStart"/>
            <w:r w:rsidRPr="00DB3E92">
              <w:rPr>
                <w:rFonts w:ascii="Calibri" w:hAnsi="Calibri" w:cs="Times New Roman"/>
                <w:color w:val="000000"/>
                <w:sz w:val="22"/>
                <w:szCs w:val="22"/>
              </w:rPr>
              <w:t>CoI</w:t>
            </w:r>
            <w:proofErr w:type="spellEnd"/>
            <w:r w:rsidRPr="00DB3E92">
              <w:rPr>
                <w:rFonts w:ascii="Calibri" w:hAnsi="Calibri" w:cs="Times New Roman"/>
                <w:color w:val="000000"/>
                <w:sz w:val="22"/>
                <w:szCs w:val="22"/>
              </w:rPr>
              <w:t xml:space="preserve"> might apply at the final stage, during the final funding allocations. For that final process:</w:t>
            </w:r>
          </w:p>
          <w:p w14:paraId="38E3DCCB" w14:textId="77777777" w:rsidR="00DB3E92" w:rsidRDefault="00DB3E92" w:rsidP="00DB3E92">
            <w:pPr>
              <w:numPr>
                <w:ilvl w:val="1"/>
                <w:numId w:val="3"/>
              </w:numPr>
              <w:textAlignment w:val="baseline"/>
              <w:rPr>
                <w:rFonts w:ascii="Calibri" w:hAnsi="Calibri" w:cs="Times New Roman"/>
                <w:color w:val="000000"/>
                <w:sz w:val="22"/>
                <w:szCs w:val="22"/>
              </w:rPr>
            </w:pPr>
            <w:r w:rsidRPr="00DB3E92">
              <w:rPr>
                <w:rFonts w:ascii="Calibri" w:hAnsi="Calibri" w:cs="Times New Roman"/>
                <w:color w:val="000000"/>
                <w:sz w:val="22"/>
                <w:szCs w:val="22"/>
              </w:rPr>
              <w:t xml:space="preserve">Individuals should not be eligible to apply for funding, only legal entities. </w:t>
            </w:r>
          </w:p>
          <w:p w14:paraId="7F2A81E8" w14:textId="77777777" w:rsidR="00DB3E92" w:rsidRDefault="00DB3E92" w:rsidP="00DB3E92">
            <w:pPr>
              <w:numPr>
                <w:ilvl w:val="1"/>
                <w:numId w:val="3"/>
              </w:numPr>
              <w:textAlignment w:val="baseline"/>
              <w:rPr>
                <w:rFonts w:ascii="Calibri" w:hAnsi="Calibri" w:cs="Times New Roman"/>
                <w:color w:val="000000"/>
                <w:sz w:val="22"/>
                <w:szCs w:val="22"/>
              </w:rPr>
            </w:pPr>
            <w:r w:rsidRPr="00DB3E92">
              <w:rPr>
                <w:rFonts w:ascii="Calibri" w:hAnsi="Calibri" w:cs="Times New Roman"/>
                <w:color w:val="000000"/>
                <w:sz w:val="22"/>
                <w:szCs w:val="22"/>
              </w:rPr>
              <w:t xml:space="preserve">Independent selection committees that represent different stakeholders/regions are an important step to be neutral </w:t>
            </w:r>
          </w:p>
          <w:p w14:paraId="651D0728" w14:textId="1CC6A8E7" w:rsidR="00DB3E92" w:rsidRPr="00DB3E92" w:rsidRDefault="00DB3E92" w:rsidP="00DB3E92">
            <w:pPr>
              <w:numPr>
                <w:ilvl w:val="1"/>
                <w:numId w:val="3"/>
              </w:numPr>
              <w:textAlignment w:val="baseline"/>
              <w:rPr>
                <w:rFonts w:ascii="Calibri" w:hAnsi="Calibri" w:cs="Times New Roman"/>
                <w:color w:val="000000"/>
                <w:sz w:val="22"/>
                <w:szCs w:val="22"/>
              </w:rPr>
            </w:pPr>
            <w:r w:rsidRPr="00DB3E92">
              <w:rPr>
                <w:rFonts w:ascii="Calibri" w:eastAsia="Times New Roman" w:hAnsi="Calibri" w:cs="Times New Roman"/>
                <w:color w:val="000000"/>
                <w:sz w:val="22"/>
                <w:szCs w:val="22"/>
              </w:rPr>
              <w:t>The ICANN board should focus on ways to ratify decisions made through Selection Committees that are independent, not to be part of the Selection Process</w:t>
            </w:r>
          </w:p>
          <w:p w14:paraId="181AFFDE" w14:textId="77777777" w:rsidR="00DB3E92" w:rsidRPr="00DB3E92" w:rsidRDefault="00DB3E92" w:rsidP="00DB3E92">
            <w:pPr>
              <w:pStyle w:val="ListParagraph"/>
              <w:numPr>
                <w:ilvl w:val="0"/>
                <w:numId w:val="3"/>
              </w:numPr>
              <w:rPr>
                <w:rFonts w:ascii="Times New Roman" w:eastAsia="Times New Roman" w:hAnsi="Times New Roman" w:cs="Times New Roman"/>
              </w:rPr>
            </w:pPr>
            <w:r w:rsidRPr="00DB3E92">
              <w:rPr>
                <w:rFonts w:ascii="Calibri" w:eastAsia="Times New Roman" w:hAnsi="Calibri" w:cs="Times New Roman"/>
                <w:color w:val="000000"/>
                <w:sz w:val="22"/>
                <w:szCs w:val="22"/>
              </w:rPr>
              <w:t xml:space="preserve">Statement of any possible conflict related to the project shall be public and part of the project submitted to be </w:t>
            </w:r>
            <w:r>
              <w:rPr>
                <w:rFonts w:ascii="Calibri" w:eastAsia="Times New Roman" w:hAnsi="Calibri" w:cs="Times New Roman"/>
                <w:color w:val="000000"/>
                <w:sz w:val="22"/>
                <w:szCs w:val="22"/>
              </w:rPr>
              <w:t>funded.</w:t>
            </w:r>
          </w:p>
          <w:p w14:paraId="3EF041CC" w14:textId="77777777" w:rsidR="00DB3E92" w:rsidRPr="00DB3E92" w:rsidRDefault="00DB3E92" w:rsidP="00DB3E92">
            <w:pPr>
              <w:pStyle w:val="ListParagraph"/>
              <w:numPr>
                <w:ilvl w:val="0"/>
                <w:numId w:val="3"/>
              </w:numPr>
              <w:rPr>
                <w:rFonts w:ascii="Times New Roman" w:eastAsia="Times New Roman" w:hAnsi="Times New Roman" w:cs="Times New Roman"/>
              </w:rPr>
            </w:pPr>
            <w:r>
              <w:rPr>
                <w:rFonts w:ascii="Calibri" w:hAnsi="Calibri" w:cs="Times New Roman"/>
                <w:color w:val="000000"/>
                <w:sz w:val="22"/>
                <w:szCs w:val="22"/>
              </w:rPr>
              <w:t>A</w:t>
            </w:r>
            <w:r w:rsidRPr="00DB3E92">
              <w:rPr>
                <w:rFonts w:ascii="Calibri" w:hAnsi="Calibri" w:cs="Times New Roman"/>
                <w:color w:val="000000"/>
                <w:sz w:val="22"/>
                <w:szCs w:val="22"/>
              </w:rPr>
              <w:t xml:space="preserve"> way forward to both reducing the risk of conflict of interest AND getting enough granting </w:t>
            </w:r>
            <w:proofErr w:type="spellStart"/>
            <w:r w:rsidRPr="00DB3E92">
              <w:rPr>
                <w:rFonts w:ascii="Calibri" w:hAnsi="Calibri" w:cs="Times New Roman"/>
                <w:color w:val="000000"/>
                <w:sz w:val="22"/>
                <w:szCs w:val="22"/>
              </w:rPr>
              <w:t>organisations</w:t>
            </w:r>
            <w:proofErr w:type="spellEnd"/>
            <w:r w:rsidRPr="00DB3E92">
              <w:rPr>
                <w:rFonts w:ascii="Calibri" w:hAnsi="Calibri" w:cs="Times New Roman"/>
                <w:color w:val="000000"/>
                <w:sz w:val="22"/>
                <w:szCs w:val="22"/>
              </w:rPr>
              <w:t xml:space="preserve"> could be the following:</w:t>
            </w:r>
          </w:p>
          <w:p w14:paraId="1F8C9AFC" w14:textId="30AAA979" w:rsidR="00DB3E92" w:rsidRPr="00DB3E92" w:rsidRDefault="00DB3E92" w:rsidP="00DB3E92">
            <w:pPr>
              <w:pStyle w:val="ListParagraph"/>
              <w:numPr>
                <w:ilvl w:val="1"/>
                <w:numId w:val="3"/>
              </w:numPr>
              <w:rPr>
                <w:rFonts w:ascii="Times New Roman" w:eastAsia="Times New Roman" w:hAnsi="Times New Roman" w:cs="Times New Roman"/>
              </w:rPr>
            </w:pPr>
            <w:r w:rsidRPr="00DB3E92">
              <w:rPr>
                <w:rFonts w:ascii="Calibri" w:hAnsi="Calibri" w:cs="Times New Roman"/>
                <w:color w:val="000000"/>
                <w:sz w:val="22"/>
                <w:szCs w:val="22"/>
              </w:rPr>
              <w:t xml:space="preserve">CCWG members/participants could all nominate 1 or 2 capable non-profit/charity </w:t>
            </w:r>
            <w:proofErr w:type="spellStart"/>
            <w:r w:rsidRPr="00DB3E92">
              <w:rPr>
                <w:rFonts w:ascii="Calibri" w:hAnsi="Calibri" w:cs="Times New Roman"/>
                <w:color w:val="000000"/>
                <w:sz w:val="22"/>
                <w:szCs w:val="22"/>
              </w:rPr>
              <w:t>organisations</w:t>
            </w:r>
            <w:proofErr w:type="spellEnd"/>
            <w:r w:rsidRPr="00DB3E92">
              <w:rPr>
                <w:rFonts w:ascii="Calibri" w:hAnsi="Calibri" w:cs="Times New Roman"/>
                <w:color w:val="000000"/>
                <w:sz w:val="22"/>
                <w:szCs w:val="22"/>
              </w:rPr>
              <w:t xml:space="preserve"> that could potentially help </w:t>
            </w:r>
            <w:proofErr w:type="spellStart"/>
            <w:r w:rsidRPr="00DB3E92">
              <w:rPr>
                <w:rFonts w:ascii="Calibri" w:hAnsi="Calibri" w:cs="Times New Roman"/>
                <w:color w:val="000000"/>
                <w:sz w:val="22"/>
                <w:szCs w:val="22"/>
              </w:rPr>
              <w:t>subgranting</w:t>
            </w:r>
            <w:proofErr w:type="spellEnd"/>
            <w:r>
              <w:rPr>
                <w:rFonts w:ascii="Calibri" w:hAnsi="Calibri" w:cs="Times New Roman"/>
                <w:color w:val="000000"/>
                <w:sz w:val="22"/>
                <w:szCs w:val="22"/>
              </w:rPr>
              <w:t>.</w:t>
            </w:r>
          </w:p>
          <w:p w14:paraId="22E1591F" w14:textId="77777777" w:rsidR="00DB3E92" w:rsidRPr="00DB3E92" w:rsidRDefault="00DB3E92" w:rsidP="00DB3E92">
            <w:pPr>
              <w:pStyle w:val="ListParagraph"/>
              <w:numPr>
                <w:ilvl w:val="1"/>
                <w:numId w:val="3"/>
              </w:numPr>
              <w:rPr>
                <w:rFonts w:ascii="Times New Roman" w:eastAsia="Times New Roman" w:hAnsi="Times New Roman" w:cs="Times New Roman"/>
              </w:rPr>
            </w:pPr>
            <w:r w:rsidRPr="00DB3E92">
              <w:rPr>
                <w:rFonts w:ascii="Calibri" w:hAnsi="Calibri" w:cs="Times New Roman"/>
                <w:color w:val="000000"/>
                <w:sz w:val="22"/>
                <w:szCs w:val="22"/>
              </w:rPr>
              <w:t xml:space="preserve">After that, all nominated </w:t>
            </w:r>
            <w:proofErr w:type="spellStart"/>
            <w:r w:rsidRPr="00DB3E92">
              <w:rPr>
                <w:rFonts w:ascii="Calibri" w:hAnsi="Calibri" w:cs="Times New Roman"/>
                <w:color w:val="000000"/>
                <w:sz w:val="22"/>
                <w:szCs w:val="22"/>
              </w:rPr>
              <w:t>organisations</w:t>
            </w:r>
            <w:proofErr w:type="spellEnd"/>
            <w:r w:rsidRPr="00DB3E92">
              <w:rPr>
                <w:rFonts w:ascii="Calibri" w:hAnsi="Calibri" w:cs="Times New Roman"/>
                <w:color w:val="000000"/>
                <w:sz w:val="22"/>
                <w:szCs w:val="22"/>
              </w:rPr>
              <w:t xml:space="preserve"> are invited to issue a proposal how they would </w:t>
            </w:r>
            <w:proofErr w:type="spellStart"/>
            <w:r w:rsidRPr="00DB3E92">
              <w:rPr>
                <w:rFonts w:ascii="Calibri" w:hAnsi="Calibri" w:cs="Times New Roman"/>
                <w:color w:val="000000"/>
                <w:sz w:val="22"/>
                <w:szCs w:val="22"/>
              </w:rPr>
              <w:t>subgrant</w:t>
            </w:r>
            <w:proofErr w:type="spellEnd"/>
            <w:r w:rsidRPr="00DB3E92">
              <w:rPr>
                <w:rFonts w:ascii="Calibri" w:hAnsi="Calibri" w:cs="Times New Roman"/>
                <w:color w:val="000000"/>
                <w:sz w:val="22"/>
                <w:szCs w:val="22"/>
              </w:rPr>
              <w:t xml:space="preserve"> ICANN funds and what their </w:t>
            </w:r>
            <w:proofErr w:type="spellStart"/>
            <w:r w:rsidRPr="00DB3E92">
              <w:rPr>
                <w:rFonts w:ascii="Calibri" w:hAnsi="Calibri" w:cs="Times New Roman"/>
                <w:color w:val="000000"/>
                <w:sz w:val="22"/>
                <w:szCs w:val="22"/>
              </w:rPr>
              <w:t>trackrecord</w:t>
            </w:r>
            <w:proofErr w:type="spellEnd"/>
            <w:r w:rsidRPr="00DB3E92">
              <w:rPr>
                <w:rFonts w:ascii="Calibri" w:hAnsi="Calibri" w:cs="Times New Roman"/>
                <w:color w:val="000000"/>
                <w:sz w:val="22"/>
                <w:szCs w:val="22"/>
              </w:rPr>
              <w:t xml:space="preserve"> is.</w:t>
            </w:r>
          </w:p>
          <w:p w14:paraId="101F05CE" w14:textId="3C6C1755" w:rsidR="00A61D68" w:rsidRPr="00DB3E92" w:rsidRDefault="00DB3E92" w:rsidP="00DB3E92">
            <w:pPr>
              <w:pStyle w:val="ListParagraph"/>
              <w:numPr>
                <w:ilvl w:val="1"/>
                <w:numId w:val="3"/>
              </w:numPr>
              <w:rPr>
                <w:rFonts w:ascii="Times New Roman" w:eastAsia="Times New Roman" w:hAnsi="Times New Roman" w:cs="Times New Roman"/>
              </w:rPr>
            </w:pPr>
            <w:r w:rsidRPr="00DB3E92">
              <w:rPr>
                <w:rFonts w:ascii="Calibri" w:eastAsia="Times New Roman" w:hAnsi="Calibri" w:cs="Times New Roman"/>
                <w:color w:val="000000"/>
                <w:sz w:val="22"/>
                <w:szCs w:val="22"/>
              </w:rPr>
              <w:t xml:space="preserve">CCWG members/participants qualify proposals on capability, and nominate a selection of capable </w:t>
            </w:r>
            <w:proofErr w:type="spellStart"/>
            <w:r w:rsidRPr="00DB3E92">
              <w:rPr>
                <w:rFonts w:ascii="Calibri" w:eastAsia="Times New Roman" w:hAnsi="Calibri" w:cs="Times New Roman"/>
                <w:color w:val="000000"/>
                <w:sz w:val="22"/>
                <w:szCs w:val="22"/>
              </w:rPr>
              <w:t>subgranting</w:t>
            </w:r>
            <w:proofErr w:type="spellEnd"/>
            <w:r w:rsidRPr="00DB3E92">
              <w:rPr>
                <w:rFonts w:ascii="Calibri" w:eastAsia="Times New Roman" w:hAnsi="Calibri" w:cs="Times New Roman"/>
                <w:color w:val="000000"/>
                <w:sz w:val="22"/>
                <w:szCs w:val="22"/>
              </w:rPr>
              <w:t xml:space="preserve"> </w:t>
            </w:r>
            <w:proofErr w:type="spellStart"/>
            <w:r w:rsidRPr="00DB3E92">
              <w:rPr>
                <w:rFonts w:ascii="Calibri" w:eastAsia="Times New Roman" w:hAnsi="Calibri" w:cs="Times New Roman"/>
                <w:color w:val="000000"/>
                <w:sz w:val="22"/>
                <w:szCs w:val="22"/>
              </w:rPr>
              <w:t>organisations</w:t>
            </w:r>
            <w:proofErr w:type="spellEnd"/>
            <w:r w:rsidRPr="00DB3E92">
              <w:rPr>
                <w:rFonts w:ascii="Calibri" w:eastAsia="Times New Roman" w:hAnsi="Calibri" w:cs="Times New Roman"/>
                <w:color w:val="000000"/>
                <w:sz w:val="22"/>
                <w:szCs w:val="22"/>
              </w:rPr>
              <w:t xml:space="preserve"> to the Board.</w:t>
            </w:r>
          </w:p>
        </w:tc>
      </w:tr>
      <w:tr w:rsidR="00C831D7" w:rsidRPr="00032A62" w14:paraId="085CFB9D" w14:textId="77777777" w:rsidTr="00C831D7">
        <w:tc>
          <w:tcPr>
            <w:tcW w:w="2695" w:type="dxa"/>
            <w:shd w:val="clear" w:color="auto" w:fill="E7E6E6" w:themeFill="background2"/>
          </w:tcPr>
          <w:p w14:paraId="3E456779" w14:textId="015C9B5B" w:rsidR="00DD45EE" w:rsidRPr="00E34892" w:rsidRDefault="00C831D7">
            <w:pPr>
              <w:rPr>
                <w:b/>
                <w:sz w:val="22"/>
                <w:szCs w:val="22"/>
              </w:rPr>
            </w:pPr>
            <w:r w:rsidRPr="00E34892">
              <w:rPr>
                <w:b/>
                <w:sz w:val="22"/>
                <w:szCs w:val="22"/>
              </w:rPr>
              <w:t>Order in which this question should be dealt with</w:t>
            </w:r>
          </w:p>
        </w:tc>
        <w:tc>
          <w:tcPr>
            <w:tcW w:w="10170" w:type="dxa"/>
          </w:tcPr>
          <w:p w14:paraId="079F611B" w14:textId="24970847" w:rsidR="00DD45EE" w:rsidRPr="00032A62" w:rsidRDefault="00DB3E92" w:rsidP="00DB3E92">
            <w:pPr>
              <w:pStyle w:val="p1"/>
              <w:rPr>
                <w:rFonts w:asciiTheme="minorHAnsi" w:hAnsiTheme="minorHAnsi"/>
                <w:sz w:val="22"/>
                <w:szCs w:val="22"/>
              </w:rPr>
            </w:pPr>
            <w:r>
              <w:rPr>
                <w:rFonts w:asciiTheme="minorHAnsi" w:hAnsiTheme="minorHAnsi"/>
                <w:sz w:val="22"/>
                <w:szCs w:val="22"/>
              </w:rPr>
              <w:t xml:space="preserve">Response to this question will be partly dependent on mechanism(s) that is recommended. See also input provided by ICANN Board and clarification requested by CCWG. </w:t>
            </w:r>
          </w:p>
        </w:tc>
      </w:tr>
      <w:tr w:rsidR="00C831D7" w14:paraId="63935F33" w14:textId="77777777" w:rsidTr="00C831D7">
        <w:tc>
          <w:tcPr>
            <w:tcW w:w="2695" w:type="dxa"/>
            <w:shd w:val="clear" w:color="auto" w:fill="E7E6E6" w:themeFill="background2"/>
          </w:tcPr>
          <w:p w14:paraId="722D6F5A" w14:textId="77777777" w:rsidR="00DD45EE" w:rsidRPr="00E34892" w:rsidRDefault="00C831D7">
            <w:pPr>
              <w:rPr>
                <w:b/>
                <w:sz w:val="22"/>
                <w:szCs w:val="22"/>
              </w:rPr>
            </w:pPr>
            <w:r w:rsidRPr="00E34892">
              <w:rPr>
                <w:b/>
                <w:sz w:val="22"/>
                <w:szCs w:val="22"/>
              </w:rPr>
              <w:t>Sub-questions or clarifications needed</w:t>
            </w:r>
          </w:p>
        </w:tc>
        <w:tc>
          <w:tcPr>
            <w:tcW w:w="10170" w:type="dxa"/>
          </w:tcPr>
          <w:p w14:paraId="5415CE2C" w14:textId="77777777" w:rsidR="00DD45EE" w:rsidRPr="00E34892" w:rsidRDefault="00DD45EE">
            <w:pPr>
              <w:rPr>
                <w:sz w:val="22"/>
                <w:szCs w:val="22"/>
              </w:rPr>
            </w:pPr>
          </w:p>
        </w:tc>
      </w:tr>
      <w:tr w:rsidR="00C831D7" w14:paraId="741539FB" w14:textId="77777777" w:rsidTr="00C831D7">
        <w:tc>
          <w:tcPr>
            <w:tcW w:w="2695" w:type="dxa"/>
            <w:shd w:val="clear" w:color="auto" w:fill="E7E6E6" w:themeFill="background2"/>
          </w:tcPr>
          <w:p w14:paraId="27B812FA" w14:textId="77777777" w:rsidR="00C831D7" w:rsidRPr="00E34892" w:rsidRDefault="00C831D7">
            <w:pPr>
              <w:rPr>
                <w:b/>
                <w:sz w:val="22"/>
                <w:szCs w:val="22"/>
              </w:rPr>
            </w:pPr>
            <w:r w:rsidRPr="00E34892">
              <w:rPr>
                <w:b/>
                <w:sz w:val="22"/>
                <w:szCs w:val="22"/>
              </w:rPr>
              <w:t>(External) Expertise required?</w:t>
            </w:r>
          </w:p>
        </w:tc>
        <w:tc>
          <w:tcPr>
            <w:tcW w:w="10170" w:type="dxa"/>
          </w:tcPr>
          <w:p w14:paraId="51256196" w14:textId="209A3BD2" w:rsidR="00C831D7" w:rsidRDefault="00C831D7" w:rsidP="00E34892">
            <w:pPr>
              <w:rPr>
                <w:sz w:val="22"/>
                <w:szCs w:val="22"/>
              </w:rPr>
            </w:pPr>
            <w:r w:rsidRPr="00E34892">
              <w:rPr>
                <w:sz w:val="22"/>
                <w:szCs w:val="22"/>
              </w:rPr>
              <w:t xml:space="preserve">Legal and fiduciary (see </w:t>
            </w:r>
            <w:hyperlink r:id="rId6" w:history="1">
              <w:r w:rsidR="00DB3E92" w:rsidRPr="00BB3B12">
                <w:rPr>
                  <w:rStyle w:val="Hyperlink"/>
                  <w:sz w:val="22"/>
                  <w:szCs w:val="22"/>
                </w:rPr>
                <w:t>https://community.icann.org/x/CbDRAw)</w:t>
              </w:r>
            </w:hyperlink>
          </w:p>
          <w:p w14:paraId="5BBCC66D" w14:textId="19C42DF5" w:rsidR="00DB3E92" w:rsidRPr="00E34892" w:rsidRDefault="00DB3E92" w:rsidP="00895D9D">
            <w:pPr>
              <w:rPr>
                <w:sz w:val="22"/>
                <w:szCs w:val="22"/>
              </w:rPr>
            </w:pPr>
            <w:r>
              <w:rPr>
                <w:sz w:val="22"/>
                <w:szCs w:val="22"/>
              </w:rPr>
              <w:t>Audit requirements (</w:t>
            </w:r>
            <w:r w:rsidR="00895D9D">
              <w:rPr>
                <w:sz w:val="22"/>
                <w:szCs w:val="22"/>
              </w:rPr>
              <w:t>briefing requested</w:t>
            </w:r>
            <w:bookmarkStart w:id="0" w:name="_GoBack"/>
            <w:bookmarkEnd w:id="0"/>
            <w:r>
              <w:rPr>
                <w:sz w:val="22"/>
                <w:szCs w:val="22"/>
              </w:rPr>
              <w:t>)</w:t>
            </w:r>
          </w:p>
        </w:tc>
      </w:tr>
    </w:tbl>
    <w:p w14:paraId="6D5E5215" w14:textId="77777777" w:rsidR="000E7792" w:rsidRDefault="00895D9D"/>
    <w:sectPr w:rsidR="000E7792" w:rsidSect="00C831D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12803"/>
    <w:multiLevelType w:val="hybridMultilevel"/>
    <w:tmpl w:val="329292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88578B"/>
    <w:multiLevelType w:val="hybridMultilevel"/>
    <w:tmpl w:val="59D22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E2964B4"/>
    <w:multiLevelType w:val="multilevel"/>
    <w:tmpl w:val="1E0E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6D6950"/>
    <w:multiLevelType w:val="hybridMultilevel"/>
    <w:tmpl w:val="FE883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5EE"/>
    <w:rsid w:val="00032A62"/>
    <w:rsid w:val="000769BD"/>
    <w:rsid w:val="00280346"/>
    <w:rsid w:val="003677C5"/>
    <w:rsid w:val="0051066F"/>
    <w:rsid w:val="005F63F1"/>
    <w:rsid w:val="00895D9D"/>
    <w:rsid w:val="008E3A71"/>
    <w:rsid w:val="00A61D68"/>
    <w:rsid w:val="00B06800"/>
    <w:rsid w:val="00C7576E"/>
    <w:rsid w:val="00C831D7"/>
    <w:rsid w:val="00D14E20"/>
    <w:rsid w:val="00D9672E"/>
    <w:rsid w:val="00DB3E92"/>
    <w:rsid w:val="00DD45EE"/>
    <w:rsid w:val="00E34892"/>
    <w:rsid w:val="00EF38F3"/>
    <w:rsid w:val="00F22A2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765452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45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DD45EE"/>
    <w:rPr>
      <w:rFonts w:ascii="Helvetica" w:hAnsi="Helvetica" w:cs="Times New Roman"/>
      <w:sz w:val="17"/>
      <w:szCs w:val="17"/>
    </w:rPr>
  </w:style>
  <w:style w:type="character" w:styleId="Hyperlink">
    <w:name w:val="Hyperlink"/>
    <w:basedOn w:val="DefaultParagraphFont"/>
    <w:uiPriority w:val="99"/>
    <w:unhideWhenUsed/>
    <w:rsid w:val="00DD45EE"/>
    <w:rPr>
      <w:color w:val="0563C1" w:themeColor="hyperlink"/>
      <w:u w:val="single"/>
    </w:rPr>
  </w:style>
  <w:style w:type="paragraph" w:styleId="ListParagraph">
    <w:name w:val="List Paragraph"/>
    <w:basedOn w:val="Normal"/>
    <w:uiPriority w:val="34"/>
    <w:qFormat/>
    <w:rsid w:val="00D14E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91923">
      <w:bodyDiv w:val="1"/>
      <w:marLeft w:val="0"/>
      <w:marRight w:val="0"/>
      <w:marTop w:val="0"/>
      <w:marBottom w:val="0"/>
      <w:divBdr>
        <w:top w:val="none" w:sz="0" w:space="0" w:color="auto"/>
        <w:left w:val="none" w:sz="0" w:space="0" w:color="auto"/>
        <w:bottom w:val="none" w:sz="0" w:space="0" w:color="auto"/>
        <w:right w:val="none" w:sz="0" w:space="0" w:color="auto"/>
      </w:divBdr>
    </w:div>
    <w:div w:id="190920778">
      <w:bodyDiv w:val="1"/>
      <w:marLeft w:val="0"/>
      <w:marRight w:val="0"/>
      <w:marTop w:val="0"/>
      <w:marBottom w:val="0"/>
      <w:divBdr>
        <w:top w:val="none" w:sz="0" w:space="0" w:color="auto"/>
        <w:left w:val="none" w:sz="0" w:space="0" w:color="auto"/>
        <w:bottom w:val="none" w:sz="0" w:space="0" w:color="auto"/>
        <w:right w:val="none" w:sz="0" w:space="0" w:color="auto"/>
      </w:divBdr>
    </w:div>
    <w:div w:id="444152822">
      <w:bodyDiv w:val="1"/>
      <w:marLeft w:val="0"/>
      <w:marRight w:val="0"/>
      <w:marTop w:val="0"/>
      <w:marBottom w:val="0"/>
      <w:divBdr>
        <w:top w:val="none" w:sz="0" w:space="0" w:color="auto"/>
        <w:left w:val="none" w:sz="0" w:space="0" w:color="auto"/>
        <w:bottom w:val="none" w:sz="0" w:space="0" w:color="auto"/>
        <w:right w:val="none" w:sz="0" w:space="0" w:color="auto"/>
      </w:divBdr>
    </w:div>
    <w:div w:id="509565118">
      <w:bodyDiv w:val="1"/>
      <w:marLeft w:val="0"/>
      <w:marRight w:val="0"/>
      <w:marTop w:val="0"/>
      <w:marBottom w:val="0"/>
      <w:divBdr>
        <w:top w:val="none" w:sz="0" w:space="0" w:color="auto"/>
        <w:left w:val="none" w:sz="0" w:space="0" w:color="auto"/>
        <w:bottom w:val="none" w:sz="0" w:space="0" w:color="auto"/>
        <w:right w:val="none" w:sz="0" w:space="0" w:color="auto"/>
      </w:divBdr>
    </w:div>
    <w:div w:id="544878019">
      <w:bodyDiv w:val="1"/>
      <w:marLeft w:val="0"/>
      <w:marRight w:val="0"/>
      <w:marTop w:val="0"/>
      <w:marBottom w:val="0"/>
      <w:divBdr>
        <w:top w:val="none" w:sz="0" w:space="0" w:color="auto"/>
        <w:left w:val="none" w:sz="0" w:space="0" w:color="auto"/>
        <w:bottom w:val="none" w:sz="0" w:space="0" w:color="auto"/>
        <w:right w:val="none" w:sz="0" w:space="0" w:color="auto"/>
      </w:divBdr>
    </w:div>
    <w:div w:id="740519179">
      <w:bodyDiv w:val="1"/>
      <w:marLeft w:val="0"/>
      <w:marRight w:val="0"/>
      <w:marTop w:val="0"/>
      <w:marBottom w:val="0"/>
      <w:divBdr>
        <w:top w:val="none" w:sz="0" w:space="0" w:color="auto"/>
        <w:left w:val="none" w:sz="0" w:space="0" w:color="auto"/>
        <w:bottom w:val="none" w:sz="0" w:space="0" w:color="auto"/>
        <w:right w:val="none" w:sz="0" w:space="0" w:color="auto"/>
      </w:divBdr>
    </w:div>
    <w:div w:id="887759676">
      <w:bodyDiv w:val="1"/>
      <w:marLeft w:val="0"/>
      <w:marRight w:val="0"/>
      <w:marTop w:val="0"/>
      <w:marBottom w:val="0"/>
      <w:divBdr>
        <w:top w:val="none" w:sz="0" w:space="0" w:color="auto"/>
        <w:left w:val="none" w:sz="0" w:space="0" w:color="auto"/>
        <w:bottom w:val="none" w:sz="0" w:space="0" w:color="auto"/>
        <w:right w:val="none" w:sz="0" w:space="0" w:color="auto"/>
      </w:divBdr>
    </w:div>
    <w:div w:id="977149506">
      <w:bodyDiv w:val="1"/>
      <w:marLeft w:val="0"/>
      <w:marRight w:val="0"/>
      <w:marTop w:val="0"/>
      <w:marBottom w:val="0"/>
      <w:divBdr>
        <w:top w:val="none" w:sz="0" w:space="0" w:color="auto"/>
        <w:left w:val="none" w:sz="0" w:space="0" w:color="auto"/>
        <w:bottom w:val="none" w:sz="0" w:space="0" w:color="auto"/>
        <w:right w:val="none" w:sz="0" w:space="0" w:color="auto"/>
      </w:divBdr>
    </w:div>
    <w:div w:id="991635883">
      <w:bodyDiv w:val="1"/>
      <w:marLeft w:val="0"/>
      <w:marRight w:val="0"/>
      <w:marTop w:val="0"/>
      <w:marBottom w:val="0"/>
      <w:divBdr>
        <w:top w:val="none" w:sz="0" w:space="0" w:color="auto"/>
        <w:left w:val="none" w:sz="0" w:space="0" w:color="auto"/>
        <w:bottom w:val="none" w:sz="0" w:space="0" w:color="auto"/>
        <w:right w:val="none" w:sz="0" w:space="0" w:color="auto"/>
      </w:divBdr>
    </w:div>
    <w:div w:id="1138841229">
      <w:bodyDiv w:val="1"/>
      <w:marLeft w:val="0"/>
      <w:marRight w:val="0"/>
      <w:marTop w:val="0"/>
      <w:marBottom w:val="0"/>
      <w:divBdr>
        <w:top w:val="none" w:sz="0" w:space="0" w:color="auto"/>
        <w:left w:val="none" w:sz="0" w:space="0" w:color="auto"/>
        <w:bottom w:val="none" w:sz="0" w:space="0" w:color="auto"/>
        <w:right w:val="none" w:sz="0" w:space="0" w:color="auto"/>
      </w:divBdr>
    </w:div>
    <w:div w:id="1140223971">
      <w:bodyDiv w:val="1"/>
      <w:marLeft w:val="0"/>
      <w:marRight w:val="0"/>
      <w:marTop w:val="0"/>
      <w:marBottom w:val="0"/>
      <w:divBdr>
        <w:top w:val="none" w:sz="0" w:space="0" w:color="auto"/>
        <w:left w:val="none" w:sz="0" w:space="0" w:color="auto"/>
        <w:bottom w:val="none" w:sz="0" w:space="0" w:color="auto"/>
        <w:right w:val="none" w:sz="0" w:space="0" w:color="auto"/>
      </w:divBdr>
    </w:div>
    <w:div w:id="1423523900">
      <w:bodyDiv w:val="1"/>
      <w:marLeft w:val="0"/>
      <w:marRight w:val="0"/>
      <w:marTop w:val="0"/>
      <w:marBottom w:val="0"/>
      <w:divBdr>
        <w:top w:val="none" w:sz="0" w:space="0" w:color="auto"/>
        <w:left w:val="none" w:sz="0" w:space="0" w:color="auto"/>
        <w:bottom w:val="none" w:sz="0" w:space="0" w:color="auto"/>
        <w:right w:val="none" w:sz="0" w:space="0" w:color="auto"/>
      </w:divBdr>
    </w:div>
    <w:div w:id="1610045026">
      <w:bodyDiv w:val="1"/>
      <w:marLeft w:val="0"/>
      <w:marRight w:val="0"/>
      <w:marTop w:val="0"/>
      <w:marBottom w:val="0"/>
      <w:divBdr>
        <w:top w:val="none" w:sz="0" w:space="0" w:color="auto"/>
        <w:left w:val="none" w:sz="0" w:space="0" w:color="auto"/>
        <w:bottom w:val="none" w:sz="0" w:space="0" w:color="auto"/>
        <w:right w:val="none" w:sz="0" w:space="0" w:color="auto"/>
      </w:divBdr>
    </w:div>
    <w:div w:id="1779332266">
      <w:bodyDiv w:val="1"/>
      <w:marLeft w:val="0"/>
      <w:marRight w:val="0"/>
      <w:marTop w:val="0"/>
      <w:marBottom w:val="0"/>
      <w:divBdr>
        <w:top w:val="none" w:sz="0" w:space="0" w:color="auto"/>
        <w:left w:val="none" w:sz="0" w:space="0" w:color="auto"/>
        <w:bottom w:val="none" w:sz="0" w:space="0" w:color="auto"/>
        <w:right w:val="none" w:sz="0" w:space="0" w:color="auto"/>
      </w:divBdr>
    </w:div>
    <w:div w:id="1814248871">
      <w:bodyDiv w:val="1"/>
      <w:marLeft w:val="0"/>
      <w:marRight w:val="0"/>
      <w:marTop w:val="0"/>
      <w:marBottom w:val="0"/>
      <w:divBdr>
        <w:top w:val="none" w:sz="0" w:space="0" w:color="auto"/>
        <w:left w:val="none" w:sz="0" w:space="0" w:color="auto"/>
        <w:bottom w:val="none" w:sz="0" w:space="0" w:color="auto"/>
        <w:right w:val="none" w:sz="0" w:space="0" w:color="auto"/>
      </w:divBdr>
    </w:div>
    <w:div w:id="1986549407">
      <w:bodyDiv w:val="1"/>
      <w:marLeft w:val="0"/>
      <w:marRight w:val="0"/>
      <w:marTop w:val="0"/>
      <w:marBottom w:val="0"/>
      <w:divBdr>
        <w:top w:val="none" w:sz="0" w:space="0" w:color="auto"/>
        <w:left w:val="none" w:sz="0" w:space="0" w:color="auto"/>
        <w:bottom w:val="none" w:sz="0" w:space="0" w:color="auto"/>
        <w:right w:val="none" w:sz="0" w:space="0" w:color="auto"/>
      </w:divBdr>
    </w:div>
    <w:div w:id="1989279774">
      <w:bodyDiv w:val="1"/>
      <w:marLeft w:val="0"/>
      <w:marRight w:val="0"/>
      <w:marTop w:val="0"/>
      <w:marBottom w:val="0"/>
      <w:divBdr>
        <w:top w:val="none" w:sz="0" w:space="0" w:color="auto"/>
        <w:left w:val="none" w:sz="0" w:space="0" w:color="auto"/>
        <w:bottom w:val="none" w:sz="0" w:space="0" w:color="auto"/>
        <w:right w:val="none" w:sz="0" w:space="0" w:color="auto"/>
      </w:divBdr>
    </w:div>
    <w:div w:id="20444783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docs.google.com/document/d/1QN7zarCr2c-2BVv3pfa6Z5O10pDcgHSIQ5Q3CBdX2WE/edit" TargetMode="External"/><Relationship Id="rId6" Type="http://schemas.openxmlformats.org/officeDocument/2006/relationships/hyperlink" Target="https://community.icann.org/x/CbDRAw)"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2126</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2017-04-24T14:59:00Z</dcterms:created>
  <dcterms:modified xsi:type="dcterms:W3CDTF">2017-04-24T14:59:00Z</dcterms:modified>
</cp:coreProperties>
</file>