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7EAFF" w14:textId="6B5D5025" w:rsidR="00335D0F" w:rsidRDefault="00335D0F">
      <w:pPr>
        <w:rPr>
          <w:b/>
        </w:rPr>
      </w:pPr>
      <w:r w:rsidRPr="00335D0F">
        <w:rPr>
          <w:b/>
        </w:rPr>
        <w:t>Questions / Approach for addressing input received on Charter Question #</w:t>
      </w:r>
      <w:r w:rsidR="001534FB">
        <w:rPr>
          <w:b/>
        </w:rPr>
        <w:t xml:space="preserve">10 </w:t>
      </w:r>
      <w:r w:rsidRPr="00335D0F">
        <w:rPr>
          <w:b/>
        </w:rPr>
        <w:t>/ Guidance for the Implementation Phase in relation to charter question #</w:t>
      </w:r>
      <w:r w:rsidR="001534FB">
        <w:rPr>
          <w:b/>
        </w:rPr>
        <w:t>10</w:t>
      </w:r>
    </w:p>
    <w:p w14:paraId="40421525" w14:textId="423205FB" w:rsidR="00BF547E" w:rsidRDefault="00BF547E">
      <w:pPr>
        <w:rPr>
          <w:b/>
        </w:rPr>
      </w:pPr>
    </w:p>
    <w:p w14:paraId="1A69B48A" w14:textId="77777777" w:rsidR="001534FB" w:rsidRPr="001534FB" w:rsidRDefault="001C3011" w:rsidP="001534FB">
      <w:pPr>
        <w:rPr>
          <w:rFonts w:ascii="Calibri" w:eastAsia="Calibri" w:hAnsi="Calibri" w:cs="Calibri"/>
        </w:rPr>
      </w:pPr>
      <w:r w:rsidRPr="001C3011">
        <w:rPr>
          <w:rFonts w:ascii="Calibri" w:eastAsia="Calibri" w:hAnsi="Calibri" w:cs="Calibri"/>
          <w:u w:val="single"/>
        </w:rPr>
        <w:t>Charter Question #</w:t>
      </w:r>
      <w:r w:rsidR="001534FB">
        <w:rPr>
          <w:rFonts w:ascii="Calibri" w:eastAsia="Calibri" w:hAnsi="Calibri" w:cs="Calibri"/>
          <w:u w:val="single"/>
        </w:rPr>
        <w:t>10</w:t>
      </w:r>
      <w:r w:rsidRPr="001C3011">
        <w:rPr>
          <w:rFonts w:ascii="Calibri" w:eastAsia="Calibri" w:hAnsi="Calibri" w:cs="Calibri"/>
        </w:rPr>
        <w:t xml:space="preserve">: </w:t>
      </w:r>
      <w:r w:rsidR="001534FB" w:rsidRPr="001534FB">
        <w:rPr>
          <w:rFonts w:ascii="Calibri" w:eastAsia="Calibri" w:hAnsi="Calibri" w:cs="Calibri"/>
        </w:rPr>
        <w:t>To what extent (and, if so, how) could ICANN, the Organization or a constituent part thereof, be the beneficiary of some of the auction funds?</w:t>
      </w:r>
    </w:p>
    <w:p w14:paraId="4EC49240" w14:textId="7D43503A" w:rsidR="00C238FD" w:rsidRPr="001534FB" w:rsidRDefault="00C238FD"/>
    <w:p w14:paraId="126CC5A2" w14:textId="10880F6D" w:rsidR="00BF547E" w:rsidRPr="00B55BBB" w:rsidRDefault="00BF547E">
      <w:r w:rsidRPr="00B55BBB">
        <w:t xml:space="preserve">OVERARCHING QUESTION: </w:t>
      </w:r>
    </w:p>
    <w:p w14:paraId="36FFCA38" w14:textId="77777777" w:rsidR="00BF547E" w:rsidRPr="00B55BBB" w:rsidRDefault="00BF547E"/>
    <w:p w14:paraId="743C16F0" w14:textId="53C6CEC3" w:rsidR="00BF547E" w:rsidRPr="00B55BBB" w:rsidRDefault="00BF547E">
      <w:r w:rsidRPr="00B55BBB">
        <w:t>As a result of the input provided during the public comment period, should the CCWG reconsider its recommendation</w:t>
      </w:r>
      <w:r w:rsidR="00561035">
        <w:t xml:space="preserve"> / implementation guidance</w:t>
      </w:r>
      <w:r w:rsidRPr="00B55BBB">
        <w:t xml:space="preserve"> that:</w:t>
      </w:r>
    </w:p>
    <w:p w14:paraId="15E59E29" w14:textId="77777777" w:rsidR="00561035" w:rsidRPr="001534FB" w:rsidRDefault="00561035" w:rsidP="00561035">
      <w:pPr>
        <w:rPr>
          <w:rFonts w:ascii="Calibri" w:eastAsia="Calibri" w:hAnsi="Calibri" w:cs="Calibri"/>
          <w:u w:val="single"/>
        </w:rPr>
      </w:pPr>
    </w:p>
    <w:p w14:paraId="65DAF015" w14:textId="77777777" w:rsidR="001534FB" w:rsidRPr="001534FB" w:rsidRDefault="001534FB" w:rsidP="001534FB">
      <w:r w:rsidRPr="001534FB">
        <w:rPr>
          <w:rFonts w:ascii="Calibri" w:eastAsia="Calibri" w:hAnsi="Calibri" w:cs="Calibri"/>
          <w:u w:val="single"/>
        </w:rPr>
        <w:t>Preliminary CCWG Recommendation #5</w:t>
      </w:r>
      <w:r w:rsidRPr="001534FB">
        <w:rPr>
          <w:rFonts w:ascii="Calibri" w:eastAsia="Calibri" w:hAnsi="Calibri" w:cs="Calibri"/>
        </w:rPr>
        <w:t>: The CCWG has not yet come to agreement on whether ICANN Org or a constituent part thereof should be a beneficiary of some of the auction proceeds and as such would welcome input on this question during the public comment period so that an informed decision can be made.</w:t>
      </w:r>
      <w:r w:rsidRPr="001534FB">
        <w:t xml:space="preserve"> </w:t>
      </w:r>
    </w:p>
    <w:p w14:paraId="7160531C" w14:textId="17614A17" w:rsidR="00BF547E" w:rsidRPr="00BF547E" w:rsidRDefault="00BF547E">
      <w:pPr>
        <w:rPr>
          <w:rFonts w:ascii="Calibri" w:eastAsia="Calibri" w:hAnsi="Calibri" w:cs="Calibri"/>
        </w:rPr>
      </w:pPr>
    </w:p>
    <w:p w14:paraId="0A642402" w14:textId="138732CC" w:rsidR="00BF547E" w:rsidRPr="00BF547E" w:rsidRDefault="00BF547E">
      <w:pPr>
        <w:rPr>
          <w:rFonts w:ascii="Calibri" w:eastAsia="Calibri" w:hAnsi="Calibri" w:cs="Calibri"/>
        </w:rPr>
      </w:pPr>
      <w:r w:rsidRPr="00BF547E">
        <w:rPr>
          <w:rFonts w:ascii="Calibri" w:eastAsia="Calibri" w:hAnsi="Calibri" w:cs="Calibri"/>
        </w:rPr>
        <w:t>If yes, why?</w:t>
      </w:r>
    </w:p>
    <w:p w14:paraId="44B46ADD" w14:textId="4572ADEC" w:rsidR="00BF547E" w:rsidRPr="00BF547E" w:rsidRDefault="00BF547E">
      <w:pPr>
        <w:rPr>
          <w:rFonts w:ascii="Calibri" w:eastAsia="Calibri" w:hAnsi="Calibri" w:cs="Calibri"/>
        </w:rPr>
      </w:pPr>
      <w:r w:rsidRPr="00BF547E">
        <w:rPr>
          <w:rFonts w:ascii="Calibri" w:eastAsia="Calibri" w:hAnsi="Calibri" w:cs="Calibri"/>
        </w:rPr>
        <w:t>If no, why not?</w:t>
      </w:r>
    </w:p>
    <w:p w14:paraId="5B871F68" w14:textId="02093A93" w:rsidR="00BF547E" w:rsidRPr="00BF547E" w:rsidRDefault="00BF547E">
      <w:r w:rsidRPr="00BF547E">
        <w:rPr>
          <w:rFonts w:ascii="Calibri" w:eastAsia="Calibri" w:hAnsi="Calibri" w:cs="Calibri"/>
        </w:rPr>
        <w:t xml:space="preserve">If it is not possible to make this determination at this stage, what </w:t>
      </w:r>
      <w:r w:rsidR="002F19F7" w:rsidRPr="00BF547E">
        <w:rPr>
          <w:rFonts w:ascii="Calibri" w:eastAsia="Calibri" w:hAnsi="Calibri" w:cs="Calibri"/>
        </w:rPr>
        <w:t>input,</w:t>
      </w:r>
      <w:r w:rsidRPr="00BF547E">
        <w:rPr>
          <w:rFonts w:ascii="Calibri" w:eastAsia="Calibri" w:hAnsi="Calibri" w:cs="Calibri"/>
        </w:rPr>
        <w:t xml:space="preserve"> or information would be necessary to make this determination? </w:t>
      </w:r>
    </w:p>
    <w:p w14:paraId="7BD718C2" w14:textId="0CF7017C" w:rsidR="00335D0F" w:rsidRDefault="00335D0F"/>
    <w:p w14:paraId="7B00A213" w14:textId="62569D4C" w:rsidR="00561035" w:rsidRDefault="00561035"/>
    <w:p w14:paraId="2FDD6A1E" w14:textId="5C3CBDE4" w:rsidR="00561035" w:rsidRDefault="00561035"/>
    <w:p w14:paraId="214DA820" w14:textId="643FC229" w:rsidR="00561035" w:rsidRDefault="00561035"/>
    <w:p w14:paraId="7D08894A" w14:textId="77777777" w:rsidR="001534FB" w:rsidRDefault="001534FB"/>
    <w:p w14:paraId="5E438B3A" w14:textId="604108EF" w:rsidR="00561035" w:rsidRDefault="00561035"/>
    <w:p w14:paraId="3A00A300" w14:textId="4579F93D" w:rsidR="00561035" w:rsidRDefault="00561035"/>
    <w:p w14:paraId="735B6283" w14:textId="13DF3520" w:rsidR="00561035" w:rsidRDefault="00561035"/>
    <w:p w14:paraId="7505D813" w14:textId="7C3F4DBB" w:rsidR="00561035" w:rsidRDefault="00561035"/>
    <w:p w14:paraId="2395F074" w14:textId="4A364CCF" w:rsidR="00561035" w:rsidRDefault="00561035"/>
    <w:p w14:paraId="202D83A8" w14:textId="0D209170" w:rsidR="00561035" w:rsidRDefault="00561035"/>
    <w:p w14:paraId="35781B27" w14:textId="77777777" w:rsidR="00561035" w:rsidRDefault="00561035"/>
    <w:tbl>
      <w:tblPr>
        <w:tblStyle w:val="TableGrid"/>
        <w:tblW w:w="0" w:type="auto"/>
        <w:tblLook w:val="04A0" w:firstRow="1" w:lastRow="0" w:firstColumn="1" w:lastColumn="0" w:noHBand="0" w:noVBand="1"/>
      </w:tblPr>
      <w:tblGrid>
        <w:gridCol w:w="3775"/>
        <w:gridCol w:w="10155"/>
      </w:tblGrid>
      <w:tr w:rsidR="00335D0F" w14:paraId="3B7026D9" w14:textId="77777777" w:rsidTr="00CE386D">
        <w:tc>
          <w:tcPr>
            <w:tcW w:w="13930" w:type="dxa"/>
            <w:gridSpan w:val="2"/>
            <w:shd w:val="clear" w:color="auto" w:fill="E7E6E6" w:themeFill="background2"/>
          </w:tcPr>
          <w:p w14:paraId="7EFC986A" w14:textId="7683C818" w:rsidR="00335D0F" w:rsidRPr="001534FB" w:rsidRDefault="002F19F7" w:rsidP="001534FB">
            <w:pPr>
              <w:pBdr>
                <w:top w:val="nil"/>
                <w:left w:val="nil"/>
                <w:bottom w:val="nil"/>
                <w:right w:val="nil"/>
                <w:between w:val="nil"/>
              </w:pBdr>
            </w:pPr>
            <w:r>
              <w:rPr>
                <w:b/>
              </w:rPr>
              <w:lastRenderedPageBreak/>
              <w:t>Comment</w:t>
            </w:r>
            <w:r w:rsidR="00335D0F" w:rsidRPr="00335D0F">
              <w:rPr>
                <w:b/>
              </w:rPr>
              <w:t xml:space="preserve"> #</w:t>
            </w:r>
            <w:r w:rsidR="00133C0C">
              <w:rPr>
                <w:b/>
              </w:rPr>
              <w:t>1</w:t>
            </w:r>
            <w:r>
              <w:rPr>
                <w:b/>
              </w:rPr>
              <w:t xml:space="preserve"> (</w:t>
            </w:r>
            <w:r w:rsidR="001534FB" w:rsidRPr="001534FB">
              <w:rPr>
                <w:b/>
              </w:rPr>
              <w:t xml:space="preserve">José Alberto </w:t>
            </w:r>
            <w:proofErr w:type="spellStart"/>
            <w:r w:rsidR="001534FB" w:rsidRPr="001534FB">
              <w:rPr>
                <w:b/>
              </w:rPr>
              <w:t>Barrueto</w:t>
            </w:r>
            <w:proofErr w:type="spellEnd"/>
            <w:r w:rsidR="001534FB" w:rsidRPr="001534FB">
              <w:rPr>
                <w:b/>
              </w:rPr>
              <w:t xml:space="preserve"> Rodríguez</w:t>
            </w:r>
            <w:r w:rsidRPr="002F19F7">
              <w:rPr>
                <w:b/>
              </w:rPr>
              <w:t>)</w:t>
            </w:r>
          </w:p>
        </w:tc>
      </w:tr>
      <w:tr w:rsidR="00335D0F" w14:paraId="5D13FF88" w14:textId="77777777" w:rsidTr="00335D0F">
        <w:tc>
          <w:tcPr>
            <w:tcW w:w="3775" w:type="dxa"/>
            <w:shd w:val="clear" w:color="auto" w:fill="E7E6E6" w:themeFill="background2"/>
          </w:tcPr>
          <w:p w14:paraId="13B03A1F" w14:textId="127E7E4D" w:rsidR="00335D0F" w:rsidRPr="00335D0F" w:rsidRDefault="00335D0F">
            <w:pPr>
              <w:rPr>
                <w:b/>
              </w:rPr>
            </w:pPr>
            <w:r w:rsidRPr="00335D0F">
              <w:rPr>
                <w:b/>
              </w:rPr>
              <w:t>Suggestion from Commenter</w:t>
            </w:r>
          </w:p>
        </w:tc>
        <w:tc>
          <w:tcPr>
            <w:tcW w:w="10155" w:type="dxa"/>
          </w:tcPr>
          <w:p w14:paraId="6AB28137" w14:textId="43D1DD9E" w:rsidR="00C238FD" w:rsidRPr="001534FB" w:rsidRDefault="001534FB" w:rsidP="0015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534FB">
              <w:rPr>
                <w:rFonts w:ascii="Calibri" w:eastAsia="Calibri" w:hAnsi="Calibri" w:cs="Calibri"/>
                <w:color w:val="000000"/>
              </w:rPr>
              <w:t>CCWG to consider whether a percentage or proportional allocation system could be established for each ICANN SO/AC.</w:t>
            </w:r>
          </w:p>
        </w:tc>
      </w:tr>
      <w:tr w:rsidR="00335D0F" w14:paraId="378BE0B3" w14:textId="77777777" w:rsidTr="00335D0F">
        <w:tc>
          <w:tcPr>
            <w:tcW w:w="3775" w:type="dxa"/>
            <w:shd w:val="clear" w:color="auto" w:fill="E7E6E6" w:themeFill="background2"/>
          </w:tcPr>
          <w:p w14:paraId="633EFB77" w14:textId="24AB77F6" w:rsidR="00335D0F" w:rsidRPr="001534FB" w:rsidRDefault="00335D0F" w:rsidP="001534FB">
            <w:pPr>
              <w:rPr>
                <w:rFonts w:ascii="Calibri" w:eastAsia="Calibri" w:hAnsi="Calibri" w:cs="Calibri"/>
                <w:color w:val="000000"/>
                <w:sz w:val="20"/>
                <w:szCs w:val="20"/>
              </w:rPr>
            </w:pPr>
            <w:r w:rsidRPr="001534FB">
              <w:rPr>
                <w:b/>
              </w:rPr>
              <w:t>Leadership recommendation</w:t>
            </w:r>
          </w:p>
        </w:tc>
        <w:tc>
          <w:tcPr>
            <w:tcW w:w="10155" w:type="dxa"/>
          </w:tcPr>
          <w:p w14:paraId="5B84D2ED" w14:textId="72DBAD1A" w:rsidR="001534FB" w:rsidRPr="001534FB" w:rsidRDefault="001534FB" w:rsidP="0015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534FB">
              <w:rPr>
                <w:rFonts w:ascii="Calibri" w:eastAsia="Calibri" w:hAnsi="Calibri" w:cs="Calibri"/>
                <w:color w:val="000000"/>
              </w:rPr>
              <w:t>Check: whether a basked model for assigning a certain percentage to SO/AC shall get established?</w:t>
            </w:r>
          </w:p>
          <w:p w14:paraId="0241F620" w14:textId="708CA22C" w:rsidR="00335D0F" w:rsidRPr="001534FB" w:rsidRDefault="001534FB" w:rsidP="0015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534FB">
              <w:rPr>
                <w:rFonts w:ascii="Calibri" w:eastAsia="Calibri" w:hAnsi="Calibri" w:cs="Calibri"/>
                <w:color w:val="000000"/>
              </w:rPr>
              <w:t xml:space="preserve">Check: with ICANN ORG legal and Board whether this would be possible? </w:t>
            </w:r>
          </w:p>
        </w:tc>
      </w:tr>
      <w:tr w:rsidR="00335D0F" w14:paraId="46D45F23" w14:textId="77777777" w:rsidTr="00335D0F">
        <w:tc>
          <w:tcPr>
            <w:tcW w:w="3775" w:type="dxa"/>
            <w:shd w:val="clear" w:color="auto" w:fill="E7E6E6" w:themeFill="background2"/>
          </w:tcPr>
          <w:p w14:paraId="0C37F9EA" w14:textId="292A379D" w:rsidR="00335D0F" w:rsidRPr="00335D0F" w:rsidRDefault="00EE4FAE">
            <w:pPr>
              <w:rPr>
                <w:b/>
              </w:rPr>
            </w:pPr>
            <w:r>
              <w:rPr>
                <w:b/>
              </w:rPr>
              <w:t>CCWG</w:t>
            </w:r>
            <w:r w:rsidR="00335D0F" w:rsidRPr="00335D0F">
              <w:rPr>
                <w:b/>
              </w:rPr>
              <w:t xml:space="preserve"> Team discussion / agreement</w:t>
            </w:r>
          </w:p>
        </w:tc>
        <w:tc>
          <w:tcPr>
            <w:tcW w:w="10155" w:type="dxa"/>
          </w:tcPr>
          <w:p w14:paraId="5A7B4A0B" w14:textId="77777777" w:rsidR="00335D0F" w:rsidRDefault="00335D0F"/>
        </w:tc>
      </w:tr>
    </w:tbl>
    <w:p w14:paraId="440C966D" w14:textId="77777777" w:rsidR="00133C0C" w:rsidRDefault="00133C0C"/>
    <w:tbl>
      <w:tblPr>
        <w:tblStyle w:val="TableGrid"/>
        <w:tblW w:w="0" w:type="auto"/>
        <w:tblLook w:val="04A0" w:firstRow="1" w:lastRow="0" w:firstColumn="1" w:lastColumn="0" w:noHBand="0" w:noVBand="1"/>
      </w:tblPr>
      <w:tblGrid>
        <w:gridCol w:w="3775"/>
        <w:gridCol w:w="10155"/>
      </w:tblGrid>
      <w:tr w:rsidR="00133C0C" w14:paraId="68C64271" w14:textId="77777777" w:rsidTr="000E2FBF">
        <w:tc>
          <w:tcPr>
            <w:tcW w:w="13930" w:type="dxa"/>
            <w:gridSpan w:val="2"/>
            <w:shd w:val="clear" w:color="auto" w:fill="E7E6E6" w:themeFill="background2"/>
          </w:tcPr>
          <w:p w14:paraId="4C1BFD03" w14:textId="5320C753" w:rsidR="00133C0C" w:rsidRPr="00335D0F" w:rsidRDefault="00133C0C" w:rsidP="000E2FBF">
            <w:pPr>
              <w:rPr>
                <w:b/>
              </w:rPr>
            </w:pPr>
            <w:bookmarkStart w:id="0" w:name="_Toc536453702"/>
            <w:r>
              <w:rPr>
                <w:b/>
              </w:rPr>
              <w:t>Comment</w:t>
            </w:r>
            <w:r w:rsidRPr="00335D0F">
              <w:rPr>
                <w:b/>
              </w:rPr>
              <w:t xml:space="preserve"> #</w:t>
            </w:r>
            <w:r>
              <w:rPr>
                <w:b/>
              </w:rPr>
              <w:t>2</w:t>
            </w:r>
            <w:r>
              <w:rPr>
                <w:b/>
              </w:rPr>
              <w:t xml:space="preserve"> (</w:t>
            </w:r>
            <w:r w:rsidR="001534FB">
              <w:rPr>
                <w:b/>
              </w:rPr>
              <w:t>BC)</w:t>
            </w:r>
          </w:p>
        </w:tc>
      </w:tr>
      <w:tr w:rsidR="00133C0C" w14:paraId="3CF04FDE" w14:textId="77777777" w:rsidTr="000E2FBF">
        <w:tc>
          <w:tcPr>
            <w:tcW w:w="3775" w:type="dxa"/>
            <w:shd w:val="clear" w:color="auto" w:fill="E7E6E6" w:themeFill="background2"/>
          </w:tcPr>
          <w:p w14:paraId="18EFC78A" w14:textId="77777777" w:rsidR="00133C0C" w:rsidRPr="00335D0F" w:rsidRDefault="00133C0C" w:rsidP="000E2FBF">
            <w:pPr>
              <w:rPr>
                <w:b/>
              </w:rPr>
            </w:pPr>
            <w:r w:rsidRPr="00335D0F">
              <w:rPr>
                <w:b/>
              </w:rPr>
              <w:t>Suggestion from Commenter</w:t>
            </w:r>
          </w:p>
        </w:tc>
        <w:tc>
          <w:tcPr>
            <w:tcW w:w="10155" w:type="dxa"/>
          </w:tcPr>
          <w:p w14:paraId="2B8B8C4D" w14:textId="77777777" w:rsidR="001534FB" w:rsidRPr="001534FB" w:rsidRDefault="001534FB" w:rsidP="0015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534FB">
              <w:rPr>
                <w:rFonts w:ascii="Calibri" w:eastAsia="Calibri" w:hAnsi="Calibri" w:cs="Calibri"/>
                <w:color w:val="000000"/>
              </w:rPr>
              <w:t>CCWG to consider support for projects to be developed and submitted by ICANN constituencies and AC/SOs, but not from AC/SOs who are directly affiliated with ICANN.</w:t>
            </w:r>
          </w:p>
          <w:p w14:paraId="239234F3" w14:textId="77777777" w:rsidR="001534FB" w:rsidRPr="001534FB" w:rsidRDefault="001534FB" w:rsidP="0015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p w14:paraId="418596A0" w14:textId="3B0612FD" w:rsidR="00133C0C" w:rsidRPr="00133C0C" w:rsidRDefault="001534FB" w:rsidP="0015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534FB">
              <w:rPr>
                <w:rFonts w:ascii="Calibri" w:eastAsia="Calibri" w:hAnsi="Calibri" w:cs="Calibri"/>
                <w:color w:val="000000"/>
              </w:rPr>
              <w:t>[CCWG to consider asking for a clarification as it is not clear which AC/SOs are not directly affiliated with ICANN?]</w:t>
            </w:r>
          </w:p>
        </w:tc>
      </w:tr>
      <w:tr w:rsidR="00133C0C" w14:paraId="3A4A0C05" w14:textId="77777777" w:rsidTr="000E2FBF">
        <w:tc>
          <w:tcPr>
            <w:tcW w:w="3775" w:type="dxa"/>
            <w:shd w:val="clear" w:color="auto" w:fill="E7E6E6" w:themeFill="background2"/>
          </w:tcPr>
          <w:p w14:paraId="6A34C605" w14:textId="77777777" w:rsidR="00133C0C" w:rsidRPr="00335D0F" w:rsidRDefault="00133C0C" w:rsidP="000E2FBF">
            <w:pPr>
              <w:rPr>
                <w:b/>
              </w:rPr>
            </w:pPr>
            <w:r w:rsidRPr="00335D0F">
              <w:rPr>
                <w:b/>
              </w:rPr>
              <w:t>Leadership recommendation</w:t>
            </w:r>
          </w:p>
        </w:tc>
        <w:tc>
          <w:tcPr>
            <w:tcW w:w="10155" w:type="dxa"/>
          </w:tcPr>
          <w:p w14:paraId="0D2407C0" w14:textId="7FB9220B" w:rsidR="00133C0C" w:rsidRPr="00133C0C" w:rsidRDefault="00133C0C" w:rsidP="000E2FBF">
            <w:pPr>
              <w:rPr>
                <w:rFonts w:ascii="Calibri" w:eastAsia="Calibri" w:hAnsi="Calibri" w:cs="Calibri"/>
              </w:rPr>
            </w:pPr>
          </w:p>
        </w:tc>
      </w:tr>
      <w:tr w:rsidR="00133C0C" w14:paraId="57BB35D2" w14:textId="77777777" w:rsidTr="000E2FBF">
        <w:tc>
          <w:tcPr>
            <w:tcW w:w="3775" w:type="dxa"/>
            <w:shd w:val="clear" w:color="auto" w:fill="E7E6E6" w:themeFill="background2"/>
          </w:tcPr>
          <w:p w14:paraId="45BBE94B" w14:textId="77777777" w:rsidR="00133C0C" w:rsidRPr="00335D0F" w:rsidRDefault="00133C0C" w:rsidP="000E2FBF">
            <w:pPr>
              <w:rPr>
                <w:b/>
              </w:rPr>
            </w:pPr>
            <w:r>
              <w:rPr>
                <w:b/>
              </w:rPr>
              <w:t>CCWG</w:t>
            </w:r>
            <w:r w:rsidRPr="00335D0F">
              <w:rPr>
                <w:b/>
              </w:rPr>
              <w:t xml:space="preserve"> Team discussion / agreement</w:t>
            </w:r>
          </w:p>
        </w:tc>
        <w:tc>
          <w:tcPr>
            <w:tcW w:w="10155" w:type="dxa"/>
          </w:tcPr>
          <w:p w14:paraId="54F1B50A" w14:textId="77777777" w:rsidR="00133C0C" w:rsidRDefault="00133C0C" w:rsidP="000E2FBF"/>
        </w:tc>
      </w:tr>
    </w:tbl>
    <w:p w14:paraId="3525DF09" w14:textId="31E46102" w:rsidR="00133C0C" w:rsidRDefault="00133C0C" w:rsidP="00133C0C">
      <w:pPr>
        <w:rPr>
          <w:rFonts w:ascii="Calibri" w:eastAsia="Calibri" w:hAnsi="Calibri" w:cs="Calibri"/>
          <w:color w:val="FFFFFF"/>
        </w:rPr>
      </w:pPr>
    </w:p>
    <w:tbl>
      <w:tblPr>
        <w:tblStyle w:val="TableGrid"/>
        <w:tblW w:w="0" w:type="auto"/>
        <w:tblLook w:val="04A0" w:firstRow="1" w:lastRow="0" w:firstColumn="1" w:lastColumn="0" w:noHBand="0" w:noVBand="1"/>
      </w:tblPr>
      <w:tblGrid>
        <w:gridCol w:w="3775"/>
        <w:gridCol w:w="10155"/>
      </w:tblGrid>
      <w:tr w:rsidR="00133C0C" w14:paraId="2C83F350" w14:textId="77777777" w:rsidTr="000E2FBF">
        <w:tc>
          <w:tcPr>
            <w:tcW w:w="13930" w:type="dxa"/>
            <w:gridSpan w:val="2"/>
            <w:shd w:val="clear" w:color="auto" w:fill="E7E6E6" w:themeFill="background2"/>
          </w:tcPr>
          <w:p w14:paraId="08AB3E5C" w14:textId="4C2F14EC" w:rsidR="00133C0C" w:rsidRPr="00335D0F" w:rsidRDefault="00133C0C" w:rsidP="000E2FBF">
            <w:pPr>
              <w:rPr>
                <w:b/>
              </w:rPr>
            </w:pPr>
            <w:r>
              <w:rPr>
                <w:b/>
              </w:rPr>
              <w:t>Comment</w:t>
            </w:r>
            <w:r w:rsidRPr="00335D0F">
              <w:rPr>
                <w:b/>
              </w:rPr>
              <w:t xml:space="preserve"> #</w:t>
            </w:r>
            <w:r>
              <w:rPr>
                <w:b/>
              </w:rPr>
              <w:t>3</w:t>
            </w:r>
            <w:r>
              <w:rPr>
                <w:b/>
              </w:rPr>
              <w:t xml:space="preserve"> (</w:t>
            </w:r>
            <w:r w:rsidR="001534FB">
              <w:rPr>
                <w:b/>
              </w:rPr>
              <w:t>NCSG</w:t>
            </w:r>
            <w:r w:rsidRPr="002F19F7">
              <w:rPr>
                <w:b/>
              </w:rPr>
              <w:t>)</w:t>
            </w:r>
          </w:p>
        </w:tc>
      </w:tr>
      <w:tr w:rsidR="00133C0C" w14:paraId="5495CFEA" w14:textId="77777777" w:rsidTr="000E2FBF">
        <w:tc>
          <w:tcPr>
            <w:tcW w:w="3775" w:type="dxa"/>
            <w:shd w:val="clear" w:color="auto" w:fill="E7E6E6" w:themeFill="background2"/>
          </w:tcPr>
          <w:p w14:paraId="5D1A1E20" w14:textId="77777777" w:rsidR="00133C0C" w:rsidRPr="00335D0F" w:rsidRDefault="00133C0C" w:rsidP="000E2FBF">
            <w:pPr>
              <w:rPr>
                <w:b/>
              </w:rPr>
            </w:pPr>
            <w:r w:rsidRPr="00335D0F">
              <w:rPr>
                <w:b/>
              </w:rPr>
              <w:t>Suggestion from Commenter</w:t>
            </w:r>
          </w:p>
        </w:tc>
        <w:tc>
          <w:tcPr>
            <w:tcW w:w="10155" w:type="dxa"/>
          </w:tcPr>
          <w:p w14:paraId="4E029834" w14:textId="45426F36" w:rsidR="00133C0C" w:rsidRPr="00133C0C" w:rsidRDefault="001534FB" w:rsidP="00133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1534FB">
              <w:rPr>
                <w:rFonts w:ascii="Calibri" w:eastAsia="Calibri" w:hAnsi="Calibri" w:cs="Calibri"/>
                <w:color w:val="000000"/>
              </w:rPr>
              <w:t>CCWG to consider position that ICANN Org should not receive any of the auction proceeds.</w:t>
            </w:r>
          </w:p>
        </w:tc>
      </w:tr>
      <w:tr w:rsidR="00133C0C" w14:paraId="0FB41095" w14:textId="77777777" w:rsidTr="000E2FBF">
        <w:tc>
          <w:tcPr>
            <w:tcW w:w="3775" w:type="dxa"/>
            <w:shd w:val="clear" w:color="auto" w:fill="E7E6E6" w:themeFill="background2"/>
          </w:tcPr>
          <w:p w14:paraId="125639B9" w14:textId="77777777" w:rsidR="00133C0C" w:rsidRPr="00335D0F" w:rsidRDefault="00133C0C" w:rsidP="000E2FBF">
            <w:pPr>
              <w:rPr>
                <w:b/>
              </w:rPr>
            </w:pPr>
            <w:r w:rsidRPr="00335D0F">
              <w:rPr>
                <w:b/>
              </w:rPr>
              <w:t>Leadership recommendation</w:t>
            </w:r>
          </w:p>
        </w:tc>
        <w:tc>
          <w:tcPr>
            <w:tcW w:w="10155" w:type="dxa"/>
          </w:tcPr>
          <w:p w14:paraId="10F12F66" w14:textId="2639DD94" w:rsidR="00133C0C" w:rsidRPr="00133C0C" w:rsidRDefault="00133C0C" w:rsidP="000E2FBF">
            <w:pPr>
              <w:rPr>
                <w:rFonts w:ascii="Calibri" w:eastAsia="Calibri" w:hAnsi="Calibri" w:cs="Calibri"/>
              </w:rPr>
            </w:pPr>
          </w:p>
        </w:tc>
      </w:tr>
      <w:tr w:rsidR="00133C0C" w14:paraId="2C182C19" w14:textId="77777777" w:rsidTr="000E2FBF">
        <w:tc>
          <w:tcPr>
            <w:tcW w:w="3775" w:type="dxa"/>
            <w:shd w:val="clear" w:color="auto" w:fill="E7E6E6" w:themeFill="background2"/>
          </w:tcPr>
          <w:p w14:paraId="09ECE445" w14:textId="77777777" w:rsidR="00133C0C" w:rsidRPr="00335D0F" w:rsidRDefault="00133C0C" w:rsidP="000E2FBF">
            <w:pPr>
              <w:rPr>
                <w:b/>
              </w:rPr>
            </w:pPr>
            <w:r>
              <w:rPr>
                <w:b/>
              </w:rPr>
              <w:t>CCWG</w:t>
            </w:r>
            <w:r w:rsidRPr="00335D0F">
              <w:rPr>
                <w:b/>
              </w:rPr>
              <w:t xml:space="preserve"> Team discussion / agreement</w:t>
            </w:r>
          </w:p>
        </w:tc>
        <w:tc>
          <w:tcPr>
            <w:tcW w:w="10155" w:type="dxa"/>
          </w:tcPr>
          <w:p w14:paraId="5FFDF11F" w14:textId="77777777" w:rsidR="00133C0C" w:rsidRDefault="00133C0C" w:rsidP="000E2FBF"/>
        </w:tc>
      </w:tr>
    </w:tbl>
    <w:p w14:paraId="216A66DD" w14:textId="2185FC69" w:rsidR="00133C0C" w:rsidRDefault="00133C0C" w:rsidP="00133C0C"/>
    <w:tbl>
      <w:tblPr>
        <w:tblStyle w:val="TableGrid"/>
        <w:tblW w:w="0" w:type="auto"/>
        <w:tblLook w:val="04A0" w:firstRow="1" w:lastRow="0" w:firstColumn="1" w:lastColumn="0" w:noHBand="0" w:noVBand="1"/>
      </w:tblPr>
      <w:tblGrid>
        <w:gridCol w:w="3775"/>
        <w:gridCol w:w="10155"/>
      </w:tblGrid>
      <w:tr w:rsidR="00133C0C" w14:paraId="530648F5" w14:textId="77777777" w:rsidTr="000E2FBF">
        <w:tc>
          <w:tcPr>
            <w:tcW w:w="13930" w:type="dxa"/>
            <w:gridSpan w:val="2"/>
            <w:shd w:val="clear" w:color="auto" w:fill="E7E6E6" w:themeFill="background2"/>
          </w:tcPr>
          <w:p w14:paraId="7125D26B" w14:textId="5E837957" w:rsidR="00133C0C" w:rsidRPr="00335D0F" w:rsidRDefault="00133C0C" w:rsidP="000E2FBF">
            <w:pPr>
              <w:rPr>
                <w:b/>
              </w:rPr>
            </w:pPr>
            <w:r>
              <w:rPr>
                <w:b/>
              </w:rPr>
              <w:t>Comment</w:t>
            </w:r>
            <w:r w:rsidRPr="00335D0F">
              <w:rPr>
                <w:b/>
              </w:rPr>
              <w:t xml:space="preserve"> #</w:t>
            </w:r>
            <w:r>
              <w:rPr>
                <w:b/>
              </w:rPr>
              <w:t>4</w:t>
            </w:r>
            <w:r>
              <w:rPr>
                <w:b/>
              </w:rPr>
              <w:t xml:space="preserve"> </w:t>
            </w:r>
            <w:r>
              <w:rPr>
                <w:b/>
              </w:rPr>
              <w:t>(</w:t>
            </w:r>
            <w:r w:rsidR="001534FB">
              <w:rPr>
                <w:b/>
              </w:rPr>
              <w:t>ALAC</w:t>
            </w:r>
            <w:r w:rsidRPr="002F19F7">
              <w:rPr>
                <w:b/>
              </w:rPr>
              <w:t>)</w:t>
            </w:r>
          </w:p>
        </w:tc>
      </w:tr>
      <w:tr w:rsidR="00133C0C" w14:paraId="059E679A" w14:textId="77777777" w:rsidTr="000E2FBF">
        <w:tc>
          <w:tcPr>
            <w:tcW w:w="3775" w:type="dxa"/>
            <w:shd w:val="clear" w:color="auto" w:fill="E7E6E6" w:themeFill="background2"/>
          </w:tcPr>
          <w:p w14:paraId="3329C309" w14:textId="77777777" w:rsidR="00133C0C" w:rsidRPr="00335D0F" w:rsidRDefault="00133C0C" w:rsidP="000E2FBF">
            <w:pPr>
              <w:rPr>
                <w:b/>
              </w:rPr>
            </w:pPr>
            <w:r w:rsidRPr="00335D0F">
              <w:rPr>
                <w:b/>
              </w:rPr>
              <w:t>Suggestion from Commenter</w:t>
            </w:r>
          </w:p>
        </w:tc>
        <w:tc>
          <w:tcPr>
            <w:tcW w:w="10155" w:type="dxa"/>
          </w:tcPr>
          <w:p w14:paraId="642BF68D" w14:textId="06D456C1" w:rsidR="00133C0C" w:rsidRPr="00B85E6D" w:rsidRDefault="001534FB" w:rsidP="0015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B85E6D">
              <w:rPr>
                <w:rFonts w:ascii="Calibri" w:eastAsia="Calibri" w:hAnsi="Calibri" w:cs="Calibri"/>
                <w:color w:val="000000"/>
              </w:rPr>
              <w:t>CCWG to consider whether At-Large Structures (</w:t>
            </w:r>
            <w:proofErr w:type="spellStart"/>
            <w:r w:rsidRPr="00B85E6D">
              <w:rPr>
                <w:rFonts w:ascii="Calibri" w:eastAsia="Calibri" w:hAnsi="Calibri" w:cs="Calibri"/>
                <w:color w:val="000000"/>
              </w:rPr>
              <w:t>ALSes</w:t>
            </w:r>
            <w:proofErr w:type="spellEnd"/>
            <w:r w:rsidRPr="00B85E6D">
              <w:rPr>
                <w:rFonts w:ascii="Calibri" w:eastAsia="Calibri" w:hAnsi="Calibri" w:cs="Calibri"/>
                <w:color w:val="000000"/>
              </w:rPr>
              <w:t xml:space="preserve">) and Individual members should be able to apply for funds. </w:t>
            </w:r>
          </w:p>
        </w:tc>
      </w:tr>
      <w:tr w:rsidR="00133C0C" w14:paraId="4FDE4040" w14:textId="77777777" w:rsidTr="000E2FBF">
        <w:tc>
          <w:tcPr>
            <w:tcW w:w="3775" w:type="dxa"/>
            <w:shd w:val="clear" w:color="auto" w:fill="E7E6E6" w:themeFill="background2"/>
          </w:tcPr>
          <w:p w14:paraId="28F93366" w14:textId="77777777" w:rsidR="00133C0C" w:rsidRPr="00B85E6D" w:rsidRDefault="00133C0C" w:rsidP="00B85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rPr>
            </w:pPr>
            <w:r w:rsidRPr="00B85E6D">
              <w:rPr>
                <w:rFonts w:ascii="Calibri" w:eastAsia="Calibri" w:hAnsi="Calibri" w:cs="Calibri"/>
                <w:b/>
                <w:color w:val="000000"/>
              </w:rPr>
              <w:t>Leadership recommendation</w:t>
            </w:r>
          </w:p>
        </w:tc>
        <w:tc>
          <w:tcPr>
            <w:tcW w:w="10155" w:type="dxa"/>
          </w:tcPr>
          <w:p w14:paraId="7B358939" w14:textId="7F44A0A8" w:rsidR="00133C0C" w:rsidRPr="00B85E6D" w:rsidRDefault="00B85E6D" w:rsidP="00B85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B85E6D">
              <w:rPr>
                <w:rFonts w:ascii="Calibri" w:eastAsia="Calibri" w:hAnsi="Calibri" w:cs="Calibri"/>
                <w:color w:val="000000"/>
              </w:rPr>
              <w:t>-Check: whether this is legally even possible</w:t>
            </w:r>
          </w:p>
        </w:tc>
      </w:tr>
      <w:tr w:rsidR="00133C0C" w14:paraId="083D2C8F" w14:textId="77777777" w:rsidTr="000E2FBF">
        <w:tc>
          <w:tcPr>
            <w:tcW w:w="3775" w:type="dxa"/>
            <w:shd w:val="clear" w:color="auto" w:fill="E7E6E6" w:themeFill="background2"/>
          </w:tcPr>
          <w:p w14:paraId="1C53AA7F" w14:textId="77777777" w:rsidR="00133C0C" w:rsidRPr="00335D0F" w:rsidRDefault="00133C0C" w:rsidP="000E2FBF">
            <w:pPr>
              <w:rPr>
                <w:b/>
              </w:rPr>
            </w:pPr>
            <w:r>
              <w:rPr>
                <w:b/>
              </w:rPr>
              <w:t>CCWG</w:t>
            </w:r>
            <w:r w:rsidRPr="00335D0F">
              <w:rPr>
                <w:b/>
              </w:rPr>
              <w:t xml:space="preserve"> Team discussion / agreement</w:t>
            </w:r>
          </w:p>
        </w:tc>
        <w:tc>
          <w:tcPr>
            <w:tcW w:w="10155" w:type="dxa"/>
          </w:tcPr>
          <w:p w14:paraId="50C09C68" w14:textId="77777777" w:rsidR="00133C0C" w:rsidRDefault="00133C0C" w:rsidP="000E2FBF"/>
        </w:tc>
      </w:tr>
      <w:tr w:rsidR="00B85E6D" w14:paraId="5791D37C" w14:textId="77777777" w:rsidTr="000E2FBF">
        <w:tc>
          <w:tcPr>
            <w:tcW w:w="13930" w:type="dxa"/>
            <w:gridSpan w:val="2"/>
            <w:shd w:val="clear" w:color="auto" w:fill="E7E6E6" w:themeFill="background2"/>
          </w:tcPr>
          <w:p w14:paraId="0D718897" w14:textId="0E67A59C" w:rsidR="00B85E6D" w:rsidRPr="00335D0F" w:rsidRDefault="00B85E6D" w:rsidP="000E2FBF">
            <w:pPr>
              <w:rPr>
                <w:b/>
              </w:rPr>
            </w:pPr>
            <w:r>
              <w:rPr>
                <w:b/>
              </w:rPr>
              <w:lastRenderedPageBreak/>
              <w:t>Comment</w:t>
            </w:r>
            <w:r w:rsidRPr="00335D0F">
              <w:rPr>
                <w:b/>
              </w:rPr>
              <w:t xml:space="preserve"> #</w:t>
            </w:r>
            <w:r>
              <w:rPr>
                <w:b/>
              </w:rPr>
              <w:t>5</w:t>
            </w:r>
            <w:r>
              <w:rPr>
                <w:b/>
              </w:rPr>
              <w:t xml:space="preserve"> (</w:t>
            </w:r>
            <w:proofErr w:type="spellStart"/>
            <w:r>
              <w:rPr>
                <w:b/>
              </w:rPr>
              <w:t>RrSG</w:t>
            </w:r>
            <w:proofErr w:type="spellEnd"/>
            <w:r w:rsidRPr="002F19F7">
              <w:rPr>
                <w:b/>
              </w:rPr>
              <w:t>)</w:t>
            </w:r>
          </w:p>
        </w:tc>
      </w:tr>
      <w:tr w:rsidR="00B85E6D" w14:paraId="18541FEB" w14:textId="77777777" w:rsidTr="000E2FBF">
        <w:tc>
          <w:tcPr>
            <w:tcW w:w="3775" w:type="dxa"/>
            <w:shd w:val="clear" w:color="auto" w:fill="E7E6E6" w:themeFill="background2"/>
          </w:tcPr>
          <w:p w14:paraId="106B1298" w14:textId="77777777" w:rsidR="00B85E6D" w:rsidRPr="00335D0F" w:rsidRDefault="00B85E6D" w:rsidP="000E2FBF">
            <w:pPr>
              <w:rPr>
                <w:b/>
              </w:rPr>
            </w:pPr>
            <w:r w:rsidRPr="00335D0F">
              <w:rPr>
                <w:b/>
              </w:rPr>
              <w:t>Suggestion from Commenter</w:t>
            </w:r>
          </w:p>
        </w:tc>
        <w:tc>
          <w:tcPr>
            <w:tcW w:w="10155" w:type="dxa"/>
          </w:tcPr>
          <w:p w14:paraId="76B4FCD3" w14:textId="39A5E9FB" w:rsidR="00B85E6D" w:rsidRPr="00B85E6D" w:rsidRDefault="00B85E6D" w:rsidP="00B85E6D">
            <w:pPr>
              <w:rPr>
                <w:rFonts w:ascii="Calibri" w:eastAsia="Calibri" w:hAnsi="Calibri" w:cs="Calibri"/>
                <w:color w:val="000000"/>
                <w:shd w:val="clear" w:color="auto" w:fill="FF9900"/>
              </w:rPr>
            </w:pPr>
            <w:r w:rsidRPr="00B85E6D">
              <w:rPr>
                <w:rFonts w:ascii="Calibri" w:eastAsia="Calibri" w:hAnsi="Calibri" w:cs="Calibri"/>
              </w:rPr>
              <w:t>CCWG to consider not allowing use of any auction proceeds for ICANN Org or a constituent part thereof.</w:t>
            </w:r>
            <w:r w:rsidRPr="00B85E6D">
              <w:rPr>
                <w:rFonts w:ascii="Calibri" w:eastAsia="Calibri" w:hAnsi="Calibri" w:cs="Calibri"/>
                <w:color w:val="000000"/>
                <w:shd w:val="clear" w:color="auto" w:fill="FF9900"/>
              </w:rPr>
              <w:t xml:space="preserve"> </w:t>
            </w:r>
          </w:p>
        </w:tc>
      </w:tr>
      <w:tr w:rsidR="00B85E6D" w14:paraId="348ED62A" w14:textId="77777777" w:rsidTr="000E2FBF">
        <w:tc>
          <w:tcPr>
            <w:tcW w:w="3775" w:type="dxa"/>
            <w:shd w:val="clear" w:color="auto" w:fill="E7E6E6" w:themeFill="background2"/>
          </w:tcPr>
          <w:p w14:paraId="6E59382F" w14:textId="77777777"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rPr>
            </w:pPr>
            <w:r w:rsidRPr="00B85E6D">
              <w:rPr>
                <w:rFonts w:ascii="Calibri" w:eastAsia="Calibri" w:hAnsi="Calibri" w:cs="Calibri"/>
                <w:b/>
                <w:color w:val="000000"/>
              </w:rPr>
              <w:t>Leadership recommendation</w:t>
            </w:r>
          </w:p>
        </w:tc>
        <w:tc>
          <w:tcPr>
            <w:tcW w:w="10155" w:type="dxa"/>
          </w:tcPr>
          <w:p w14:paraId="6FCD5DA8" w14:textId="6628788F"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B85E6D">
              <w:rPr>
                <w:rFonts w:ascii="Calibri" w:eastAsia="Calibri" w:hAnsi="Calibri" w:cs="Calibri"/>
              </w:rPr>
              <w:t>C</w:t>
            </w:r>
            <w:r w:rsidRPr="00B85E6D">
              <w:rPr>
                <w:rFonts w:ascii="Calibri" w:eastAsia="Calibri" w:hAnsi="Calibri" w:cs="Calibri"/>
              </w:rPr>
              <w:t>heck:</w:t>
            </w:r>
            <w:r w:rsidRPr="00B85E6D">
              <w:rPr>
                <w:rFonts w:ascii="Calibri" w:eastAsia="Calibri" w:hAnsi="Calibri" w:cs="Calibri"/>
              </w:rPr>
              <w:t xml:space="preserve"> </w:t>
            </w:r>
            <w:r w:rsidRPr="00B85E6D">
              <w:rPr>
                <w:rFonts w:ascii="Calibri" w:eastAsia="Calibri" w:hAnsi="Calibri" w:cs="Calibri"/>
              </w:rPr>
              <w:t xml:space="preserve">in conflict with ALAC (point </w:t>
            </w:r>
            <w:proofErr w:type="gramStart"/>
            <w:r w:rsidRPr="00B85E6D">
              <w:rPr>
                <w:rFonts w:ascii="Calibri" w:eastAsia="Calibri" w:hAnsi="Calibri" w:cs="Calibri"/>
              </w:rPr>
              <w:t>4)=</w:t>
            </w:r>
            <w:proofErr w:type="gramEnd"/>
            <w:r w:rsidRPr="00B85E6D">
              <w:rPr>
                <w:rFonts w:ascii="Calibri" w:eastAsia="Calibri" w:hAnsi="Calibri" w:cs="Calibri"/>
              </w:rPr>
              <w:t xml:space="preserve">  point needs to be clarified</w:t>
            </w:r>
          </w:p>
        </w:tc>
      </w:tr>
      <w:tr w:rsidR="00B85E6D" w14:paraId="3B7B3DE1" w14:textId="77777777" w:rsidTr="000E2FBF">
        <w:tc>
          <w:tcPr>
            <w:tcW w:w="3775" w:type="dxa"/>
            <w:shd w:val="clear" w:color="auto" w:fill="E7E6E6" w:themeFill="background2"/>
          </w:tcPr>
          <w:p w14:paraId="66BAE4E5" w14:textId="77777777" w:rsidR="00B85E6D" w:rsidRPr="00335D0F" w:rsidRDefault="00B85E6D" w:rsidP="000E2FBF">
            <w:pPr>
              <w:rPr>
                <w:b/>
              </w:rPr>
            </w:pPr>
            <w:r>
              <w:rPr>
                <w:b/>
              </w:rPr>
              <w:t>CCWG</w:t>
            </w:r>
            <w:r w:rsidRPr="00335D0F">
              <w:rPr>
                <w:b/>
              </w:rPr>
              <w:t xml:space="preserve"> Team discussion / agreement</w:t>
            </w:r>
          </w:p>
        </w:tc>
        <w:tc>
          <w:tcPr>
            <w:tcW w:w="10155" w:type="dxa"/>
          </w:tcPr>
          <w:p w14:paraId="2AEC04A7" w14:textId="77777777" w:rsidR="00B85E6D" w:rsidRDefault="00B85E6D" w:rsidP="000E2FBF"/>
        </w:tc>
      </w:tr>
    </w:tbl>
    <w:p w14:paraId="2C310F54" w14:textId="0201B7F5" w:rsidR="00133C0C" w:rsidRDefault="00133C0C" w:rsidP="00133C0C"/>
    <w:tbl>
      <w:tblPr>
        <w:tblStyle w:val="TableGrid"/>
        <w:tblW w:w="0" w:type="auto"/>
        <w:tblLook w:val="04A0" w:firstRow="1" w:lastRow="0" w:firstColumn="1" w:lastColumn="0" w:noHBand="0" w:noVBand="1"/>
      </w:tblPr>
      <w:tblGrid>
        <w:gridCol w:w="3775"/>
        <w:gridCol w:w="10155"/>
      </w:tblGrid>
      <w:tr w:rsidR="00B85E6D" w14:paraId="7E86A065" w14:textId="77777777" w:rsidTr="000E2FBF">
        <w:tc>
          <w:tcPr>
            <w:tcW w:w="13930" w:type="dxa"/>
            <w:gridSpan w:val="2"/>
            <w:shd w:val="clear" w:color="auto" w:fill="E7E6E6" w:themeFill="background2"/>
          </w:tcPr>
          <w:p w14:paraId="34BAD4E8" w14:textId="1BD6D38E" w:rsidR="00B85E6D" w:rsidRPr="00335D0F" w:rsidRDefault="00B85E6D" w:rsidP="000E2FBF">
            <w:pPr>
              <w:rPr>
                <w:b/>
              </w:rPr>
            </w:pPr>
            <w:r>
              <w:rPr>
                <w:b/>
              </w:rPr>
              <w:t>Comment</w:t>
            </w:r>
            <w:r w:rsidRPr="00335D0F">
              <w:rPr>
                <w:b/>
              </w:rPr>
              <w:t xml:space="preserve"> #</w:t>
            </w:r>
            <w:r>
              <w:rPr>
                <w:b/>
              </w:rPr>
              <w:t>7</w:t>
            </w:r>
            <w:r>
              <w:rPr>
                <w:b/>
              </w:rPr>
              <w:t xml:space="preserve"> (</w:t>
            </w:r>
            <w:r>
              <w:rPr>
                <w:b/>
              </w:rPr>
              <w:t>Anne Aikman-</w:t>
            </w:r>
            <w:proofErr w:type="spellStart"/>
            <w:r>
              <w:rPr>
                <w:b/>
              </w:rPr>
              <w:t>Scalese</w:t>
            </w:r>
            <w:proofErr w:type="spellEnd"/>
            <w:r w:rsidRPr="002F19F7">
              <w:rPr>
                <w:b/>
              </w:rPr>
              <w:t>)</w:t>
            </w:r>
          </w:p>
        </w:tc>
      </w:tr>
      <w:tr w:rsidR="00B85E6D" w14:paraId="452B496A" w14:textId="77777777" w:rsidTr="000E2FBF">
        <w:tc>
          <w:tcPr>
            <w:tcW w:w="3775" w:type="dxa"/>
            <w:shd w:val="clear" w:color="auto" w:fill="E7E6E6" w:themeFill="background2"/>
          </w:tcPr>
          <w:p w14:paraId="0DC433E9" w14:textId="77777777" w:rsidR="00B85E6D" w:rsidRPr="00335D0F" w:rsidRDefault="00B85E6D" w:rsidP="000E2FBF">
            <w:pPr>
              <w:rPr>
                <w:b/>
              </w:rPr>
            </w:pPr>
            <w:r w:rsidRPr="00335D0F">
              <w:rPr>
                <w:b/>
              </w:rPr>
              <w:t>Suggestion from Commenter</w:t>
            </w:r>
          </w:p>
        </w:tc>
        <w:tc>
          <w:tcPr>
            <w:tcW w:w="10155" w:type="dxa"/>
          </w:tcPr>
          <w:p w14:paraId="3B0836CE" w14:textId="63F10A6D" w:rsidR="00B85E6D" w:rsidRPr="00B85E6D" w:rsidRDefault="00B85E6D" w:rsidP="00B85E6D">
            <w:pPr>
              <w:rPr>
                <w:rFonts w:ascii="Calibri" w:eastAsia="Calibri" w:hAnsi="Calibri" w:cs="Calibri"/>
                <w:color w:val="000000"/>
              </w:rPr>
            </w:pPr>
            <w:r w:rsidRPr="00B85E6D">
              <w:rPr>
                <w:rFonts w:ascii="Calibri" w:eastAsia="Calibri" w:hAnsi="Calibri" w:cs="Calibri"/>
              </w:rPr>
              <w:t>CCWG to consider whether failure to place the grantmaking function outside of ICANN org will automatically restrict the ability of such applicants to receive grants due to apparent conflicts of interest and should be strictly avoided.</w:t>
            </w:r>
          </w:p>
        </w:tc>
      </w:tr>
      <w:tr w:rsidR="00B85E6D" w14:paraId="5090A117" w14:textId="77777777" w:rsidTr="000E2FBF">
        <w:tc>
          <w:tcPr>
            <w:tcW w:w="3775" w:type="dxa"/>
            <w:shd w:val="clear" w:color="auto" w:fill="E7E6E6" w:themeFill="background2"/>
          </w:tcPr>
          <w:p w14:paraId="28AC3369" w14:textId="77777777"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rPr>
            </w:pPr>
            <w:r w:rsidRPr="00B85E6D">
              <w:rPr>
                <w:rFonts w:ascii="Calibri" w:eastAsia="Calibri" w:hAnsi="Calibri" w:cs="Calibri"/>
                <w:b/>
                <w:color w:val="000000"/>
              </w:rPr>
              <w:t>Leadership recommendation</w:t>
            </w:r>
          </w:p>
        </w:tc>
        <w:tc>
          <w:tcPr>
            <w:tcW w:w="10155" w:type="dxa"/>
          </w:tcPr>
          <w:p w14:paraId="713D1D0E" w14:textId="77777777"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B85E6D">
              <w:rPr>
                <w:rFonts w:ascii="Calibri" w:eastAsia="Calibri" w:hAnsi="Calibri" w:cs="Calibri"/>
                <w:color w:val="000000"/>
              </w:rPr>
              <w:t>-Check: whether this is legally even possible</w:t>
            </w:r>
          </w:p>
        </w:tc>
      </w:tr>
      <w:tr w:rsidR="00B85E6D" w14:paraId="5C499DB1" w14:textId="77777777" w:rsidTr="000E2FBF">
        <w:tc>
          <w:tcPr>
            <w:tcW w:w="3775" w:type="dxa"/>
            <w:shd w:val="clear" w:color="auto" w:fill="E7E6E6" w:themeFill="background2"/>
          </w:tcPr>
          <w:p w14:paraId="5780C4B3" w14:textId="77777777" w:rsidR="00B85E6D" w:rsidRPr="00335D0F" w:rsidRDefault="00B85E6D" w:rsidP="000E2FBF">
            <w:pPr>
              <w:rPr>
                <w:b/>
              </w:rPr>
            </w:pPr>
            <w:r>
              <w:rPr>
                <w:b/>
              </w:rPr>
              <w:t>CCWG</w:t>
            </w:r>
            <w:r w:rsidRPr="00335D0F">
              <w:rPr>
                <w:b/>
              </w:rPr>
              <w:t xml:space="preserve"> Team discussion / agreement</w:t>
            </w:r>
          </w:p>
        </w:tc>
        <w:tc>
          <w:tcPr>
            <w:tcW w:w="10155" w:type="dxa"/>
          </w:tcPr>
          <w:p w14:paraId="0206DC99" w14:textId="77777777" w:rsidR="00B85E6D" w:rsidRDefault="00B85E6D" w:rsidP="000E2FBF"/>
        </w:tc>
      </w:tr>
    </w:tbl>
    <w:p w14:paraId="16FAF5F7" w14:textId="0F336D6B" w:rsidR="00B85E6D" w:rsidRDefault="00B85E6D" w:rsidP="00133C0C"/>
    <w:tbl>
      <w:tblPr>
        <w:tblStyle w:val="TableGrid"/>
        <w:tblW w:w="0" w:type="auto"/>
        <w:tblLook w:val="04A0" w:firstRow="1" w:lastRow="0" w:firstColumn="1" w:lastColumn="0" w:noHBand="0" w:noVBand="1"/>
      </w:tblPr>
      <w:tblGrid>
        <w:gridCol w:w="3775"/>
        <w:gridCol w:w="10155"/>
      </w:tblGrid>
      <w:tr w:rsidR="00B85E6D" w14:paraId="1F6D414C" w14:textId="77777777" w:rsidTr="000E2FBF">
        <w:tc>
          <w:tcPr>
            <w:tcW w:w="13930" w:type="dxa"/>
            <w:gridSpan w:val="2"/>
            <w:shd w:val="clear" w:color="auto" w:fill="E7E6E6" w:themeFill="background2"/>
          </w:tcPr>
          <w:p w14:paraId="70CDBA34" w14:textId="48195822" w:rsidR="00B85E6D" w:rsidRPr="00335D0F" w:rsidRDefault="00B85E6D" w:rsidP="000E2FBF">
            <w:pPr>
              <w:rPr>
                <w:b/>
              </w:rPr>
            </w:pPr>
            <w:r>
              <w:rPr>
                <w:b/>
              </w:rPr>
              <w:t>Comment</w:t>
            </w:r>
            <w:r w:rsidRPr="00335D0F">
              <w:rPr>
                <w:b/>
              </w:rPr>
              <w:t xml:space="preserve"> #</w:t>
            </w:r>
            <w:r>
              <w:rPr>
                <w:b/>
              </w:rPr>
              <w:t>8</w:t>
            </w:r>
            <w:r>
              <w:rPr>
                <w:b/>
              </w:rPr>
              <w:t xml:space="preserve"> (</w:t>
            </w:r>
            <w:r>
              <w:rPr>
                <w:b/>
              </w:rPr>
              <w:t>ICANN Board</w:t>
            </w:r>
            <w:r w:rsidRPr="002F19F7">
              <w:rPr>
                <w:b/>
              </w:rPr>
              <w:t>)</w:t>
            </w:r>
          </w:p>
        </w:tc>
      </w:tr>
      <w:tr w:rsidR="00B85E6D" w14:paraId="773A91D7" w14:textId="77777777" w:rsidTr="000E2FBF">
        <w:tc>
          <w:tcPr>
            <w:tcW w:w="3775" w:type="dxa"/>
            <w:shd w:val="clear" w:color="auto" w:fill="E7E6E6" w:themeFill="background2"/>
          </w:tcPr>
          <w:p w14:paraId="3D6EC35F" w14:textId="77777777" w:rsidR="00B85E6D" w:rsidRPr="00335D0F" w:rsidRDefault="00B85E6D" w:rsidP="000E2FBF">
            <w:pPr>
              <w:rPr>
                <w:b/>
              </w:rPr>
            </w:pPr>
            <w:r w:rsidRPr="00335D0F">
              <w:rPr>
                <w:b/>
              </w:rPr>
              <w:t>Suggestion from Commenter</w:t>
            </w:r>
          </w:p>
        </w:tc>
        <w:tc>
          <w:tcPr>
            <w:tcW w:w="10155" w:type="dxa"/>
          </w:tcPr>
          <w:p w14:paraId="5D49E748" w14:textId="74544617" w:rsidR="00B85E6D" w:rsidRPr="00B85E6D" w:rsidRDefault="00B85E6D" w:rsidP="00B85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hd w:val="clear" w:color="auto" w:fill="FF9900"/>
              </w:rPr>
            </w:pPr>
            <w:r w:rsidRPr="00B85E6D">
              <w:rPr>
                <w:rFonts w:ascii="Calibri" w:eastAsia="Calibri" w:hAnsi="Calibri" w:cs="Calibri"/>
              </w:rPr>
              <w:t>CCWG to further consider ICANN Board’s letter of 5 October 2018</w:t>
            </w:r>
            <w:r>
              <w:rPr>
                <w:rFonts w:ascii="Calibri" w:eastAsia="Calibri" w:hAnsi="Calibri" w:cs="Calibri"/>
              </w:rPr>
              <w:t xml:space="preserve"> (see </w:t>
            </w:r>
            <w:hyperlink r:id="rId5" w:history="1">
              <w:r w:rsidRPr="00B85E6D">
                <w:rPr>
                  <w:rStyle w:val="Hyperlink"/>
                  <w:rFonts w:ascii="Calibri" w:eastAsia="Calibri" w:hAnsi="Calibri" w:cs="Calibri"/>
                </w:rPr>
                <w:t>here</w:t>
              </w:r>
            </w:hyperlink>
            <w:r>
              <w:rPr>
                <w:rFonts w:ascii="Calibri" w:eastAsia="Calibri" w:hAnsi="Calibri" w:cs="Calibri"/>
              </w:rPr>
              <w:t>)</w:t>
            </w:r>
            <w:r w:rsidRPr="00B85E6D">
              <w:rPr>
                <w:rFonts w:ascii="Calibri" w:eastAsia="Calibri" w:hAnsi="Calibri" w:cs="Calibri"/>
              </w:rPr>
              <w:t xml:space="preserve"> as well as additional clarifications provided during ICANN63.</w:t>
            </w:r>
            <w:r w:rsidRPr="00B85E6D">
              <w:rPr>
                <w:rFonts w:ascii="Calibri" w:eastAsia="Calibri" w:hAnsi="Calibri" w:cs="Calibri"/>
                <w:color w:val="000000"/>
                <w:shd w:val="clear" w:color="auto" w:fill="FF9900"/>
              </w:rPr>
              <w:t xml:space="preserve"> </w:t>
            </w:r>
          </w:p>
        </w:tc>
      </w:tr>
      <w:tr w:rsidR="00B85E6D" w14:paraId="378A2649" w14:textId="77777777" w:rsidTr="000E2FBF">
        <w:tc>
          <w:tcPr>
            <w:tcW w:w="3775" w:type="dxa"/>
            <w:shd w:val="clear" w:color="auto" w:fill="E7E6E6" w:themeFill="background2"/>
          </w:tcPr>
          <w:p w14:paraId="1CF9D966" w14:textId="77777777"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rPr>
            </w:pPr>
            <w:r w:rsidRPr="00B85E6D">
              <w:rPr>
                <w:rFonts w:ascii="Calibri" w:eastAsia="Calibri" w:hAnsi="Calibri" w:cs="Calibri"/>
                <w:b/>
                <w:color w:val="000000"/>
              </w:rPr>
              <w:t>Leadership recommendation</w:t>
            </w:r>
          </w:p>
        </w:tc>
        <w:tc>
          <w:tcPr>
            <w:tcW w:w="10155" w:type="dxa"/>
          </w:tcPr>
          <w:p w14:paraId="3815CDEF" w14:textId="64174857"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B85E6D">
              <w:rPr>
                <w:rFonts w:ascii="Calibri" w:eastAsia="Calibri" w:hAnsi="Calibri" w:cs="Calibri"/>
              </w:rPr>
              <w:t>-Evaluate and discuss letter asap</w:t>
            </w:r>
          </w:p>
        </w:tc>
      </w:tr>
      <w:tr w:rsidR="00B85E6D" w14:paraId="2849B505" w14:textId="77777777" w:rsidTr="000E2FBF">
        <w:tc>
          <w:tcPr>
            <w:tcW w:w="3775" w:type="dxa"/>
            <w:shd w:val="clear" w:color="auto" w:fill="E7E6E6" w:themeFill="background2"/>
          </w:tcPr>
          <w:p w14:paraId="49EB9DE7" w14:textId="77777777" w:rsidR="00B85E6D" w:rsidRPr="00335D0F" w:rsidRDefault="00B85E6D" w:rsidP="000E2FBF">
            <w:pPr>
              <w:rPr>
                <w:b/>
              </w:rPr>
            </w:pPr>
            <w:r>
              <w:rPr>
                <w:b/>
              </w:rPr>
              <w:t>CCWG</w:t>
            </w:r>
            <w:r w:rsidRPr="00335D0F">
              <w:rPr>
                <w:b/>
              </w:rPr>
              <w:t xml:space="preserve"> Team discussion / agreement</w:t>
            </w:r>
          </w:p>
        </w:tc>
        <w:tc>
          <w:tcPr>
            <w:tcW w:w="10155" w:type="dxa"/>
          </w:tcPr>
          <w:p w14:paraId="6F158985" w14:textId="77777777" w:rsidR="00B85E6D" w:rsidRDefault="00B85E6D" w:rsidP="000E2FBF"/>
        </w:tc>
      </w:tr>
    </w:tbl>
    <w:p w14:paraId="42F94B62" w14:textId="0EC047CD" w:rsidR="00B85E6D" w:rsidRDefault="00B85E6D" w:rsidP="00133C0C"/>
    <w:tbl>
      <w:tblPr>
        <w:tblStyle w:val="TableGrid"/>
        <w:tblW w:w="0" w:type="auto"/>
        <w:tblLook w:val="04A0" w:firstRow="1" w:lastRow="0" w:firstColumn="1" w:lastColumn="0" w:noHBand="0" w:noVBand="1"/>
      </w:tblPr>
      <w:tblGrid>
        <w:gridCol w:w="3775"/>
        <w:gridCol w:w="10155"/>
      </w:tblGrid>
      <w:tr w:rsidR="00B85E6D" w14:paraId="0557508B" w14:textId="77777777" w:rsidTr="000E2FBF">
        <w:tc>
          <w:tcPr>
            <w:tcW w:w="13930" w:type="dxa"/>
            <w:gridSpan w:val="2"/>
            <w:shd w:val="clear" w:color="auto" w:fill="E7E6E6" w:themeFill="background2"/>
          </w:tcPr>
          <w:p w14:paraId="6D6CE342" w14:textId="0133261A" w:rsidR="00B85E6D" w:rsidRPr="00335D0F" w:rsidRDefault="00B85E6D" w:rsidP="000E2FBF">
            <w:pPr>
              <w:rPr>
                <w:b/>
              </w:rPr>
            </w:pPr>
            <w:r>
              <w:rPr>
                <w:b/>
              </w:rPr>
              <w:t>Comment</w:t>
            </w:r>
            <w:r w:rsidRPr="00335D0F">
              <w:rPr>
                <w:b/>
              </w:rPr>
              <w:t xml:space="preserve"> #</w:t>
            </w:r>
            <w:r>
              <w:rPr>
                <w:b/>
              </w:rPr>
              <w:t>9</w:t>
            </w:r>
            <w:r>
              <w:rPr>
                <w:b/>
              </w:rPr>
              <w:t xml:space="preserve"> (</w:t>
            </w:r>
            <w:proofErr w:type="spellStart"/>
            <w:r>
              <w:rPr>
                <w:b/>
              </w:rPr>
              <w:t>RySG</w:t>
            </w:r>
            <w:proofErr w:type="spellEnd"/>
            <w:r w:rsidRPr="002F19F7">
              <w:rPr>
                <w:b/>
              </w:rPr>
              <w:t>)</w:t>
            </w:r>
            <w:r>
              <w:rPr>
                <w:b/>
              </w:rPr>
              <w:t xml:space="preserve"> &amp; #10 (BC)</w:t>
            </w:r>
          </w:p>
        </w:tc>
      </w:tr>
      <w:tr w:rsidR="00B85E6D" w14:paraId="6F5593C2" w14:textId="77777777" w:rsidTr="000E2FBF">
        <w:tc>
          <w:tcPr>
            <w:tcW w:w="3775" w:type="dxa"/>
            <w:shd w:val="clear" w:color="auto" w:fill="E7E6E6" w:themeFill="background2"/>
          </w:tcPr>
          <w:p w14:paraId="01B9A35D" w14:textId="77777777" w:rsidR="00B85E6D" w:rsidRPr="00335D0F" w:rsidRDefault="00B85E6D" w:rsidP="000E2FBF">
            <w:pPr>
              <w:rPr>
                <w:b/>
              </w:rPr>
            </w:pPr>
            <w:r w:rsidRPr="00335D0F">
              <w:rPr>
                <w:b/>
              </w:rPr>
              <w:t>Suggestion from Commenter</w:t>
            </w:r>
          </w:p>
        </w:tc>
        <w:tc>
          <w:tcPr>
            <w:tcW w:w="10155" w:type="dxa"/>
          </w:tcPr>
          <w:p w14:paraId="49BCE979" w14:textId="3718E240"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r w:rsidRPr="00B85E6D">
              <w:rPr>
                <w:rFonts w:ascii="Calibri" w:eastAsia="Calibri" w:hAnsi="Calibri" w:cs="Calibri"/>
              </w:rPr>
              <w:t>CCWG to consider whether any further consideration needs to be given to replenishment of reserve fund by auction proceeds (or whether that question has become obsolete as a result of recent board action).</w:t>
            </w:r>
          </w:p>
        </w:tc>
      </w:tr>
      <w:tr w:rsidR="00B85E6D" w14:paraId="0132189D" w14:textId="77777777" w:rsidTr="000E2FBF">
        <w:tc>
          <w:tcPr>
            <w:tcW w:w="3775" w:type="dxa"/>
            <w:shd w:val="clear" w:color="auto" w:fill="E7E6E6" w:themeFill="background2"/>
          </w:tcPr>
          <w:p w14:paraId="4112714A" w14:textId="77777777"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rPr>
            </w:pPr>
            <w:r w:rsidRPr="00B85E6D">
              <w:rPr>
                <w:rFonts w:ascii="Calibri" w:eastAsia="Calibri" w:hAnsi="Calibri" w:cs="Calibri"/>
                <w:b/>
                <w:color w:val="000000"/>
              </w:rPr>
              <w:t>Leadership recommendation</w:t>
            </w:r>
          </w:p>
        </w:tc>
        <w:tc>
          <w:tcPr>
            <w:tcW w:w="10155" w:type="dxa"/>
          </w:tcPr>
          <w:p w14:paraId="7B90E870" w14:textId="50AC9295" w:rsidR="00B85E6D" w:rsidRPr="00B85E6D" w:rsidRDefault="00B85E6D"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rPr>
            </w:pPr>
          </w:p>
        </w:tc>
      </w:tr>
      <w:tr w:rsidR="00B85E6D" w14:paraId="4586D442" w14:textId="77777777" w:rsidTr="000E2FBF">
        <w:tc>
          <w:tcPr>
            <w:tcW w:w="3775" w:type="dxa"/>
            <w:shd w:val="clear" w:color="auto" w:fill="E7E6E6" w:themeFill="background2"/>
          </w:tcPr>
          <w:p w14:paraId="79E6DF53" w14:textId="77777777" w:rsidR="00B85E6D" w:rsidRPr="00335D0F" w:rsidRDefault="00B85E6D" w:rsidP="000E2FBF">
            <w:pPr>
              <w:rPr>
                <w:b/>
              </w:rPr>
            </w:pPr>
            <w:r>
              <w:rPr>
                <w:b/>
              </w:rPr>
              <w:t>CCWG</w:t>
            </w:r>
            <w:r w:rsidRPr="00335D0F">
              <w:rPr>
                <w:b/>
              </w:rPr>
              <w:t xml:space="preserve"> Team discussion / agreement</w:t>
            </w:r>
          </w:p>
        </w:tc>
        <w:tc>
          <w:tcPr>
            <w:tcW w:w="10155" w:type="dxa"/>
          </w:tcPr>
          <w:p w14:paraId="29127E5F" w14:textId="77777777" w:rsidR="00B85E6D" w:rsidRDefault="00B85E6D" w:rsidP="000E2FBF"/>
        </w:tc>
      </w:tr>
    </w:tbl>
    <w:p w14:paraId="018F318F" w14:textId="6089C855" w:rsidR="00B85E6D" w:rsidRDefault="00B85E6D" w:rsidP="00133C0C"/>
    <w:p w14:paraId="70715A66" w14:textId="77777777" w:rsidR="00B85E6D" w:rsidRDefault="00133C0C" w:rsidP="00B85E6D">
      <w:pPr>
        <w:pStyle w:val="Heading1"/>
        <w:shd w:val="clear" w:color="auto" w:fill="0A3251"/>
        <w:rPr>
          <w:rFonts w:ascii="Calibri" w:eastAsia="Calibri" w:hAnsi="Calibri" w:cs="Calibri"/>
          <w:color w:val="FFFFFF"/>
        </w:rPr>
      </w:pPr>
      <w:bookmarkStart w:id="1" w:name="_GoBack"/>
      <w:bookmarkEnd w:id="1"/>
      <w:r>
        <w:rPr>
          <w:rFonts w:ascii="Calibri" w:eastAsia="Calibri" w:hAnsi="Calibri" w:cs="Calibri"/>
          <w:color w:val="FFFFFF"/>
        </w:rPr>
        <w:br w:type="page"/>
      </w:r>
      <w:bookmarkStart w:id="2" w:name="_Toc536453703"/>
      <w:r w:rsidR="001534FB">
        <w:rPr>
          <w:rFonts w:ascii="Calibri" w:eastAsia="Calibri" w:hAnsi="Calibri" w:cs="Calibri"/>
          <w:color w:val="FFFFFF"/>
        </w:rPr>
        <w:lastRenderedPageBreak/>
        <w:t xml:space="preserve">Response to </w:t>
      </w:r>
      <w:r w:rsidR="00B85E6D">
        <w:rPr>
          <w:rFonts w:ascii="Calibri" w:eastAsia="Calibri" w:hAnsi="Calibri" w:cs="Calibri"/>
          <w:color w:val="FFFFFF"/>
        </w:rPr>
        <w:t>Response to Charter Question #10/Preliminary Recommendation #5</w:t>
      </w:r>
    </w:p>
    <w:p w14:paraId="2520FFE7" w14:textId="43438024" w:rsidR="001534FB" w:rsidRDefault="001534FB" w:rsidP="001534FB">
      <w:pPr>
        <w:rPr>
          <w:rFonts w:ascii="Calibri" w:eastAsia="Calibri" w:hAnsi="Calibri" w:cs="Calibri"/>
          <w:color w:val="FFFFFF"/>
        </w:rPr>
      </w:pPr>
      <w:proofErr w:type="spellStart"/>
      <w:r>
        <w:rPr>
          <w:rFonts w:ascii="Calibri" w:eastAsia="Calibri" w:hAnsi="Calibri" w:cs="Calibri"/>
          <w:color w:val="FFFFFF"/>
        </w:rPr>
        <w:t>arter</w:t>
      </w:r>
      <w:proofErr w:type="spellEnd"/>
      <w:r>
        <w:rPr>
          <w:rFonts w:ascii="Calibri" w:eastAsia="Calibri" w:hAnsi="Calibri" w:cs="Calibri"/>
          <w:color w:val="FFFFFF"/>
        </w:rPr>
        <w:t xml:space="preserve"> Question #10/Preliminary Recommendation #5</w:t>
      </w:r>
      <w:bookmarkEnd w:id="2"/>
    </w:p>
    <w:tbl>
      <w:tblPr>
        <w:tblW w:w="138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
        <w:gridCol w:w="5092"/>
        <w:gridCol w:w="1440"/>
        <w:gridCol w:w="3060"/>
        <w:gridCol w:w="3150"/>
      </w:tblGrid>
      <w:tr w:rsidR="001534FB" w14:paraId="60E706D0" w14:textId="77777777" w:rsidTr="001534FB">
        <w:tc>
          <w:tcPr>
            <w:tcW w:w="1090" w:type="dxa"/>
            <w:tcBorders>
              <w:bottom w:val="single" w:sz="4" w:space="0" w:color="000000"/>
            </w:tcBorders>
            <w:shd w:val="clear" w:color="auto" w:fill="1768B1"/>
          </w:tcPr>
          <w:p w14:paraId="7E05F690" w14:textId="77777777" w:rsidR="001534FB" w:rsidRDefault="001534FB"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w:t>
            </w:r>
          </w:p>
        </w:tc>
        <w:tc>
          <w:tcPr>
            <w:tcW w:w="5092" w:type="dxa"/>
            <w:tcBorders>
              <w:bottom w:val="single" w:sz="4" w:space="0" w:color="000000"/>
            </w:tcBorders>
            <w:shd w:val="clear" w:color="auto" w:fill="1768B1"/>
          </w:tcPr>
          <w:p w14:paraId="45D0F49D" w14:textId="77777777" w:rsidR="001534FB" w:rsidRDefault="001534FB"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Comment</w:t>
            </w:r>
          </w:p>
        </w:tc>
        <w:tc>
          <w:tcPr>
            <w:tcW w:w="1440" w:type="dxa"/>
            <w:tcBorders>
              <w:bottom w:val="single" w:sz="4" w:space="0" w:color="000000"/>
            </w:tcBorders>
            <w:shd w:val="clear" w:color="auto" w:fill="1768B1"/>
          </w:tcPr>
          <w:p w14:paraId="7C450013" w14:textId="77777777" w:rsidR="001534FB" w:rsidRDefault="001534FB"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Contributor</w:t>
            </w:r>
          </w:p>
        </w:tc>
        <w:tc>
          <w:tcPr>
            <w:tcW w:w="3060" w:type="dxa"/>
            <w:tcBorders>
              <w:bottom w:val="single" w:sz="4" w:space="0" w:color="000000"/>
            </w:tcBorders>
            <w:shd w:val="clear" w:color="auto" w:fill="1768B1"/>
          </w:tcPr>
          <w:p w14:paraId="7E20DF52" w14:textId="77777777" w:rsidR="001534FB" w:rsidRDefault="001534FB"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Type of change suggested by commenter / Possible action and/or question for CCWG</w:t>
            </w:r>
          </w:p>
        </w:tc>
        <w:tc>
          <w:tcPr>
            <w:tcW w:w="3150" w:type="dxa"/>
            <w:tcBorders>
              <w:bottom w:val="single" w:sz="4" w:space="0" w:color="000000"/>
            </w:tcBorders>
            <w:shd w:val="clear" w:color="auto" w:fill="1768B1"/>
          </w:tcPr>
          <w:p w14:paraId="4E2447E5" w14:textId="77777777" w:rsidR="001534FB" w:rsidRDefault="001534FB" w:rsidP="000E2FBF">
            <w:pPr>
              <w:jc w:val="center"/>
              <w:rPr>
                <w:rFonts w:ascii="Calibri" w:eastAsia="Calibri" w:hAnsi="Calibri" w:cs="Calibri"/>
                <w:b/>
                <w:color w:val="FFFFFF"/>
                <w:sz w:val="22"/>
                <w:szCs w:val="22"/>
              </w:rPr>
            </w:pPr>
            <w:r>
              <w:rPr>
                <w:rFonts w:ascii="Calibri" w:eastAsia="Calibri" w:hAnsi="Calibri" w:cs="Calibri"/>
                <w:b/>
                <w:color w:val="FFFFFF"/>
                <w:sz w:val="22"/>
                <w:szCs w:val="22"/>
              </w:rPr>
              <w:t>CCWG Response / Action Taken</w:t>
            </w:r>
          </w:p>
        </w:tc>
      </w:tr>
      <w:tr w:rsidR="001534FB" w14:paraId="6D8025F3" w14:textId="77777777" w:rsidTr="001534FB">
        <w:tc>
          <w:tcPr>
            <w:tcW w:w="13832" w:type="dxa"/>
            <w:gridSpan w:val="5"/>
            <w:tcBorders>
              <w:bottom w:val="single" w:sz="4" w:space="0" w:color="000000"/>
            </w:tcBorders>
            <w:shd w:val="clear" w:color="auto" w:fill="D9D9D9"/>
          </w:tcPr>
          <w:p w14:paraId="19FD459D" w14:textId="77777777" w:rsidR="001534FB" w:rsidRDefault="001534FB" w:rsidP="000E2FBF">
            <w:pPr>
              <w:rPr>
                <w:rFonts w:ascii="Calibri" w:eastAsia="Calibri" w:hAnsi="Calibri" w:cs="Calibri"/>
                <w:b/>
                <w:color w:val="000000"/>
                <w:sz w:val="22"/>
                <w:szCs w:val="22"/>
              </w:rPr>
            </w:pPr>
            <w:r>
              <w:rPr>
                <w:rFonts w:ascii="Calibri" w:eastAsia="Calibri" w:hAnsi="Calibri" w:cs="Calibri"/>
                <w:b/>
                <w:color w:val="000000"/>
                <w:sz w:val="22"/>
                <w:szCs w:val="22"/>
              </w:rPr>
              <w:t xml:space="preserve">Section Summary: </w:t>
            </w:r>
          </w:p>
          <w:p w14:paraId="246448AA" w14:textId="77777777" w:rsidR="001534FB" w:rsidRDefault="001534FB" w:rsidP="000E2FBF">
            <w:pPr>
              <w:rPr>
                <w:rFonts w:ascii="Calibri" w:eastAsia="Calibri" w:hAnsi="Calibri" w:cs="Calibri"/>
                <w:color w:val="000000"/>
                <w:sz w:val="22"/>
                <w:szCs w:val="22"/>
              </w:rPr>
            </w:pPr>
          </w:p>
          <w:p w14:paraId="3644772D" w14:textId="77777777" w:rsidR="001534FB" w:rsidRDefault="001534FB" w:rsidP="000E2FBF">
            <w:pPr>
              <w:rPr>
                <w:rFonts w:ascii="Calibri" w:eastAsia="Calibri" w:hAnsi="Calibri" w:cs="Calibri"/>
                <w:sz w:val="22"/>
                <w:szCs w:val="22"/>
              </w:rPr>
            </w:pPr>
            <w:r>
              <w:rPr>
                <w:rFonts w:ascii="Calibri" w:eastAsia="Calibri" w:hAnsi="Calibri" w:cs="Calibri"/>
                <w:sz w:val="22"/>
                <w:szCs w:val="22"/>
                <w:u w:val="single"/>
              </w:rPr>
              <w:t>Charter Question #10</w:t>
            </w:r>
            <w:r>
              <w:rPr>
                <w:rFonts w:ascii="Calibri" w:eastAsia="Calibri" w:hAnsi="Calibri" w:cs="Calibri"/>
                <w:sz w:val="22"/>
                <w:szCs w:val="22"/>
              </w:rPr>
              <w:t>: To what extent (and, if so, how) could ICANN, the Organization or a constituent part thereof, be the beneficiary of some of the auction funds?</w:t>
            </w:r>
          </w:p>
          <w:p w14:paraId="7B9CD5E1" w14:textId="77777777" w:rsidR="001534FB" w:rsidRDefault="001534FB" w:rsidP="000E2FBF">
            <w:pPr>
              <w:rPr>
                <w:rFonts w:ascii="Calibri" w:eastAsia="Calibri" w:hAnsi="Calibri" w:cs="Calibri"/>
                <w:b/>
                <w:sz w:val="22"/>
                <w:szCs w:val="22"/>
              </w:rPr>
            </w:pPr>
          </w:p>
          <w:p w14:paraId="4AC62574" w14:textId="77777777" w:rsidR="001534FB" w:rsidRDefault="001534FB" w:rsidP="000E2FBF">
            <w:r>
              <w:rPr>
                <w:rFonts w:ascii="Calibri" w:eastAsia="Calibri" w:hAnsi="Calibri" w:cs="Calibri"/>
                <w:sz w:val="22"/>
                <w:szCs w:val="22"/>
                <w:u w:val="single"/>
              </w:rPr>
              <w:t>Preliminary CCWG Recommendation #5</w:t>
            </w:r>
            <w:r>
              <w:rPr>
                <w:rFonts w:ascii="Calibri" w:eastAsia="Calibri" w:hAnsi="Calibri" w:cs="Calibri"/>
                <w:sz w:val="22"/>
                <w:szCs w:val="22"/>
              </w:rPr>
              <w:t>: The CCWG has not yet come to agreement on whether ICANN Org or a constituent part thereof should be a beneficiary of some of the auction proceeds and as such would welcome input on this question during the public comment period so that an informed decision can be made.</w:t>
            </w:r>
            <w:r>
              <w:t xml:space="preserve"> </w:t>
            </w:r>
          </w:p>
          <w:p w14:paraId="2E97B1C7" w14:textId="77777777" w:rsidR="001534FB" w:rsidRPr="00B34736" w:rsidRDefault="001534FB" w:rsidP="000E2FBF"/>
          <w:p w14:paraId="0C8BE295" w14:textId="77777777" w:rsidR="001534FB" w:rsidRPr="00B34736" w:rsidRDefault="001534FB" w:rsidP="000E2FBF">
            <w:r>
              <w:rPr>
                <w:rFonts w:ascii="Calibri" w:eastAsia="Calibri" w:hAnsi="Calibri" w:cs="Calibri"/>
                <w:b/>
                <w:sz w:val="22"/>
                <w:szCs w:val="22"/>
              </w:rPr>
              <w:t>Overview of Comments:</w:t>
            </w:r>
            <w:r>
              <w:rPr>
                <w:rFonts w:ascii="Calibri" w:eastAsia="Calibri" w:hAnsi="Calibri" w:cs="Calibri"/>
                <w:sz w:val="22"/>
                <w:szCs w:val="22"/>
              </w:rPr>
              <w:t xml:space="preserve"> Some comments oppose ICANN, the Organization or a constituent part thereof being the beneficiary of auction funds. Other comments point to specific groups that should be eligible to receive funds and the conditions under which this should be possible. ICANN Board comments clarify points raised in the Board letter previously sent to the CCWG on this topic. While Charter Question #10 does not explicitly address the issue of Board allocation of auction proceeds to replenish the ICANN reserve fund, two comments provide input on this issue.</w:t>
            </w:r>
          </w:p>
        </w:tc>
      </w:tr>
      <w:tr w:rsidR="001534FB" w14:paraId="33098CEB" w14:textId="77777777" w:rsidTr="001534FB">
        <w:tc>
          <w:tcPr>
            <w:tcW w:w="1090" w:type="dxa"/>
          </w:tcPr>
          <w:p w14:paraId="683CC17A" w14:textId="77777777" w:rsidR="001534FB" w:rsidRDefault="001534FB" w:rsidP="001534FB">
            <w:pPr>
              <w:numPr>
                <w:ilvl w:val="0"/>
                <w:numId w:val="11"/>
              </w:numPr>
              <w:rPr>
                <w:rFonts w:ascii="Calibri" w:eastAsia="Calibri" w:hAnsi="Calibri" w:cs="Calibri"/>
                <w:b/>
                <w:sz w:val="20"/>
                <w:szCs w:val="20"/>
              </w:rPr>
            </w:pPr>
          </w:p>
        </w:tc>
        <w:tc>
          <w:tcPr>
            <w:tcW w:w="5092" w:type="dxa"/>
          </w:tcPr>
          <w:p w14:paraId="7DD75C3A"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 percentage or proportional allocation system could be established for each of the ICANN constituent part SO/AC beneficiary of some of the auction proceeds.</w:t>
            </w:r>
          </w:p>
          <w:p w14:paraId="49FA2763"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p>
          <w:p w14:paraId="1CC5E6CB"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6">
              <w:r>
                <w:rPr>
                  <w:rFonts w:ascii="Calibri" w:eastAsia="Calibri" w:hAnsi="Calibri" w:cs="Calibri"/>
                  <w:color w:val="0000FF"/>
                  <w:sz w:val="20"/>
                  <w:szCs w:val="20"/>
                  <w:u w:val="single"/>
                </w:rPr>
                <w:t>https://mm.icann.org/pipermail/comments-new-gtld-auction-proceeds-initial-08oct18/2018q4/000023.html</w:t>
              </w:r>
            </w:hyperlink>
            <w:r>
              <w:rPr>
                <w:rFonts w:ascii="Calibri" w:eastAsia="Calibri" w:hAnsi="Calibri" w:cs="Calibri"/>
                <w:color w:val="000000"/>
                <w:sz w:val="20"/>
                <w:szCs w:val="20"/>
              </w:rPr>
              <w:t xml:space="preserve"> </w:t>
            </w:r>
          </w:p>
        </w:tc>
        <w:tc>
          <w:tcPr>
            <w:tcW w:w="1440" w:type="dxa"/>
          </w:tcPr>
          <w:p w14:paraId="6F33CDD0" w14:textId="77777777" w:rsidR="001534FB" w:rsidRPr="00B34736" w:rsidRDefault="001534FB" w:rsidP="000E2FBF">
            <w:pPr>
              <w:pBdr>
                <w:top w:val="nil"/>
                <w:left w:val="nil"/>
                <w:bottom w:val="nil"/>
                <w:right w:val="nil"/>
                <w:between w:val="nil"/>
              </w:pBdr>
            </w:pPr>
            <w:r>
              <w:rPr>
                <w:rFonts w:ascii="Calibri" w:eastAsia="Calibri" w:hAnsi="Calibri" w:cs="Calibri"/>
                <w:color w:val="000000"/>
                <w:sz w:val="20"/>
                <w:szCs w:val="20"/>
              </w:rPr>
              <w:t xml:space="preserve">José Alberto </w:t>
            </w:r>
            <w:proofErr w:type="spellStart"/>
            <w:r>
              <w:rPr>
                <w:rFonts w:ascii="Calibri" w:eastAsia="Calibri" w:hAnsi="Calibri" w:cs="Calibri"/>
                <w:color w:val="000000"/>
                <w:sz w:val="20"/>
                <w:szCs w:val="20"/>
              </w:rPr>
              <w:t>Barrueto</w:t>
            </w:r>
            <w:proofErr w:type="spellEnd"/>
            <w:r>
              <w:rPr>
                <w:rFonts w:ascii="Calibri" w:eastAsia="Calibri" w:hAnsi="Calibri" w:cs="Calibri"/>
                <w:color w:val="000000"/>
                <w:sz w:val="20"/>
                <w:szCs w:val="20"/>
              </w:rPr>
              <w:t xml:space="preserve"> Rodríguez</w:t>
            </w:r>
          </w:p>
          <w:p w14:paraId="316B9D20" w14:textId="77777777" w:rsidR="001534FB" w:rsidRDefault="001534FB" w:rsidP="000E2FBF">
            <w:pPr>
              <w:rPr>
                <w:rFonts w:ascii="Calibri" w:eastAsia="Calibri" w:hAnsi="Calibri" w:cs="Calibri"/>
                <w:sz w:val="20"/>
                <w:szCs w:val="20"/>
              </w:rPr>
            </w:pPr>
          </w:p>
        </w:tc>
        <w:tc>
          <w:tcPr>
            <w:tcW w:w="3060" w:type="dxa"/>
          </w:tcPr>
          <w:p w14:paraId="08779225"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whether a percentage or proportional allocation system could be established for each ICANN SO/AC.</w:t>
            </w:r>
          </w:p>
          <w:p w14:paraId="6E2E4DC9"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016B08A4"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2372F5C"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A207D3F"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-Check: whether a basked model for assigning a certain percentage to SO/AC shall get established?</w:t>
            </w:r>
          </w:p>
          <w:p w14:paraId="6B7187ED"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7D787CD4"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r w:rsidRPr="00B34736">
              <w:rPr>
                <w:rFonts w:ascii="Calibri" w:eastAsia="Calibri" w:hAnsi="Calibri" w:cs="Calibri"/>
                <w:sz w:val="20"/>
                <w:szCs w:val="20"/>
                <w:highlight w:val="yellow"/>
              </w:rPr>
              <w:t xml:space="preserve">-Check: with ICANN ORG legal and Board whether this would be possible? </w:t>
            </w:r>
          </w:p>
          <w:p w14:paraId="1259BEA4"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rPr>
            </w:pPr>
          </w:p>
          <w:p w14:paraId="17F3432B"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p w14:paraId="6A6474D4"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rPr>
            </w:pPr>
          </w:p>
        </w:tc>
        <w:tc>
          <w:tcPr>
            <w:tcW w:w="3150" w:type="dxa"/>
          </w:tcPr>
          <w:p w14:paraId="2AE2C94D"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highlight w:val="cyan"/>
              </w:rPr>
              <w:lastRenderedPageBreak/>
              <w:t>New Idea</w:t>
            </w:r>
            <w:r>
              <w:rPr>
                <w:rFonts w:ascii="Calibri" w:eastAsia="Calibri" w:hAnsi="Calibri" w:cs="Calibri"/>
                <w:color w:val="000000"/>
                <w:sz w:val="20"/>
                <w:szCs w:val="20"/>
              </w:rPr>
              <w:t> </w:t>
            </w:r>
          </w:p>
          <w:p w14:paraId="5951521B"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FC7CC6C"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EFA1351"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AC3DA39" w14:textId="77777777" w:rsidR="001534FB" w:rsidRDefault="001534FB" w:rsidP="000E2FBF">
            <w:pPr>
              <w:rPr>
                <w:rFonts w:ascii="Calibri" w:eastAsia="Calibri" w:hAnsi="Calibri" w:cs="Calibri"/>
                <w:sz w:val="20"/>
                <w:szCs w:val="20"/>
              </w:rPr>
            </w:pPr>
          </w:p>
          <w:p w14:paraId="7697A7B4" w14:textId="77777777" w:rsidR="001534FB" w:rsidRPr="00B34736" w:rsidRDefault="001534FB"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1534FB" w14:paraId="37A28B2E" w14:textId="77777777" w:rsidTr="001534FB">
        <w:tc>
          <w:tcPr>
            <w:tcW w:w="1090" w:type="dxa"/>
          </w:tcPr>
          <w:p w14:paraId="106FD5D6" w14:textId="77777777" w:rsidR="001534FB" w:rsidRDefault="001534FB" w:rsidP="001534FB">
            <w:pPr>
              <w:numPr>
                <w:ilvl w:val="0"/>
                <w:numId w:val="11"/>
              </w:numPr>
              <w:rPr>
                <w:rFonts w:ascii="Calibri" w:eastAsia="Calibri" w:hAnsi="Calibri" w:cs="Calibri"/>
                <w:b/>
                <w:sz w:val="20"/>
                <w:szCs w:val="20"/>
              </w:rPr>
            </w:pPr>
          </w:p>
        </w:tc>
        <w:tc>
          <w:tcPr>
            <w:tcW w:w="5092" w:type="dxa"/>
          </w:tcPr>
          <w:p w14:paraId="2D6B2AA4"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We support that projects may be developed and submitted by ICANN constituencies and AC/SOs, but not from AC/SOs who are directly affiliated with ICANN. </w:t>
            </w:r>
          </w:p>
          <w:p w14:paraId="034F9C64" w14:textId="77777777" w:rsidR="001534FB" w:rsidRDefault="001534FB" w:rsidP="000E2FBF">
            <w:pPr>
              <w:rPr>
                <w:rFonts w:ascii="Calibri" w:eastAsia="Calibri" w:hAnsi="Calibri" w:cs="Calibri"/>
                <w:sz w:val="20"/>
                <w:szCs w:val="20"/>
              </w:rPr>
            </w:pPr>
          </w:p>
          <w:p w14:paraId="202F4E65"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hyperlink r:id="rId7">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51DF36A9" w14:textId="77777777" w:rsidR="001534FB" w:rsidRPr="00B34736" w:rsidRDefault="001534FB" w:rsidP="000E2FBF">
            <w:pPr>
              <w:pBdr>
                <w:top w:val="nil"/>
                <w:left w:val="nil"/>
                <w:bottom w:val="nil"/>
                <w:right w:val="nil"/>
                <w:between w:val="nil"/>
              </w:pBdr>
            </w:pPr>
            <w:r>
              <w:rPr>
                <w:rFonts w:ascii="Calibri" w:eastAsia="Calibri" w:hAnsi="Calibri" w:cs="Calibri"/>
                <w:color w:val="000000"/>
                <w:sz w:val="20"/>
                <w:szCs w:val="20"/>
              </w:rPr>
              <w:t>BC</w:t>
            </w:r>
          </w:p>
        </w:tc>
        <w:tc>
          <w:tcPr>
            <w:tcW w:w="3060" w:type="dxa"/>
          </w:tcPr>
          <w:p w14:paraId="7B40C430"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t>CCWG to consider support for projects to be developed and submitted by ICANN constituencies and AC/SOs, but not from AC/SOs who are directly affiliated with ICANN.</w:t>
            </w:r>
          </w:p>
          <w:p w14:paraId="7EB35A9F"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1A88943"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[CCWG to consider asking for a clarification as it is not clear which AC/SOs are not directly affiliated with ICANN?]</w:t>
            </w:r>
          </w:p>
        </w:tc>
        <w:tc>
          <w:tcPr>
            <w:tcW w:w="3150" w:type="dxa"/>
          </w:tcPr>
          <w:p w14:paraId="79A6A0C9"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087329DF"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451A0463"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12272289"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026489B6" w14:textId="77777777" w:rsidR="001534FB" w:rsidRDefault="001534FB" w:rsidP="000E2FBF">
            <w:pPr>
              <w:rPr>
                <w:rFonts w:ascii="Calibri" w:eastAsia="Calibri" w:hAnsi="Calibri" w:cs="Calibri"/>
                <w:sz w:val="20"/>
                <w:szCs w:val="20"/>
              </w:rPr>
            </w:pPr>
          </w:p>
          <w:p w14:paraId="6603B779" w14:textId="77777777" w:rsidR="001534FB" w:rsidRPr="00B34736" w:rsidRDefault="001534FB"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1534FB" w14:paraId="2AD28A30" w14:textId="77777777" w:rsidTr="001534FB">
        <w:trPr>
          <w:trHeight w:val="3040"/>
        </w:trPr>
        <w:tc>
          <w:tcPr>
            <w:tcW w:w="1090" w:type="dxa"/>
          </w:tcPr>
          <w:p w14:paraId="71C2359B" w14:textId="77777777" w:rsidR="001534FB" w:rsidRDefault="001534FB" w:rsidP="001534FB">
            <w:pPr>
              <w:numPr>
                <w:ilvl w:val="0"/>
                <w:numId w:val="11"/>
              </w:numPr>
              <w:rPr>
                <w:rFonts w:ascii="Calibri" w:eastAsia="Calibri" w:hAnsi="Calibri" w:cs="Calibri"/>
                <w:b/>
                <w:sz w:val="20"/>
                <w:szCs w:val="20"/>
              </w:rPr>
            </w:pPr>
          </w:p>
        </w:tc>
        <w:tc>
          <w:tcPr>
            <w:tcW w:w="5092" w:type="dxa"/>
          </w:tcPr>
          <w:p w14:paraId="428F699A" w14:textId="77777777" w:rsidR="001534FB" w:rsidRDefault="001534FB" w:rsidP="000E2FBF">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12D3212C" w14:textId="77777777" w:rsidR="001534FB" w:rsidRDefault="001534FB" w:rsidP="000E2FBF">
            <w:pPr>
              <w:rPr>
                <w:rFonts w:ascii="Calibri" w:eastAsia="Calibri" w:hAnsi="Calibri" w:cs="Calibri"/>
                <w:sz w:val="20"/>
                <w:szCs w:val="20"/>
              </w:rPr>
            </w:pPr>
          </w:p>
          <w:p w14:paraId="48AC61DC"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The NCSG notes that no decision has been reached by the Cross-Community Working Group on whether any funds should go to ICANN org or a constituent part. On this matter, the NCSG feels strongly that ICANN org should not receive any of the auction proceeds, as these funds were supposed to be sequestered for charitable purposes.</w:t>
            </w:r>
          </w:p>
          <w:p w14:paraId="18331CB3" w14:textId="77777777" w:rsidR="001534FB" w:rsidRDefault="001534FB" w:rsidP="000E2FBF">
            <w:pPr>
              <w:rPr>
                <w:rFonts w:ascii="Calibri" w:eastAsia="Calibri" w:hAnsi="Calibri" w:cs="Calibri"/>
                <w:sz w:val="20"/>
                <w:szCs w:val="20"/>
              </w:rPr>
            </w:pPr>
          </w:p>
          <w:p w14:paraId="7BE0C874"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See full comment: </w:t>
            </w:r>
            <w:hyperlink r:id="rId8">
              <w:r>
                <w:rPr>
                  <w:rFonts w:ascii="Calibri" w:eastAsia="Calibri" w:hAnsi="Calibri" w:cs="Calibri"/>
                  <w:color w:val="0000FF"/>
                  <w:sz w:val="20"/>
                  <w:szCs w:val="20"/>
                  <w:u w:val="single"/>
                </w:rPr>
                <w:t>https://mm.icann.org/pipermail/comments-new-gtld-auction-proceeds-initial-08oct18/2018q4/000034.html</w:t>
              </w:r>
            </w:hyperlink>
            <w:r>
              <w:rPr>
                <w:rFonts w:ascii="Calibri" w:eastAsia="Calibri" w:hAnsi="Calibri" w:cs="Calibri"/>
                <w:color w:val="0000FF"/>
                <w:sz w:val="20"/>
                <w:szCs w:val="20"/>
                <w:u w:val="single"/>
              </w:rPr>
              <w:t xml:space="preserve"> </w:t>
            </w:r>
          </w:p>
        </w:tc>
        <w:tc>
          <w:tcPr>
            <w:tcW w:w="1440" w:type="dxa"/>
          </w:tcPr>
          <w:p w14:paraId="79770AA4" w14:textId="77777777" w:rsidR="001534FB" w:rsidRPr="00B34736" w:rsidRDefault="001534FB" w:rsidP="000E2FBF">
            <w:pPr>
              <w:pBdr>
                <w:top w:val="nil"/>
                <w:left w:val="nil"/>
                <w:bottom w:val="nil"/>
                <w:right w:val="nil"/>
                <w:between w:val="nil"/>
              </w:pBdr>
            </w:pPr>
            <w:r>
              <w:rPr>
                <w:rFonts w:ascii="Calibri" w:eastAsia="Calibri" w:hAnsi="Calibri" w:cs="Calibri"/>
                <w:color w:val="000000"/>
                <w:sz w:val="20"/>
                <w:szCs w:val="20"/>
              </w:rPr>
              <w:t>NCSG</w:t>
            </w:r>
          </w:p>
        </w:tc>
        <w:tc>
          <w:tcPr>
            <w:tcW w:w="3060" w:type="dxa"/>
          </w:tcPr>
          <w:p w14:paraId="66E02332"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color w:val="000000"/>
                <w:sz w:val="20"/>
                <w:szCs w:val="20"/>
              </w:rPr>
              <w:t xml:space="preserve">CCWG to consider position that ICANN Org should not receive any of the auction proceeds. </w:t>
            </w:r>
          </w:p>
        </w:tc>
        <w:tc>
          <w:tcPr>
            <w:tcW w:w="3150" w:type="dxa"/>
          </w:tcPr>
          <w:p w14:paraId="3FB32B7A"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5797B9E4"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72C3401C"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477F5BAC"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BECA5BB" w14:textId="77777777" w:rsidR="001534FB" w:rsidRDefault="001534FB" w:rsidP="000E2FBF">
            <w:pPr>
              <w:rPr>
                <w:rFonts w:ascii="Calibri" w:eastAsia="Calibri" w:hAnsi="Calibri" w:cs="Calibri"/>
                <w:sz w:val="20"/>
                <w:szCs w:val="20"/>
              </w:rPr>
            </w:pPr>
          </w:p>
          <w:p w14:paraId="409EE561" w14:textId="77777777" w:rsidR="001534FB" w:rsidRPr="00B34736" w:rsidRDefault="001534FB" w:rsidP="000E2FBF">
            <w:pPr>
              <w:pBdr>
                <w:top w:val="nil"/>
                <w:left w:val="nil"/>
                <w:bottom w:val="nil"/>
                <w:right w:val="nil"/>
                <w:between w:val="nil"/>
              </w:pBdr>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r w:rsidR="001534FB" w14:paraId="085AFC06" w14:textId="77777777" w:rsidTr="001534FB">
        <w:tc>
          <w:tcPr>
            <w:tcW w:w="1090" w:type="dxa"/>
          </w:tcPr>
          <w:p w14:paraId="6A0C2602" w14:textId="77777777" w:rsidR="001534FB" w:rsidRDefault="001534FB" w:rsidP="001534FB">
            <w:pPr>
              <w:numPr>
                <w:ilvl w:val="0"/>
                <w:numId w:val="11"/>
              </w:numPr>
              <w:rPr>
                <w:rFonts w:ascii="Calibri" w:eastAsia="Calibri" w:hAnsi="Calibri" w:cs="Calibri"/>
                <w:b/>
                <w:sz w:val="20"/>
                <w:szCs w:val="20"/>
              </w:rPr>
            </w:pPr>
          </w:p>
        </w:tc>
        <w:tc>
          <w:tcPr>
            <w:tcW w:w="5092" w:type="dxa"/>
          </w:tcPr>
          <w:p w14:paraId="6F1AFB02" w14:textId="77777777" w:rsidR="001534FB" w:rsidRDefault="001534FB" w:rsidP="000E2FBF">
            <w:pPr>
              <w:rPr>
                <w:rFonts w:ascii="Calibri" w:eastAsia="Calibri" w:hAnsi="Calibri" w:cs="Calibri"/>
                <w:sz w:val="20"/>
                <w:szCs w:val="20"/>
              </w:rPr>
            </w:pPr>
            <w:r>
              <w:rPr>
                <w:rFonts w:ascii="Calibri" w:eastAsia="Calibri" w:hAnsi="Calibri" w:cs="Calibri"/>
                <w:b/>
                <w:sz w:val="20"/>
                <w:szCs w:val="20"/>
              </w:rPr>
              <w:t>Recommendation 5:</w:t>
            </w:r>
            <w:r>
              <w:rPr>
                <w:rFonts w:ascii="Calibri" w:eastAsia="Calibri" w:hAnsi="Calibri" w:cs="Calibri"/>
                <w:sz w:val="20"/>
                <w:szCs w:val="20"/>
              </w:rPr>
              <w:t xml:space="preserve"> Because these funds were originally set up for philanthropic purposes, the ALAC believes strongly that At-Large Structures (</w:t>
            </w:r>
            <w:proofErr w:type="spellStart"/>
            <w:r>
              <w:rPr>
                <w:rFonts w:ascii="Calibri" w:eastAsia="Calibri" w:hAnsi="Calibri" w:cs="Calibri"/>
                <w:sz w:val="20"/>
                <w:szCs w:val="20"/>
              </w:rPr>
              <w:t>ALSes</w:t>
            </w:r>
            <w:proofErr w:type="spellEnd"/>
            <w:r>
              <w:rPr>
                <w:rFonts w:ascii="Calibri" w:eastAsia="Calibri" w:hAnsi="Calibri" w:cs="Calibri"/>
                <w:sz w:val="20"/>
                <w:szCs w:val="20"/>
              </w:rPr>
              <w:t xml:space="preserve">) and Individual members should be able to apply for funds provided they follow the established process for all applicants. Projects that facilitate capacity building in the regions and that assist the work of At-Large members should be encouraged and supported. ICANN Org, Registries and Registrars, and Advisory Committees/Supporting Organizations (ACs/SOs) should not be able to apply. The proceeds from past auctions were meant to be used for capacity building activities that enhance ICANN’s mission and core principles </w:t>
            </w:r>
            <w:r>
              <w:rPr>
                <w:rFonts w:ascii="Calibri" w:eastAsia="Calibri" w:hAnsi="Calibri" w:cs="Calibri"/>
                <w:sz w:val="20"/>
                <w:szCs w:val="20"/>
              </w:rPr>
              <w:lastRenderedPageBreak/>
              <w:t>and are consistent with an “open and interoperable Internet”. The concept of “open and interoperable Internet” can be described from many angles: technological, business, political, social and cultural, and may have different meanings in different communities. Projects are expected to advance work related to open access, future-oriented developments, innovation and open standards, for the benefit of the Internet community. The ALAC does not think that additional funds besides those that the ICANN Board has mentioned should be taken out of the Auction Proceeds fund, as this goes against the ideas that led to the creation of the fund and this Cross Community Working Group.</w:t>
            </w:r>
          </w:p>
          <w:p w14:paraId="791C6539"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p>
          <w:p w14:paraId="51643251"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https://mm.icann.org/pipermail/comments-new-gtld-auction-proceeds-initial-08oct18/2018q4/000041.html</w:t>
            </w:r>
          </w:p>
        </w:tc>
        <w:tc>
          <w:tcPr>
            <w:tcW w:w="1440" w:type="dxa"/>
          </w:tcPr>
          <w:p w14:paraId="0BEB3BF3"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lastRenderedPageBreak/>
              <w:t>ALAC</w:t>
            </w:r>
          </w:p>
        </w:tc>
        <w:tc>
          <w:tcPr>
            <w:tcW w:w="3060" w:type="dxa"/>
          </w:tcPr>
          <w:p w14:paraId="5A6789AE"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CCWG to consider whether At-Large Structures (</w:t>
            </w:r>
            <w:proofErr w:type="spellStart"/>
            <w:r>
              <w:rPr>
                <w:rFonts w:ascii="Calibri" w:eastAsia="Calibri" w:hAnsi="Calibri" w:cs="Calibri"/>
                <w:sz w:val="20"/>
                <w:szCs w:val="20"/>
              </w:rPr>
              <w:t>ALSes</w:t>
            </w:r>
            <w:proofErr w:type="spellEnd"/>
            <w:r>
              <w:rPr>
                <w:rFonts w:ascii="Calibri" w:eastAsia="Calibri" w:hAnsi="Calibri" w:cs="Calibri"/>
                <w:sz w:val="20"/>
                <w:szCs w:val="20"/>
              </w:rPr>
              <w:t xml:space="preserve">) and Individual members should be able to apply for funds. </w:t>
            </w:r>
          </w:p>
          <w:p w14:paraId="5119BF16" w14:textId="77777777" w:rsidR="001534FB" w:rsidRDefault="001534FB" w:rsidP="000E2FBF">
            <w:pPr>
              <w:rPr>
                <w:rFonts w:ascii="Calibri" w:eastAsia="Calibri" w:hAnsi="Calibri" w:cs="Calibri"/>
                <w:sz w:val="20"/>
                <w:szCs w:val="20"/>
              </w:rPr>
            </w:pPr>
          </w:p>
          <w:p w14:paraId="63C497E4" w14:textId="77777777" w:rsidR="001534FB" w:rsidRPr="00B34736" w:rsidRDefault="001534FB" w:rsidP="000E2FB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0803EB0F" w14:textId="77777777" w:rsidR="001534FB" w:rsidRPr="00B34736" w:rsidRDefault="001534FB" w:rsidP="000E2FBF">
            <w:pPr>
              <w:rPr>
                <w:rFonts w:ascii="Calibri" w:eastAsia="Calibri" w:hAnsi="Calibri" w:cs="Calibri"/>
                <w:sz w:val="20"/>
                <w:szCs w:val="20"/>
                <w:highlight w:val="yellow"/>
              </w:rPr>
            </w:pPr>
          </w:p>
          <w:p w14:paraId="195D6123" w14:textId="77777777" w:rsidR="001534FB" w:rsidRPr="00B34736" w:rsidRDefault="001534FB" w:rsidP="000E2FBF">
            <w:pPr>
              <w:rPr>
                <w:rFonts w:ascii="Calibri" w:eastAsia="Calibri" w:hAnsi="Calibri" w:cs="Calibri"/>
                <w:sz w:val="20"/>
                <w:szCs w:val="20"/>
              </w:rPr>
            </w:pPr>
            <w:r w:rsidRPr="00B34736">
              <w:rPr>
                <w:rFonts w:ascii="Calibri" w:eastAsia="Calibri" w:hAnsi="Calibri" w:cs="Calibri"/>
                <w:sz w:val="20"/>
                <w:szCs w:val="20"/>
                <w:highlight w:val="yellow"/>
              </w:rPr>
              <w:t xml:space="preserve">-Check: </w:t>
            </w:r>
            <w:r>
              <w:rPr>
                <w:rFonts w:ascii="Calibri" w:eastAsia="Calibri" w:hAnsi="Calibri" w:cs="Calibri"/>
                <w:sz w:val="20"/>
                <w:szCs w:val="20"/>
              </w:rPr>
              <w:t>whether this is legally even possible</w:t>
            </w:r>
          </w:p>
        </w:tc>
        <w:tc>
          <w:tcPr>
            <w:tcW w:w="3150" w:type="dxa"/>
          </w:tcPr>
          <w:p w14:paraId="2E644885"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583ED0C2"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7CDB9663"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F255418"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617E793" w14:textId="77777777" w:rsidR="001534FB" w:rsidRDefault="001534FB" w:rsidP="000E2FBF">
            <w:pPr>
              <w:rPr>
                <w:rFonts w:ascii="Calibri" w:eastAsia="Calibri" w:hAnsi="Calibri" w:cs="Calibri"/>
                <w:sz w:val="20"/>
                <w:szCs w:val="20"/>
              </w:rPr>
            </w:pPr>
          </w:p>
          <w:p w14:paraId="7E1BB77C"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1534FB" w14:paraId="2E904B34" w14:textId="77777777" w:rsidTr="001534FB">
        <w:tc>
          <w:tcPr>
            <w:tcW w:w="1090" w:type="dxa"/>
          </w:tcPr>
          <w:p w14:paraId="25831BEB" w14:textId="77777777" w:rsidR="001534FB" w:rsidRDefault="001534FB" w:rsidP="001534FB">
            <w:pPr>
              <w:numPr>
                <w:ilvl w:val="0"/>
                <w:numId w:val="11"/>
              </w:numPr>
              <w:rPr>
                <w:rFonts w:ascii="Calibri" w:eastAsia="Calibri" w:hAnsi="Calibri" w:cs="Calibri"/>
                <w:b/>
                <w:sz w:val="20"/>
                <w:szCs w:val="20"/>
              </w:rPr>
            </w:pPr>
          </w:p>
        </w:tc>
        <w:tc>
          <w:tcPr>
            <w:tcW w:w="5092" w:type="dxa"/>
          </w:tcPr>
          <w:p w14:paraId="31D2C084" w14:textId="77777777" w:rsidR="001534FB" w:rsidRDefault="001534FB" w:rsidP="000E2FBF">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7D305FFE" w14:textId="77777777" w:rsidR="001534FB" w:rsidRDefault="001534FB" w:rsidP="000E2FBF">
            <w:pPr>
              <w:rPr>
                <w:rFonts w:ascii="Calibri" w:eastAsia="Calibri" w:hAnsi="Calibri" w:cs="Calibri"/>
                <w:sz w:val="20"/>
                <w:szCs w:val="20"/>
              </w:rPr>
            </w:pPr>
          </w:p>
          <w:p w14:paraId="43DF7D86"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While the CCWG has not yet come to agreement on whether ICANN Org or a constituent part thereof should be a beneficiary of some of the auction proceeds, the </w:t>
            </w:r>
            <w:proofErr w:type="spellStart"/>
            <w:r>
              <w:rPr>
                <w:rFonts w:ascii="Calibri" w:eastAsia="Calibri" w:hAnsi="Calibri" w:cs="Calibri"/>
                <w:sz w:val="20"/>
                <w:szCs w:val="20"/>
              </w:rPr>
              <w:t>RrSG</w:t>
            </w:r>
            <w:proofErr w:type="spellEnd"/>
            <w:r>
              <w:rPr>
                <w:rFonts w:ascii="Calibri" w:eastAsia="Calibri" w:hAnsi="Calibri" w:cs="Calibri"/>
                <w:sz w:val="20"/>
                <w:szCs w:val="20"/>
              </w:rPr>
              <w:t xml:space="preserve"> strongly discourages the CCWG from allowing use of any auction proceeds for ICANN Org or a constituent part thereof.</w:t>
            </w:r>
          </w:p>
          <w:p w14:paraId="6FDF4708"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p>
          <w:p w14:paraId="63B4F770"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https://mm.icann.org/pipermail/comments-new-gtld-auction-proceeds-initial-08oct18/2018q4/000030.html</w:t>
            </w:r>
          </w:p>
        </w:tc>
        <w:tc>
          <w:tcPr>
            <w:tcW w:w="1440" w:type="dxa"/>
          </w:tcPr>
          <w:p w14:paraId="30857581" w14:textId="77777777" w:rsidR="001534FB" w:rsidRDefault="001534FB" w:rsidP="000E2FBF">
            <w:pPr>
              <w:rPr>
                <w:rFonts w:ascii="Calibri" w:eastAsia="Calibri" w:hAnsi="Calibri" w:cs="Calibri"/>
                <w:sz w:val="20"/>
                <w:szCs w:val="20"/>
              </w:rPr>
            </w:pPr>
            <w:proofErr w:type="spellStart"/>
            <w:r>
              <w:rPr>
                <w:rFonts w:ascii="Calibri" w:eastAsia="Calibri" w:hAnsi="Calibri" w:cs="Calibri"/>
                <w:sz w:val="20"/>
                <w:szCs w:val="20"/>
              </w:rPr>
              <w:t>RrSG</w:t>
            </w:r>
            <w:proofErr w:type="spellEnd"/>
          </w:p>
        </w:tc>
        <w:tc>
          <w:tcPr>
            <w:tcW w:w="3060" w:type="dxa"/>
          </w:tcPr>
          <w:p w14:paraId="0AF9AC56" w14:textId="77777777" w:rsidR="001534FB" w:rsidRDefault="001534FB" w:rsidP="000E2FB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not allowing use of any auction proceeds for ICANN Org or a constituent part thereof.</w:t>
            </w:r>
            <w:r>
              <w:rPr>
                <w:rFonts w:ascii="Calibri" w:eastAsia="Calibri" w:hAnsi="Calibri" w:cs="Calibri"/>
                <w:color w:val="000000"/>
                <w:sz w:val="20"/>
                <w:szCs w:val="20"/>
                <w:shd w:val="clear" w:color="auto" w:fill="FF9900"/>
              </w:rPr>
              <w:t xml:space="preserve"> </w:t>
            </w:r>
          </w:p>
          <w:p w14:paraId="275503E2" w14:textId="77777777" w:rsidR="001534FB" w:rsidRPr="00B34736" w:rsidRDefault="001534FB" w:rsidP="000E2FBF">
            <w:pPr>
              <w:rPr>
                <w:rFonts w:ascii="Calibri" w:eastAsia="Calibri" w:hAnsi="Calibri" w:cs="Calibri"/>
                <w:sz w:val="20"/>
                <w:szCs w:val="20"/>
                <w:highlight w:val="yellow"/>
                <w:u w:val="single"/>
              </w:rPr>
            </w:pPr>
          </w:p>
          <w:p w14:paraId="0382C820" w14:textId="77777777" w:rsidR="001534FB" w:rsidRPr="00B34736" w:rsidRDefault="001534FB" w:rsidP="000E2FBF">
            <w:pPr>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Leadership recommendation</w:t>
            </w:r>
          </w:p>
          <w:p w14:paraId="4B4430FE" w14:textId="77777777" w:rsidR="001534FB" w:rsidRPr="00B34736" w:rsidRDefault="001534FB" w:rsidP="000E2FBF">
            <w:pPr>
              <w:rPr>
                <w:rFonts w:ascii="Calibri" w:eastAsia="Calibri" w:hAnsi="Calibri" w:cs="Calibri"/>
                <w:sz w:val="20"/>
                <w:szCs w:val="20"/>
                <w:highlight w:val="yellow"/>
              </w:rPr>
            </w:pPr>
          </w:p>
          <w:p w14:paraId="1218510D" w14:textId="77777777" w:rsidR="001534FB" w:rsidRPr="00B34736" w:rsidRDefault="001534FB" w:rsidP="000E2FBF">
            <w:pPr>
              <w:rPr>
                <w:rFonts w:ascii="Calibri" w:eastAsia="Calibri" w:hAnsi="Calibri" w:cs="Calibri"/>
                <w:sz w:val="20"/>
                <w:szCs w:val="20"/>
                <w:shd w:val="clear" w:color="auto" w:fill="FF9900"/>
              </w:rPr>
            </w:pPr>
            <w:proofErr w:type="spellStart"/>
            <w:r w:rsidRPr="00B34736">
              <w:rPr>
                <w:rFonts w:ascii="Calibri" w:eastAsia="Calibri" w:hAnsi="Calibri" w:cs="Calibri"/>
                <w:sz w:val="20"/>
                <w:szCs w:val="20"/>
                <w:highlight w:val="yellow"/>
              </w:rPr>
              <w:t>Check:in</w:t>
            </w:r>
            <w:proofErr w:type="spellEnd"/>
            <w:r w:rsidRPr="00B34736">
              <w:rPr>
                <w:rFonts w:ascii="Calibri" w:eastAsia="Calibri" w:hAnsi="Calibri" w:cs="Calibri"/>
                <w:sz w:val="20"/>
                <w:szCs w:val="20"/>
                <w:highlight w:val="yellow"/>
              </w:rPr>
              <w:t xml:space="preserve"> conflict with ALAC (point </w:t>
            </w:r>
            <w:proofErr w:type="gramStart"/>
            <w:r w:rsidRPr="00B34736">
              <w:rPr>
                <w:rFonts w:ascii="Calibri" w:eastAsia="Calibri" w:hAnsi="Calibri" w:cs="Calibri"/>
                <w:sz w:val="20"/>
                <w:szCs w:val="20"/>
                <w:highlight w:val="yellow"/>
              </w:rPr>
              <w:t>4)=</w:t>
            </w:r>
            <w:proofErr w:type="gramEnd"/>
            <w:r w:rsidRPr="00B34736">
              <w:rPr>
                <w:rFonts w:ascii="Calibri" w:eastAsia="Calibri" w:hAnsi="Calibri" w:cs="Calibri"/>
                <w:sz w:val="20"/>
                <w:szCs w:val="20"/>
                <w:highlight w:val="yellow"/>
              </w:rPr>
              <w:t xml:space="preserve">  point needs to be clarified </w:t>
            </w:r>
          </w:p>
          <w:p w14:paraId="49EA0BDB" w14:textId="77777777" w:rsidR="001534FB" w:rsidRPr="00B34736" w:rsidRDefault="001534FB" w:rsidP="000E2FBF">
            <w:pPr>
              <w:rPr>
                <w:rFonts w:ascii="Calibri" w:eastAsia="Calibri" w:hAnsi="Calibri" w:cs="Calibri"/>
                <w:sz w:val="20"/>
                <w:szCs w:val="20"/>
                <w:u w:val="single"/>
                <w:shd w:val="clear" w:color="auto" w:fill="FF9900"/>
              </w:rPr>
            </w:pPr>
          </w:p>
        </w:tc>
        <w:tc>
          <w:tcPr>
            <w:tcW w:w="3150" w:type="dxa"/>
          </w:tcPr>
          <w:p w14:paraId="32D5A9E0"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49E2BDA2"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A91BFBA"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4750E2C"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79AD9263" w14:textId="77777777" w:rsidR="001534FB" w:rsidRDefault="001534FB" w:rsidP="000E2FBF">
            <w:pPr>
              <w:rPr>
                <w:rFonts w:ascii="Calibri" w:eastAsia="Calibri" w:hAnsi="Calibri" w:cs="Calibri"/>
                <w:sz w:val="20"/>
                <w:szCs w:val="20"/>
              </w:rPr>
            </w:pPr>
          </w:p>
          <w:p w14:paraId="12D5C918" w14:textId="77777777" w:rsidR="001534FB" w:rsidRPr="00B34736" w:rsidRDefault="001534FB" w:rsidP="000E2FB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1534FB" w14:paraId="5825BFFD" w14:textId="77777777" w:rsidTr="001534FB">
        <w:tc>
          <w:tcPr>
            <w:tcW w:w="1090" w:type="dxa"/>
          </w:tcPr>
          <w:p w14:paraId="70A1C72E" w14:textId="77777777" w:rsidR="001534FB" w:rsidRDefault="001534FB" w:rsidP="001534FB">
            <w:pPr>
              <w:numPr>
                <w:ilvl w:val="0"/>
                <w:numId w:val="11"/>
              </w:numPr>
              <w:rPr>
                <w:rFonts w:ascii="Calibri" w:eastAsia="Calibri" w:hAnsi="Calibri" w:cs="Calibri"/>
                <w:b/>
                <w:sz w:val="20"/>
                <w:szCs w:val="20"/>
              </w:rPr>
            </w:pPr>
          </w:p>
        </w:tc>
        <w:tc>
          <w:tcPr>
            <w:tcW w:w="5092" w:type="dxa"/>
          </w:tcPr>
          <w:p w14:paraId="09631FE2" w14:textId="77777777" w:rsidR="001534FB" w:rsidRDefault="001534FB" w:rsidP="000E2FBF">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3ACAD16E" w14:textId="77777777" w:rsidR="001534FB" w:rsidRDefault="001534FB" w:rsidP="000E2FBF">
            <w:pPr>
              <w:rPr>
                <w:rFonts w:ascii="Calibri" w:eastAsia="Calibri" w:hAnsi="Calibri" w:cs="Calibri"/>
                <w:sz w:val="20"/>
                <w:szCs w:val="20"/>
              </w:rPr>
            </w:pPr>
          </w:p>
          <w:p w14:paraId="11D148DF"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The NCSG notes that no decision has been reached by the Cross-Community Working Group on whether any funds should go to ICANN org or a constituent part. On this matter, the NCSG feels strongly that ICANN org should not </w:t>
            </w:r>
            <w:r>
              <w:rPr>
                <w:rFonts w:ascii="Calibri" w:eastAsia="Calibri" w:hAnsi="Calibri" w:cs="Calibri"/>
                <w:sz w:val="20"/>
                <w:szCs w:val="20"/>
              </w:rPr>
              <w:lastRenderedPageBreak/>
              <w:t>receive any of the auction proceeds, as these funds were supposed to be sequestered for charitable purposes.</w:t>
            </w:r>
          </w:p>
          <w:p w14:paraId="24E559AC"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p>
          <w:p w14:paraId="0DADD9FA"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https://mm.icann.org/pipermail/comments-new-gtld-auction-proceeds-initial-08oct18/2018q4/000034.html</w:t>
            </w:r>
          </w:p>
        </w:tc>
        <w:tc>
          <w:tcPr>
            <w:tcW w:w="1440" w:type="dxa"/>
          </w:tcPr>
          <w:p w14:paraId="61901207"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lastRenderedPageBreak/>
              <w:t>NCSG</w:t>
            </w:r>
          </w:p>
        </w:tc>
        <w:tc>
          <w:tcPr>
            <w:tcW w:w="3060" w:type="dxa"/>
          </w:tcPr>
          <w:p w14:paraId="6F1077F2" w14:textId="77777777" w:rsidR="001534FB" w:rsidRDefault="001534FB" w:rsidP="000E2FB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that ICANN Org should not receive any of the auction proceeds.</w:t>
            </w:r>
            <w:r>
              <w:rPr>
                <w:rFonts w:ascii="Calibri" w:eastAsia="Calibri" w:hAnsi="Calibri" w:cs="Calibri"/>
                <w:color w:val="000000"/>
                <w:sz w:val="20"/>
                <w:szCs w:val="20"/>
                <w:shd w:val="clear" w:color="auto" w:fill="FF9900"/>
              </w:rPr>
              <w:t xml:space="preserve"> </w:t>
            </w:r>
          </w:p>
        </w:tc>
        <w:tc>
          <w:tcPr>
            <w:tcW w:w="3150" w:type="dxa"/>
          </w:tcPr>
          <w:p w14:paraId="65D68436"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19AEAD9"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F3081DD"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62F2DF03"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A626D3A" w14:textId="77777777" w:rsidR="001534FB" w:rsidRDefault="001534FB" w:rsidP="000E2FBF">
            <w:pPr>
              <w:rPr>
                <w:rFonts w:ascii="Calibri" w:eastAsia="Calibri" w:hAnsi="Calibri" w:cs="Calibri"/>
                <w:sz w:val="20"/>
                <w:szCs w:val="20"/>
              </w:rPr>
            </w:pPr>
          </w:p>
          <w:p w14:paraId="4D051C91" w14:textId="77777777" w:rsidR="001534FB" w:rsidRPr="00B34736" w:rsidRDefault="001534FB" w:rsidP="000E2FB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1534FB" w14:paraId="465E4B34" w14:textId="77777777" w:rsidTr="001534FB">
        <w:tc>
          <w:tcPr>
            <w:tcW w:w="1090" w:type="dxa"/>
          </w:tcPr>
          <w:p w14:paraId="3B433A88" w14:textId="77777777" w:rsidR="001534FB" w:rsidRDefault="001534FB" w:rsidP="001534FB">
            <w:pPr>
              <w:numPr>
                <w:ilvl w:val="0"/>
                <w:numId w:val="11"/>
              </w:numPr>
              <w:rPr>
                <w:rFonts w:ascii="Calibri" w:eastAsia="Calibri" w:hAnsi="Calibri" w:cs="Calibri"/>
                <w:b/>
                <w:sz w:val="20"/>
                <w:szCs w:val="20"/>
              </w:rPr>
            </w:pPr>
          </w:p>
        </w:tc>
        <w:tc>
          <w:tcPr>
            <w:tcW w:w="5092" w:type="dxa"/>
          </w:tcPr>
          <w:p w14:paraId="1D294348"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Recommendation #5: If Mechanism B is selected, Recommendation 3 and 4 are much easier to accomplish and it would be much easier for a member of an ICANN stakeholder or constituency group to apply for and qualify for an allocation of funds. Failure to place the grantmaking function outside of ICANN org will automatically restrict the ability of such applicants to receive grants due to apparent conflicts of interest and should be strictly avoided.</w:t>
            </w:r>
          </w:p>
          <w:p w14:paraId="5306ECC2"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p>
          <w:p w14:paraId="4BB5B2E1" w14:textId="77777777" w:rsidR="001534FB" w:rsidRDefault="001534FB" w:rsidP="000E2FBF">
            <w:pPr>
              <w:rPr>
                <w:rFonts w:ascii="Calibri" w:eastAsia="Calibri" w:hAnsi="Calibri" w:cs="Calibri"/>
                <w:b/>
                <w:sz w:val="20"/>
                <w:szCs w:val="20"/>
              </w:rPr>
            </w:pPr>
            <w:r>
              <w:rPr>
                <w:rFonts w:ascii="Calibri" w:eastAsia="Calibri" w:hAnsi="Calibri" w:cs="Calibri"/>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https://mm.icann.org/pipermail/comments-new-gtld-auction-proceeds-initial-08oct18/2018q4/000035.html</w:t>
            </w:r>
          </w:p>
        </w:tc>
        <w:tc>
          <w:tcPr>
            <w:tcW w:w="1440" w:type="dxa"/>
          </w:tcPr>
          <w:p w14:paraId="149C4ADE"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Anne Aikman-</w:t>
            </w:r>
            <w:proofErr w:type="spellStart"/>
            <w:r>
              <w:rPr>
                <w:rFonts w:ascii="Calibri" w:eastAsia="Calibri" w:hAnsi="Calibri" w:cs="Calibri"/>
                <w:sz w:val="20"/>
                <w:szCs w:val="20"/>
              </w:rPr>
              <w:t>Scalese</w:t>
            </w:r>
            <w:proofErr w:type="spellEnd"/>
          </w:p>
        </w:tc>
        <w:tc>
          <w:tcPr>
            <w:tcW w:w="3060" w:type="dxa"/>
          </w:tcPr>
          <w:p w14:paraId="4AF0D40E"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 xml:space="preserve">CCWG to consider whether failure to place the grantmaking function outside of ICANN org will automatically restrict the ability of such applicants to receive grants due to apparent conflicts of interest and should be strictly avoided. </w:t>
            </w:r>
          </w:p>
        </w:tc>
        <w:tc>
          <w:tcPr>
            <w:tcW w:w="3150" w:type="dxa"/>
          </w:tcPr>
          <w:p w14:paraId="1403F9C6"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791EEDA"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WG Response:</w:t>
            </w:r>
          </w:p>
          <w:p w14:paraId="34851DCD"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71D51E02"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17ED1915" w14:textId="77777777" w:rsidR="001534FB" w:rsidRDefault="001534FB" w:rsidP="000E2FBF">
            <w:pPr>
              <w:rPr>
                <w:rFonts w:ascii="Calibri" w:eastAsia="Calibri" w:hAnsi="Calibri" w:cs="Calibri"/>
                <w:sz w:val="20"/>
                <w:szCs w:val="20"/>
              </w:rPr>
            </w:pPr>
          </w:p>
          <w:p w14:paraId="7DE7F2E6" w14:textId="77777777" w:rsidR="001534FB" w:rsidRPr="00B34736" w:rsidRDefault="001534FB" w:rsidP="000E2FB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1534FB" w14:paraId="36F729CD" w14:textId="77777777" w:rsidTr="001534FB">
        <w:tc>
          <w:tcPr>
            <w:tcW w:w="1090" w:type="dxa"/>
          </w:tcPr>
          <w:p w14:paraId="2A77E83A" w14:textId="77777777" w:rsidR="001534FB" w:rsidRDefault="001534FB" w:rsidP="001534FB">
            <w:pPr>
              <w:numPr>
                <w:ilvl w:val="0"/>
                <w:numId w:val="11"/>
              </w:numPr>
              <w:rPr>
                <w:rFonts w:ascii="Calibri" w:eastAsia="Calibri" w:hAnsi="Calibri" w:cs="Calibri"/>
                <w:b/>
                <w:sz w:val="20"/>
                <w:szCs w:val="20"/>
              </w:rPr>
            </w:pPr>
          </w:p>
        </w:tc>
        <w:tc>
          <w:tcPr>
            <w:tcW w:w="5092" w:type="dxa"/>
          </w:tcPr>
          <w:p w14:paraId="5514C6D8" w14:textId="77777777" w:rsidR="001534FB" w:rsidRDefault="001534FB" w:rsidP="000E2FB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u w:val="single"/>
              </w:rPr>
              <w:t xml:space="preserve">Charter Question #10 </w:t>
            </w:r>
          </w:p>
          <w:p w14:paraId="191D3B24"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The Board recognizes that the CCWG did not have time to review the Board’s 5 October 2018 letter ahead of its report in response to the CCWG’s request for input and hopes it is useful for editing the next iteration of the report. </w:t>
            </w:r>
          </w:p>
          <w:p w14:paraId="1172926C"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In CCWG mailing list discussions and at ICANN63, Members asked for clarification on the Board’s October 2018 letter referenced in the CCWG’s Initial Report. Becky Burr provided additional information at ICANN63, noting that: </w:t>
            </w:r>
          </w:p>
          <w:p w14:paraId="7367F181" w14:textId="77777777" w:rsidR="001534FB" w:rsidRDefault="001534FB" w:rsidP="001534FB">
            <w:pPr>
              <w:numPr>
                <w:ilvl w:val="0"/>
                <w:numId w:val="10"/>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The Board and org do not currently foresee a situation where it would need to apply for the proceeds. That being said, it is important to note that ICANN maintains legal and fiduciary responsibility over the funds. ICANN’s directors and officers have a duty to protect the organization ensure that it meets its legal obligations, including through the use of available resources. </w:t>
            </w:r>
          </w:p>
          <w:p w14:paraId="75A8CB82" w14:textId="77777777" w:rsidR="001534FB" w:rsidRDefault="001534FB" w:rsidP="001534FB">
            <w:pPr>
              <w:numPr>
                <w:ilvl w:val="0"/>
                <w:numId w:val="10"/>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In the event of an unavoidable need, the Board and the org would have a fiduciary obligation to use </w:t>
            </w:r>
            <w:r>
              <w:rPr>
                <w:rFonts w:ascii="Calibri" w:eastAsia="Calibri" w:hAnsi="Calibri" w:cs="Calibri"/>
                <w:color w:val="000000"/>
                <w:sz w:val="20"/>
                <w:szCs w:val="20"/>
              </w:rPr>
              <w:lastRenderedPageBreak/>
              <w:t>available resources to meet the org’s obligations and this could include – depending on the situation – the auction proceeds.</w:t>
            </w:r>
          </w:p>
          <w:p w14:paraId="67943EEC" w14:textId="77777777" w:rsidR="001534FB" w:rsidRDefault="001534FB" w:rsidP="001534FB">
            <w:pPr>
              <w:numPr>
                <w:ilvl w:val="0"/>
                <w:numId w:val="10"/>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Regarding SO/AC’s applying for proceeds: SO/AC structures that are not legal entities in their own right, independent of the multistakeholder ICANN structure, would be unable to apply for proceeds as they likely do not meet due diligence requirements. This was identified early on in the Drafting Team’s work by the Legal and Financial Considerations Memo (June 2016). </w:t>
            </w:r>
          </w:p>
          <w:p w14:paraId="3D3ED7F3" w14:textId="77777777" w:rsidR="001534FB" w:rsidRDefault="001534FB" w:rsidP="001534FB">
            <w:pPr>
              <w:numPr>
                <w:ilvl w:val="0"/>
                <w:numId w:val="10"/>
              </w:numPr>
              <w:pBdr>
                <w:top w:val="nil"/>
                <w:left w:val="nil"/>
                <w:bottom w:val="nil"/>
                <w:right w:val="nil"/>
                <w:between w:val="nil"/>
              </w:pBdr>
              <w:ind w:left="0" w:firstLine="0"/>
              <w:rPr>
                <w:color w:val="000000"/>
              </w:rPr>
            </w:pPr>
            <w:r>
              <w:rPr>
                <w:rFonts w:ascii="Calibri" w:eastAsia="Calibri" w:hAnsi="Calibri" w:cs="Calibri"/>
                <w:color w:val="000000"/>
                <w:sz w:val="20"/>
                <w:szCs w:val="20"/>
              </w:rPr>
              <w:t xml:space="preserve">This would not preclude consideration of applications from SO/AC structures that are also established legal entities outside the multistakeholder model provided that: the request does not include an activity or project that is or should be covered by ICANN’s operational budget; conflict of interest considerations are met, including but not limited to ensuring that those applying are not part of the evaluation process; and all other application criteria are met. </w:t>
            </w:r>
          </w:p>
          <w:p w14:paraId="2EEF548E" w14:textId="77777777" w:rsidR="001534FB" w:rsidRDefault="001534FB" w:rsidP="000E2FBF">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We hope that this information in relation to the Board letter is useful but are happy to provide more information through the Board Liaisons during the CCWG’s future work, if needed. </w:t>
            </w:r>
          </w:p>
          <w:p w14:paraId="2E8B85CE" w14:textId="77777777" w:rsidR="001534FB" w:rsidRDefault="001534FB" w:rsidP="000E2FBF">
            <w:pPr>
              <w:rPr>
                <w:rFonts w:ascii="Calibri" w:eastAsia="Calibri" w:hAnsi="Calibri" w:cs="Calibri"/>
                <w:b/>
                <w:sz w:val="20"/>
                <w:szCs w:val="20"/>
              </w:rPr>
            </w:pPr>
            <w:r>
              <w:rPr>
                <w:rFonts w:ascii="Calibri" w:eastAsia="Calibri" w:hAnsi="Calibri" w:cs="Calibri"/>
                <w:sz w:val="20"/>
                <w:szCs w:val="20"/>
              </w:rPr>
              <w:t xml:space="preserve">See full comment: </w:t>
            </w:r>
            <w:hyperlink r:id="rId9">
              <w:r>
                <w:rPr>
                  <w:rFonts w:ascii="Calibri" w:eastAsia="Calibri" w:hAnsi="Calibri" w:cs="Calibri"/>
                  <w:color w:val="0000FF"/>
                  <w:sz w:val="20"/>
                  <w:szCs w:val="20"/>
                  <w:u w:val="single"/>
                </w:rPr>
                <w:t>https://mm.icann.org/pipermail/comments-new-gtld-auction-proceeds-initial-08oct18/2018q4/000024.html</w:t>
              </w:r>
            </w:hyperlink>
          </w:p>
        </w:tc>
        <w:tc>
          <w:tcPr>
            <w:tcW w:w="1440" w:type="dxa"/>
          </w:tcPr>
          <w:p w14:paraId="39990ED9"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lastRenderedPageBreak/>
              <w:t>ICANN Board</w:t>
            </w:r>
          </w:p>
        </w:tc>
        <w:tc>
          <w:tcPr>
            <w:tcW w:w="3060" w:type="dxa"/>
          </w:tcPr>
          <w:p w14:paraId="3FDB5A99"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shd w:val="clear" w:color="auto" w:fill="FF9900"/>
              </w:rPr>
            </w:pPr>
            <w:r>
              <w:rPr>
                <w:rFonts w:ascii="Calibri" w:eastAsia="Calibri" w:hAnsi="Calibri" w:cs="Calibri"/>
                <w:sz w:val="20"/>
                <w:szCs w:val="20"/>
              </w:rPr>
              <w:t>CCWG to further consider ICANN Board’s letter of 5 October 2018 as well as additional clarifications provided during ICANN63.</w:t>
            </w:r>
            <w:r>
              <w:rPr>
                <w:rFonts w:ascii="Calibri" w:eastAsia="Calibri" w:hAnsi="Calibri" w:cs="Calibri"/>
                <w:color w:val="000000"/>
                <w:sz w:val="20"/>
                <w:szCs w:val="20"/>
                <w:shd w:val="clear" w:color="auto" w:fill="FF9900"/>
              </w:rPr>
              <w:t xml:space="preserve"> </w:t>
            </w:r>
          </w:p>
          <w:p w14:paraId="5D2F6929"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shd w:val="clear" w:color="auto" w:fill="FF9900"/>
              </w:rPr>
            </w:pPr>
          </w:p>
          <w:p w14:paraId="7EE231F7"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 xml:space="preserve">Leadership recommendation </w:t>
            </w:r>
          </w:p>
          <w:p w14:paraId="46A3DC66"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p>
          <w:p w14:paraId="174AFEB6" w14:textId="77777777" w:rsidR="001534FB" w:rsidRPr="00B34736"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0"/>
                <w:szCs w:val="20"/>
                <w:highlight w:val="yellow"/>
                <w:u w:val="single"/>
              </w:rPr>
            </w:pPr>
            <w:r w:rsidRPr="00B34736">
              <w:rPr>
                <w:rFonts w:ascii="Calibri" w:eastAsia="Calibri" w:hAnsi="Calibri" w:cs="Calibri"/>
                <w:sz w:val="20"/>
                <w:szCs w:val="20"/>
                <w:highlight w:val="yellow"/>
                <w:u w:val="single"/>
              </w:rPr>
              <w:t>-Evaluate and discuss letter asap</w:t>
            </w:r>
          </w:p>
        </w:tc>
        <w:tc>
          <w:tcPr>
            <w:tcW w:w="3150" w:type="dxa"/>
          </w:tcPr>
          <w:p w14:paraId="331A54CC"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1433F74B"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28A2C247"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0703E2F5"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3B267738" w14:textId="77777777" w:rsidR="001534FB" w:rsidRDefault="001534FB" w:rsidP="000E2FBF">
            <w:pPr>
              <w:rPr>
                <w:rFonts w:ascii="Calibri" w:eastAsia="Calibri" w:hAnsi="Calibri" w:cs="Calibri"/>
                <w:sz w:val="20"/>
                <w:szCs w:val="20"/>
              </w:rPr>
            </w:pPr>
          </w:p>
          <w:p w14:paraId="4DB86B3F" w14:textId="77777777" w:rsidR="001534FB" w:rsidRPr="00B34736" w:rsidRDefault="001534FB" w:rsidP="000E2FB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1534FB" w14:paraId="5BD083D6" w14:textId="77777777" w:rsidTr="001534FB">
        <w:tc>
          <w:tcPr>
            <w:tcW w:w="1090" w:type="dxa"/>
          </w:tcPr>
          <w:p w14:paraId="430B761D" w14:textId="77777777" w:rsidR="001534FB" w:rsidRDefault="001534FB" w:rsidP="001534FB">
            <w:pPr>
              <w:numPr>
                <w:ilvl w:val="0"/>
                <w:numId w:val="11"/>
              </w:numPr>
              <w:rPr>
                <w:rFonts w:ascii="Calibri" w:eastAsia="Calibri" w:hAnsi="Calibri" w:cs="Calibri"/>
                <w:b/>
                <w:sz w:val="20"/>
                <w:szCs w:val="20"/>
              </w:rPr>
            </w:pPr>
          </w:p>
        </w:tc>
        <w:tc>
          <w:tcPr>
            <w:tcW w:w="5092" w:type="dxa"/>
          </w:tcPr>
          <w:p w14:paraId="29BF0BCE" w14:textId="77777777" w:rsidR="001534FB" w:rsidRDefault="001534FB" w:rsidP="000E2FBF">
            <w:pPr>
              <w:rPr>
                <w:rFonts w:ascii="Calibri" w:eastAsia="Calibri" w:hAnsi="Calibri" w:cs="Calibri"/>
                <w:b/>
                <w:sz w:val="20"/>
                <w:szCs w:val="20"/>
              </w:rPr>
            </w:pPr>
            <w:r>
              <w:rPr>
                <w:rFonts w:ascii="Calibri" w:eastAsia="Calibri" w:hAnsi="Calibri" w:cs="Calibri"/>
                <w:b/>
                <w:sz w:val="20"/>
                <w:szCs w:val="20"/>
              </w:rPr>
              <w:t xml:space="preserve">Preliminary CCWG Recommendation #5 </w:t>
            </w:r>
          </w:p>
          <w:p w14:paraId="2134AC70" w14:textId="77777777" w:rsidR="001534FB" w:rsidRDefault="001534FB" w:rsidP="000E2FBF">
            <w:pPr>
              <w:rPr>
                <w:rFonts w:ascii="Calibri" w:eastAsia="Calibri" w:hAnsi="Calibri" w:cs="Calibri"/>
                <w:sz w:val="20"/>
                <w:szCs w:val="20"/>
              </w:rPr>
            </w:pPr>
          </w:p>
          <w:p w14:paraId="7CC80CEA"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According to the CCWG, “[t]he CCWG has not yet come to agreement on whether ICANN Org or a constituent part thereof should be a beneficiary of some of the auction proceeds and as such would welcome input on this question during the public comment period so that an informed decision can be made.” </w:t>
            </w:r>
          </w:p>
          <w:p w14:paraId="21A4711C" w14:textId="77777777" w:rsidR="001534FB" w:rsidRDefault="001534FB" w:rsidP="000E2FBF">
            <w:pPr>
              <w:rPr>
                <w:rFonts w:ascii="Calibri" w:eastAsia="Calibri" w:hAnsi="Calibri" w:cs="Calibri"/>
                <w:sz w:val="20"/>
                <w:szCs w:val="20"/>
              </w:rPr>
            </w:pPr>
          </w:p>
          <w:p w14:paraId="3C93FBA4"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lastRenderedPageBreak/>
              <w:t xml:space="preserve">As we have previously stated, use of the Auction Funds to replenish the Reserve Fund or for general ICANN purposes should be done as a result of community consensus: </w:t>
            </w:r>
          </w:p>
          <w:p w14:paraId="14298C76" w14:textId="77777777" w:rsidR="001534FB" w:rsidRDefault="001534FB" w:rsidP="000E2FBF">
            <w:pPr>
              <w:rPr>
                <w:rFonts w:ascii="Calibri" w:eastAsia="Calibri" w:hAnsi="Calibri" w:cs="Calibri"/>
                <w:sz w:val="20"/>
                <w:szCs w:val="20"/>
              </w:rPr>
            </w:pPr>
          </w:p>
          <w:p w14:paraId="18FE4218" w14:textId="77777777" w:rsidR="001534FB" w:rsidRDefault="001534FB" w:rsidP="000E2FBF">
            <w:pPr>
              <w:rPr>
                <w:rFonts w:ascii="Calibri" w:eastAsia="Calibri" w:hAnsi="Calibri" w:cs="Calibri"/>
                <w:i/>
                <w:sz w:val="20"/>
                <w:szCs w:val="20"/>
              </w:rPr>
            </w:pPr>
            <w:r>
              <w:rPr>
                <w:rFonts w:ascii="Calibri" w:eastAsia="Calibri" w:hAnsi="Calibri" w:cs="Calibri"/>
                <w:i/>
                <w:sz w:val="20"/>
                <w:szCs w:val="20"/>
              </w:rPr>
              <w:t>[S]</w:t>
            </w:r>
            <w:proofErr w:type="spellStart"/>
            <w:r>
              <w:rPr>
                <w:rFonts w:ascii="Calibri" w:eastAsia="Calibri" w:hAnsi="Calibri" w:cs="Calibri"/>
                <w:i/>
                <w:sz w:val="20"/>
                <w:szCs w:val="20"/>
              </w:rPr>
              <w:t>hould</w:t>
            </w:r>
            <w:proofErr w:type="spellEnd"/>
            <w:r>
              <w:rPr>
                <w:rFonts w:ascii="Calibri" w:eastAsia="Calibri" w:hAnsi="Calibri" w:cs="Calibri"/>
                <w:i/>
                <w:sz w:val="20"/>
                <w:szCs w:val="20"/>
              </w:rPr>
              <w:t xml:space="preserve"> it be determined by the CWG Auction Proceeds process that such a use of Auction Funds is permissible AND there be a community consensus determination through this comment process on replenishment that there is a requirement for Reserve Fund top-up beyond that provided for by regular, annual contributions from ICANN Org, then the use of 3/3 Auction Funds in this context may be appropriate as a supplement to the regular, annual contributions from ICANN Org. </w:t>
            </w:r>
          </w:p>
          <w:p w14:paraId="6D3A412C" w14:textId="77777777" w:rsidR="001534FB" w:rsidRDefault="001534FB" w:rsidP="000E2FBF">
            <w:pPr>
              <w:rPr>
                <w:rFonts w:ascii="Calibri" w:eastAsia="Calibri" w:hAnsi="Calibri" w:cs="Calibri"/>
                <w:sz w:val="20"/>
                <w:szCs w:val="20"/>
              </w:rPr>
            </w:pPr>
          </w:p>
          <w:p w14:paraId="6EE32680"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If the CCWG determines that there is community consensus for using a portion of the Auction Proceeds to replenish the Reserve Fund, we strongly urge the CCWG to tie strong and definite conditions of fiscal responsibility and frugality to the disbursement. These limitations should be that: 1. ICANN must rescope projects and develop a budget within its current means (this may mean cutting programs, heads, and bloat that has crept in - the reserve fund should be to support a lean, frugal organization through an emergency, not to fund special projects). 2. ICANN must live within that budget, because the disbursement is not recurring.</w:t>
            </w:r>
          </w:p>
          <w:p w14:paraId="1B48DD89" w14:textId="77777777" w:rsidR="001534FB" w:rsidRDefault="001534FB" w:rsidP="000E2FB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r>
              <w:rPr>
                <w:rFonts w:ascii="Calibri" w:eastAsia="Calibri" w:hAnsi="Calibri" w:cs="Calibri"/>
                <w:color w:val="0000FF"/>
                <w:sz w:val="20"/>
                <w:szCs w:val="20"/>
                <w:u w:val="single"/>
              </w:rPr>
              <w:t>https://mm.icann.org/pipermail/comments-new-gtld-auction-proceeds-initial-08oct18/2018q4/000036.html</w:t>
            </w:r>
          </w:p>
        </w:tc>
        <w:tc>
          <w:tcPr>
            <w:tcW w:w="1440" w:type="dxa"/>
          </w:tcPr>
          <w:p w14:paraId="55678CF0" w14:textId="77777777" w:rsidR="001534FB" w:rsidRDefault="001534FB" w:rsidP="000E2FBF">
            <w:pPr>
              <w:rPr>
                <w:rFonts w:ascii="Calibri" w:eastAsia="Calibri" w:hAnsi="Calibri" w:cs="Calibri"/>
                <w:sz w:val="20"/>
                <w:szCs w:val="20"/>
              </w:rPr>
            </w:pPr>
            <w:proofErr w:type="spellStart"/>
            <w:r>
              <w:rPr>
                <w:rFonts w:ascii="Calibri" w:eastAsia="Calibri" w:hAnsi="Calibri" w:cs="Calibri"/>
                <w:sz w:val="20"/>
                <w:szCs w:val="20"/>
              </w:rPr>
              <w:lastRenderedPageBreak/>
              <w:t>RySG</w:t>
            </w:r>
            <w:proofErr w:type="spellEnd"/>
          </w:p>
        </w:tc>
        <w:tc>
          <w:tcPr>
            <w:tcW w:w="3060" w:type="dxa"/>
          </w:tcPr>
          <w:p w14:paraId="0096A790" w14:textId="77777777" w:rsidR="001534FB" w:rsidRDefault="001534FB" w:rsidP="000E2FB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any further consideration needs to be given to replenishment of reserve fund by auction proceeds (or whether that question has become obsolete as a result of recent board action).</w:t>
            </w:r>
            <w:r>
              <w:rPr>
                <w:rFonts w:ascii="Calibri" w:eastAsia="Calibri" w:hAnsi="Calibri" w:cs="Calibri"/>
                <w:color w:val="000000"/>
                <w:sz w:val="20"/>
                <w:szCs w:val="20"/>
                <w:shd w:val="clear" w:color="auto" w:fill="FF9900"/>
              </w:rPr>
              <w:t xml:space="preserve"> </w:t>
            </w:r>
          </w:p>
        </w:tc>
        <w:tc>
          <w:tcPr>
            <w:tcW w:w="3150" w:type="dxa"/>
          </w:tcPr>
          <w:p w14:paraId="2EA6E0A8"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5305605A"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104E4171"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253134AA"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6BBE2277" w14:textId="77777777" w:rsidR="001534FB" w:rsidRDefault="001534FB" w:rsidP="000E2FBF">
            <w:pPr>
              <w:rPr>
                <w:rFonts w:ascii="Calibri" w:eastAsia="Calibri" w:hAnsi="Calibri" w:cs="Calibri"/>
                <w:sz w:val="20"/>
                <w:szCs w:val="20"/>
              </w:rPr>
            </w:pPr>
          </w:p>
          <w:p w14:paraId="783D1EB8" w14:textId="77777777" w:rsidR="001534FB" w:rsidRPr="00B34736" w:rsidRDefault="001534FB" w:rsidP="000E2FBF">
            <w:r>
              <w:rPr>
                <w:rFonts w:ascii="Calibri" w:eastAsia="Calibri" w:hAnsi="Calibri" w:cs="Calibri"/>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sz w:val="20"/>
                <w:szCs w:val="20"/>
              </w:rPr>
              <w:t>] – [Instruction of what was done.]</w:t>
            </w:r>
          </w:p>
        </w:tc>
      </w:tr>
      <w:tr w:rsidR="001534FB" w14:paraId="33A0BEBF" w14:textId="77777777" w:rsidTr="001534FB">
        <w:tc>
          <w:tcPr>
            <w:tcW w:w="1090" w:type="dxa"/>
          </w:tcPr>
          <w:p w14:paraId="695E807B" w14:textId="77777777" w:rsidR="001534FB" w:rsidRDefault="001534FB" w:rsidP="001534FB">
            <w:pPr>
              <w:numPr>
                <w:ilvl w:val="0"/>
                <w:numId w:val="11"/>
              </w:numPr>
              <w:rPr>
                <w:rFonts w:ascii="Calibri" w:eastAsia="Calibri" w:hAnsi="Calibri" w:cs="Calibri"/>
                <w:b/>
                <w:sz w:val="20"/>
                <w:szCs w:val="20"/>
              </w:rPr>
            </w:pPr>
          </w:p>
        </w:tc>
        <w:tc>
          <w:tcPr>
            <w:tcW w:w="5092" w:type="dxa"/>
          </w:tcPr>
          <w:p w14:paraId="6973E36B"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BC Comment regarding one-time contribution toward ICANN’s Reserve Fund: </w:t>
            </w:r>
          </w:p>
          <w:p w14:paraId="1DE87FED" w14:textId="77777777" w:rsidR="001534FB" w:rsidRDefault="001534FB" w:rsidP="000E2FBF">
            <w:pPr>
              <w:rPr>
                <w:rFonts w:ascii="Calibri" w:eastAsia="Calibri" w:hAnsi="Calibri" w:cs="Calibri"/>
                <w:sz w:val="20"/>
                <w:szCs w:val="20"/>
              </w:rPr>
            </w:pPr>
          </w:p>
          <w:p w14:paraId="7B806AD4"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In </w:t>
            </w:r>
            <w:proofErr w:type="gramStart"/>
            <w:r>
              <w:rPr>
                <w:rFonts w:ascii="Calibri" w:eastAsia="Calibri" w:hAnsi="Calibri" w:cs="Calibri"/>
                <w:sz w:val="20"/>
                <w:szCs w:val="20"/>
              </w:rPr>
              <w:t>general</w:t>
            </w:r>
            <w:proofErr w:type="gramEnd"/>
            <w:r>
              <w:rPr>
                <w:rFonts w:ascii="Calibri" w:eastAsia="Calibri" w:hAnsi="Calibri" w:cs="Calibri"/>
                <w:sz w:val="20"/>
                <w:szCs w:val="20"/>
              </w:rPr>
              <w:t xml:space="preserve"> we do not support use of Auction Proceeds for ICANN’s day to day operational budget. However, the BC believes that the community and ICANN will be best served by using a portion of the auction proceeds to replenish </w:t>
            </w:r>
            <w:r>
              <w:rPr>
                <w:rFonts w:ascii="Calibri" w:eastAsia="Calibri" w:hAnsi="Calibri" w:cs="Calibri"/>
                <w:sz w:val="20"/>
                <w:szCs w:val="20"/>
              </w:rPr>
              <w:lastRenderedPageBreak/>
              <w:t xml:space="preserve">ICANN’s reserves for depletion related to the IANA transition. </w:t>
            </w:r>
          </w:p>
          <w:p w14:paraId="088F4F04" w14:textId="77777777" w:rsidR="001534FB" w:rsidRDefault="001534FB" w:rsidP="000E2FBF">
            <w:pPr>
              <w:rPr>
                <w:rFonts w:ascii="Calibri" w:eastAsia="Calibri" w:hAnsi="Calibri" w:cs="Calibri"/>
                <w:sz w:val="20"/>
                <w:szCs w:val="20"/>
              </w:rPr>
            </w:pPr>
          </w:p>
          <w:p w14:paraId="7CD6F3A3"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The BC previously submitted comments of general support to such use of some of the existing Auction Funds, in Apr-2018 and Nov-2017. </w:t>
            </w:r>
          </w:p>
          <w:p w14:paraId="5D4DB457" w14:textId="77777777" w:rsidR="001534FB" w:rsidRDefault="001534FB" w:rsidP="000E2FBF">
            <w:pPr>
              <w:rPr>
                <w:rFonts w:ascii="Calibri" w:eastAsia="Calibri" w:hAnsi="Calibri" w:cs="Calibri"/>
                <w:sz w:val="20"/>
                <w:szCs w:val="20"/>
              </w:rPr>
            </w:pPr>
          </w:p>
          <w:p w14:paraId="090C5ED3" w14:textId="77777777" w:rsidR="001534FB" w:rsidRDefault="001534FB" w:rsidP="000E2FBF">
            <w:pPr>
              <w:rPr>
                <w:rFonts w:ascii="Calibri" w:eastAsia="Calibri" w:hAnsi="Calibri" w:cs="Calibri"/>
                <w:sz w:val="20"/>
                <w:szCs w:val="20"/>
              </w:rPr>
            </w:pPr>
            <w:r>
              <w:rPr>
                <w:rFonts w:ascii="Calibri" w:eastAsia="Calibri" w:hAnsi="Calibri" w:cs="Calibri"/>
                <w:sz w:val="20"/>
                <w:szCs w:val="20"/>
              </w:rPr>
              <w:t xml:space="preserve">The amount of available auction funds is quite considerable and may yet be augmented by additional auctions still pending from this gTLD round. We support that the majority of the auction funds should be directed toward activities that are not replacing ICANN’s day to day operational expenses, but we do support that projects submitted for Auction Funds can be similar as long as they are in tandem and congruent with ICANN’s vision, mission and core values. </w:t>
            </w:r>
          </w:p>
          <w:p w14:paraId="3A9E89BD" w14:textId="77777777" w:rsidR="001534FB" w:rsidRDefault="001534FB" w:rsidP="000E2FBF">
            <w:pPr>
              <w:pBdr>
                <w:top w:val="nil"/>
                <w:left w:val="nil"/>
                <w:bottom w:val="nil"/>
                <w:right w:val="nil"/>
                <w:between w:val="nil"/>
              </w:pBdr>
              <w:rPr>
                <w:rFonts w:ascii="Calibri" w:eastAsia="Calibri" w:hAnsi="Calibri" w:cs="Calibri"/>
                <w:color w:val="000000"/>
                <w:sz w:val="20"/>
                <w:szCs w:val="20"/>
                <w:u w:val="single"/>
              </w:rPr>
            </w:pPr>
            <w:r>
              <w:rPr>
                <w:rFonts w:ascii="Calibri" w:eastAsia="Calibri" w:hAnsi="Calibri" w:cs="Calibri"/>
                <w:color w:val="000000"/>
                <w:sz w:val="20"/>
                <w:szCs w:val="20"/>
              </w:rPr>
              <w:t xml:space="preserve">See full comment: </w:t>
            </w:r>
            <w:hyperlink r:id="rId10">
              <w:r>
                <w:rPr>
                  <w:rFonts w:ascii="Calibri" w:eastAsia="Calibri" w:hAnsi="Calibri" w:cs="Calibri"/>
                  <w:color w:val="0000FF"/>
                  <w:sz w:val="20"/>
                  <w:szCs w:val="20"/>
                  <w:u w:val="single"/>
                </w:rPr>
                <w:t>https://mm.icann.org/pipermail/comments-new-gtld-auction-proceeds-initial-08oct18/2018q4/000031.html</w:t>
              </w:r>
            </w:hyperlink>
            <w:r>
              <w:rPr>
                <w:rFonts w:ascii="Calibri" w:eastAsia="Calibri" w:hAnsi="Calibri" w:cs="Calibri"/>
                <w:color w:val="0000FF"/>
                <w:sz w:val="20"/>
                <w:szCs w:val="20"/>
                <w:u w:val="single"/>
              </w:rPr>
              <w:t xml:space="preserve"> </w:t>
            </w:r>
          </w:p>
        </w:tc>
        <w:tc>
          <w:tcPr>
            <w:tcW w:w="1440" w:type="dxa"/>
          </w:tcPr>
          <w:p w14:paraId="6F16DD44" w14:textId="77777777" w:rsidR="001534FB" w:rsidRDefault="001534FB" w:rsidP="000E2FB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rPr>
              <w:lastRenderedPageBreak/>
              <w:t>BC</w:t>
            </w:r>
          </w:p>
          <w:p w14:paraId="5B337017" w14:textId="77777777" w:rsidR="001534FB" w:rsidRDefault="001534FB" w:rsidP="000E2FBF">
            <w:pPr>
              <w:rPr>
                <w:rFonts w:ascii="Calibri" w:eastAsia="Calibri" w:hAnsi="Calibri" w:cs="Calibri"/>
                <w:sz w:val="20"/>
                <w:szCs w:val="20"/>
              </w:rPr>
            </w:pPr>
          </w:p>
        </w:tc>
        <w:tc>
          <w:tcPr>
            <w:tcW w:w="3060" w:type="dxa"/>
          </w:tcPr>
          <w:p w14:paraId="5F5FFBE5" w14:textId="77777777" w:rsidR="001534FB" w:rsidRDefault="001534FB" w:rsidP="000E2FBF">
            <w:pPr>
              <w:rPr>
                <w:rFonts w:ascii="Calibri" w:eastAsia="Calibri" w:hAnsi="Calibri" w:cs="Calibri"/>
                <w:color w:val="000000"/>
                <w:sz w:val="20"/>
                <w:szCs w:val="20"/>
                <w:shd w:val="clear" w:color="auto" w:fill="FF9900"/>
              </w:rPr>
            </w:pPr>
            <w:r>
              <w:rPr>
                <w:rFonts w:ascii="Calibri" w:eastAsia="Calibri" w:hAnsi="Calibri" w:cs="Calibri"/>
                <w:sz w:val="20"/>
                <w:szCs w:val="20"/>
              </w:rPr>
              <w:t>CCWG to consider whether any further consideration needs to be given to replenishment of reserve fund by auction proceeds (or whether that question has become obsolete as a result of recent board action).</w:t>
            </w:r>
          </w:p>
        </w:tc>
        <w:tc>
          <w:tcPr>
            <w:tcW w:w="3150" w:type="dxa"/>
          </w:tcPr>
          <w:p w14:paraId="004F5C5B"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r>
              <w:rPr>
                <w:rFonts w:ascii="Calibri" w:eastAsia="Calibri" w:hAnsi="Calibri" w:cs="Calibri"/>
                <w:color w:val="000000"/>
                <w:sz w:val="20"/>
                <w:szCs w:val="20"/>
                <w:shd w:val="clear" w:color="auto" w:fill="FF9900"/>
              </w:rPr>
              <w:t>Concerns</w:t>
            </w:r>
            <w:r>
              <w:rPr>
                <w:rFonts w:ascii="Calibri" w:eastAsia="Calibri" w:hAnsi="Calibri" w:cs="Calibri"/>
                <w:color w:val="000000"/>
                <w:sz w:val="20"/>
                <w:szCs w:val="20"/>
              </w:rPr>
              <w:t xml:space="preserve">  </w:t>
            </w:r>
          </w:p>
          <w:p w14:paraId="7F96D291"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sidRPr="00B34736">
              <w:rPr>
                <w:rFonts w:ascii="Calibri" w:eastAsia="Calibri" w:hAnsi="Calibri" w:cs="Calibri"/>
                <w:b/>
                <w:sz w:val="20"/>
                <w:szCs w:val="20"/>
              </w:rPr>
              <w:t>CC</w:t>
            </w:r>
            <w:r>
              <w:rPr>
                <w:rFonts w:ascii="Calibri" w:eastAsia="Calibri" w:hAnsi="Calibri" w:cs="Calibri"/>
                <w:b/>
                <w:color w:val="000000"/>
                <w:sz w:val="20"/>
                <w:szCs w:val="20"/>
              </w:rPr>
              <w:t>WG Response:</w:t>
            </w:r>
          </w:p>
          <w:p w14:paraId="5818F7C4"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color w:val="000000"/>
                <w:sz w:val="20"/>
                <w:szCs w:val="20"/>
              </w:rPr>
            </w:pPr>
          </w:p>
          <w:p w14:paraId="50E6026D" w14:textId="77777777" w:rsidR="001534FB" w:rsidRDefault="001534FB" w:rsidP="000E2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color w:val="000000"/>
                <w:sz w:val="20"/>
                <w:szCs w:val="20"/>
              </w:rPr>
            </w:pPr>
            <w:r>
              <w:rPr>
                <w:rFonts w:ascii="Calibri" w:eastAsia="Calibri" w:hAnsi="Calibri" w:cs="Calibri"/>
                <w:b/>
                <w:color w:val="000000"/>
                <w:sz w:val="20"/>
                <w:szCs w:val="20"/>
              </w:rPr>
              <w:t>Action Taken:</w:t>
            </w:r>
          </w:p>
          <w:p w14:paraId="22F802D7" w14:textId="77777777" w:rsidR="001534FB" w:rsidRDefault="001534FB" w:rsidP="000E2FBF">
            <w:pPr>
              <w:rPr>
                <w:rFonts w:ascii="Calibri" w:eastAsia="Calibri" w:hAnsi="Calibri" w:cs="Calibri"/>
                <w:sz w:val="20"/>
                <w:szCs w:val="20"/>
              </w:rPr>
            </w:pPr>
          </w:p>
          <w:p w14:paraId="1F91B385" w14:textId="77777777" w:rsidR="001534FB" w:rsidRPr="00B34736" w:rsidRDefault="001534FB" w:rsidP="000E2FBF">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Calibri" w:eastAsia="Calibri" w:hAnsi="Calibri" w:cs="Calibri"/>
                <w:color w:val="000000"/>
                <w:sz w:val="20"/>
                <w:szCs w:val="20"/>
              </w:rPr>
              <w:t>[</w:t>
            </w:r>
            <w:r>
              <w:rPr>
                <w:rFonts w:ascii="Calibri" w:eastAsia="Calibri" w:hAnsi="Calibri" w:cs="Calibri"/>
                <w:b/>
                <w:color w:val="FF0000"/>
                <w:sz w:val="20"/>
                <w:szCs w:val="20"/>
                <w:highlight w:val="yellow"/>
              </w:rPr>
              <w:t>COMPLETED / NOT COMPLETED</w:t>
            </w:r>
            <w:r>
              <w:rPr>
                <w:rFonts w:ascii="Calibri" w:eastAsia="Calibri" w:hAnsi="Calibri" w:cs="Calibri"/>
                <w:color w:val="000000"/>
                <w:sz w:val="20"/>
                <w:szCs w:val="20"/>
              </w:rPr>
              <w:t>] – [Instruction of what was done.]</w:t>
            </w:r>
          </w:p>
        </w:tc>
      </w:tr>
    </w:tbl>
    <w:p w14:paraId="38C27F87" w14:textId="77777777" w:rsidR="001534FB" w:rsidRDefault="001534FB" w:rsidP="001534FB">
      <w:pPr>
        <w:rPr>
          <w:rFonts w:ascii="Calibri" w:eastAsia="Calibri" w:hAnsi="Calibri" w:cs="Calibri"/>
        </w:rPr>
      </w:pPr>
    </w:p>
    <w:bookmarkEnd w:id="0"/>
    <w:p w14:paraId="1BBD66C3" w14:textId="77777777" w:rsidR="00133C0C" w:rsidRDefault="00133C0C">
      <w:pPr>
        <w:rPr>
          <w:rFonts w:ascii="Calibri" w:eastAsia="Calibri" w:hAnsi="Calibri" w:cs="Calibri"/>
          <w:b/>
          <w:color w:val="FFFFFF"/>
          <w:sz w:val="32"/>
          <w:szCs w:val="32"/>
        </w:rPr>
      </w:pPr>
    </w:p>
    <w:sectPr w:rsidR="00133C0C" w:rsidSect="00335D0F">
      <w:type w:val="continuous"/>
      <w:pgSz w:w="16820" w:h="1190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52CE"/>
    <w:multiLevelType w:val="multilevel"/>
    <w:tmpl w:val="DC02DABE"/>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31081"/>
    <w:multiLevelType w:val="hybridMultilevel"/>
    <w:tmpl w:val="8E06F4DA"/>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22A7F"/>
    <w:multiLevelType w:val="hybridMultilevel"/>
    <w:tmpl w:val="E626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B4858"/>
    <w:multiLevelType w:val="hybridMultilevel"/>
    <w:tmpl w:val="19B0D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AA049C"/>
    <w:multiLevelType w:val="multilevel"/>
    <w:tmpl w:val="22544AF2"/>
    <w:lvl w:ilvl="0">
      <w:start w:val="1"/>
      <w:numFmt w:val="decimal"/>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733C80"/>
    <w:multiLevelType w:val="multilevel"/>
    <w:tmpl w:val="52EA36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A0CCF"/>
    <w:multiLevelType w:val="hybridMultilevel"/>
    <w:tmpl w:val="15081A72"/>
    <w:lvl w:ilvl="0" w:tplc="DEBA4A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379FD"/>
    <w:multiLevelType w:val="hybridMultilevel"/>
    <w:tmpl w:val="9EB2A908"/>
    <w:lvl w:ilvl="0" w:tplc="210C499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C0E3A"/>
    <w:multiLevelType w:val="multilevel"/>
    <w:tmpl w:val="D5D49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4497212"/>
    <w:multiLevelType w:val="multilevel"/>
    <w:tmpl w:val="F4C6F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3C7112"/>
    <w:multiLevelType w:val="hybridMultilevel"/>
    <w:tmpl w:val="1E948D42"/>
    <w:lvl w:ilvl="0" w:tplc="210C499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7"/>
  </w:num>
  <w:num w:numId="4">
    <w:abstractNumId w:val="10"/>
  </w:num>
  <w:num w:numId="5">
    <w:abstractNumId w:val="1"/>
  </w:num>
  <w:num w:numId="6">
    <w:abstractNumId w:val="2"/>
  </w:num>
  <w:num w:numId="7">
    <w:abstractNumId w:val="3"/>
  </w:num>
  <w:num w:numId="8">
    <w:abstractNumId w:val="5"/>
  </w:num>
  <w:num w:numId="9">
    <w:abstractNumId w:val="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D0F"/>
    <w:rsid w:val="000B7A30"/>
    <w:rsid w:val="001152AB"/>
    <w:rsid w:val="00133C0C"/>
    <w:rsid w:val="001534FB"/>
    <w:rsid w:val="00176C39"/>
    <w:rsid w:val="001772F7"/>
    <w:rsid w:val="001C3011"/>
    <w:rsid w:val="001F03B2"/>
    <w:rsid w:val="00246C3B"/>
    <w:rsid w:val="002F19F7"/>
    <w:rsid w:val="00335D0F"/>
    <w:rsid w:val="00376CC7"/>
    <w:rsid w:val="00385D74"/>
    <w:rsid w:val="00487DCE"/>
    <w:rsid w:val="004C4CF6"/>
    <w:rsid w:val="00561035"/>
    <w:rsid w:val="00570E0A"/>
    <w:rsid w:val="005F102F"/>
    <w:rsid w:val="006769BC"/>
    <w:rsid w:val="007E3BD1"/>
    <w:rsid w:val="007F1FED"/>
    <w:rsid w:val="00AC0EB0"/>
    <w:rsid w:val="00B34569"/>
    <w:rsid w:val="00B55BBB"/>
    <w:rsid w:val="00B85E6D"/>
    <w:rsid w:val="00BE5129"/>
    <w:rsid w:val="00BF547E"/>
    <w:rsid w:val="00C238FD"/>
    <w:rsid w:val="00E53B3D"/>
    <w:rsid w:val="00EE4FAE"/>
    <w:rsid w:val="00EF35AF"/>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EFC2"/>
  <w15:chartTrackingRefBased/>
  <w15:docId w15:val="{520B6F27-985D-7D4B-BDE5-84409A2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335D0F"/>
    <w:pPr>
      <w:keepNext/>
      <w:spacing w:before="240" w:after="60"/>
      <w:outlineLvl w:val="0"/>
    </w:pPr>
    <w:rPr>
      <w:rFonts w:ascii="Times New Roman" w:eastAsia="Times New Roman" w:hAnsi="Times New Roman" w:cs="Times New Roman"/>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D0F"/>
    <w:rPr>
      <w:rFonts w:ascii="Times New Roman" w:eastAsia="Times New Roman" w:hAnsi="Times New Roman" w:cs="Times New Roman"/>
      <w:b/>
      <w:sz w:val="32"/>
      <w:szCs w:val="32"/>
    </w:rPr>
  </w:style>
  <w:style w:type="table" w:styleId="TableGrid">
    <w:name w:val="Table Grid"/>
    <w:basedOn w:val="TableNormal"/>
    <w:uiPriority w:val="39"/>
    <w:rsid w:val="00335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D0F"/>
    <w:pPr>
      <w:ind w:left="720"/>
      <w:contextualSpacing/>
    </w:pPr>
  </w:style>
  <w:style w:type="character" w:styleId="Hyperlink">
    <w:name w:val="Hyperlink"/>
    <w:basedOn w:val="DefaultParagraphFont"/>
    <w:uiPriority w:val="99"/>
    <w:unhideWhenUsed/>
    <w:rsid w:val="00B85E6D"/>
    <w:rPr>
      <w:color w:val="0563C1" w:themeColor="hyperlink"/>
      <w:u w:val="single"/>
    </w:rPr>
  </w:style>
  <w:style w:type="character" w:styleId="UnresolvedMention">
    <w:name w:val="Unresolved Mention"/>
    <w:basedOn w:val="DefaultParagraphFont"/>
    <w:uiPriority w:val="99"/>
    <w:semiHidden/>
    <w:unhideWhenUsed/>
    <w:rsid w:val="00B8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m.icann.org/pipermail/comments-new-gtld-auction-proceeds-initial-08oct18/2018q4/000034.html" TargetMode="External"/><Relationship Id="rId3" Type="http://schemas.openxmlformats.org/officeDocument/2006/relationships/settings" Target="settings.xml"/><Relationship Id="rId7" Type="http://schemas.openxmlformats.org/officeDocument/2006/relationships/hyperlink" Target="https://mm.icann.org/pipermail/comments-new-gtld-auction-proceeds-initial-08oct18/2018q4/00003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m.icann.org/pipermail/comments-new-gtld-auction-proceeds-initial-08oct18/2018q4/000023.html" TargetMode="External"/><Relationship Id="rId11" Type="http://schemas.openxmlformats.org/officeDocument/2006/relationships/fontTable" Target="fontTable.xml"/><Relationship Id="rId5" Type="http://schemas.openxmlformats.org/officeDocument/2006/relationships/hyperlink" Target="https://community.icann.org/download/attachments/64075095/2018-10-05%20Becky%20Burr%20and%20Maarten%20Botterman%20to%20Erika%20Mann%20and%20Ching%20Chiao%20CCWG-AP.pdf?version=1&amp;modificationDate=1538862194000&amp;api=v2" TargetMode="External"/><Relationship Id="rId10" Type="http://schemas.openxmlformats.org/officeDocument/2006/relationships/hyperlink" Target="https://mm.icann.org/pipermail/comments-new-gtld-auction-proceeds-initial-08oct18/2018q4/000031.html" TargetMode="External"/><Relationship Id="rId4" Type="http://schemas.openxmlformats.org/officeDocument/2006/relationships/webSettings" Target="webSettings.xml"/><Relationship Id="rId9" Type="http://schemas.openxmlformats.org/officeDocument/2006/relationships/hyperlink" Target="https://mm.icann.org/pipermail/comments-new-gtld-auction-proceeds-initial-08oct18/2018q4/0000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2670</Words>
  <Characters>15223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2019-02-26T15:29:00Z</cp:lastPrinted>
  <dcterms:created xsi:type="dcterms:W3CDTF">2019-04-04T22:45:00Z</dcterms:created>
  <dcterms:modified xsi:type="dcterms:W3CDTF">2019-04-04T22:45:00Z</dcterms:modified>
</cp:coreProperties>
</file>