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E336" w14:textId="57AA8E15" w:rsidR="00DB437B" w:rsidRDefault="001C07CE">
      <w:pPr>
        <w:rPr>
          <w:rFonts w:asciiTheme="majorHAnsi" w:hAnsiTheme="majorHAnsi" w:cstheme="majorHAnsi"/>
          <w:b/>
        </w:rPr>
      </w:pPr>
      <w:r w:rsidRPr="001C07CE">
        <w:rPr>
          <w:rFonts w:asciiTheme="majorHAnsi" w:hAnsiTheme="majorHAnsi" w:cstheme="majorHAnsi"/>
          <w:b/>
        </w:rPr>
        <w:t>Questions / Approach for addressing input received on Public Comment Question #1</w:t>
      </w:r>
    </w:p>
    <w:p w14:paraId="4519994A" w14:textId="021A87AD" w:rsidR="000C19C1" w:rsidRDefault="000C19C1">
      <w:pPr>
        <w:rPr>
          <w:rFonts w:asciiTheme="majorHAnsi" w:hAnsiTheme="majorHAnsi" w:cstheme="majorHAnsi"/>
          <w:b/>
        </w:rPr>
      </w:pPr>
    </w:p>
    <w:p w14:paraId="4ED39884" w14:textId="52659C7D" w:rsidR="000C19C1" w:rsidRPr="000C19C1" w:rsidRDefault="000C19C1">
      <w:pPr>
        <w:rPr>
          <w:rFonts w:ascii="Calibri" w:eastAsia="Calibri" w:hAnsi="Calibri" w:cs="Calibri"/>
          <w:color w:val="000000"/>
        </w:rPr>
      </w:pPr>
      <w:r w:rsidRPr="000C19C1">
        <w:rPr>
          <w:rFonts w:ascii="Calibri" w:eastAsia="Calibri" w:hAnsi="Calibri" w:cs="Calibri"/>
          <w:color w:val="000000"/>
          <w:u w:val="single"/>
        </w:rPr>
        <w:t>Question #1 for Public Comment</w:t>
      </w:r>
      <w:r w:rsidRPr="000C19C1">
        <w:rPr>
          <w:rFonts w:ascii="Calibri" w:eastAsia="Calibri" w:hAnsi="Calibri" w:cs="Calibri"/>
          <w:color w:val="000000"/>
        </w:rPr>
        <w:t>: Do you support the CCWG’s recommendation in relation to the preferred mechanism(s)? If no, please provide your rationale for why not.</w:t>
      </w:r>
    </w:p>
    <w:p w14:paraId="14426D3D" w14:textId="53657B93" w:rsidR="001C07CE" w:rsidRPr="001C07CE" w:rsidRDefault="001C07CE">
      <w:pPr>
        <w:rPr>
          <w:rFonts w:asciiTheme="majorHAnsi" w:hAnsiTheme="majorHAnsi" w:cstheme="majorHAnsi"/>
          <w:b/>
        </w:rPr>
      </w:pPr>
    </w:p>
    <w:p w14:paraId="77429C01" w14:textId="35E69546" w:rsidR="001C07CE" w:rsidRPr="001C07CE" w:rsidRDefault="001C07CE">
      <w:pPr>
        <w:rPr>
          <w:rFonts w:asciiTheme="majorHAnsi" w:hAnsiTheme="majorHAnsi" w:cstheme="majorHAnsi"/>
          <w:b/>
        </w:rPr>
      </w:pPr>
      <w:r w:rsidRPr="001C07CE">
        <w:rPr>
          <w:rFonts w:asciiTheme="majorHAnsi" w:hAnsiTheme="majorHAnsi" w:cstheme="majorHAnsi"/>
          <w:b/>
        </w:rPr>
        <w:t>OVERARCHING QUESTION:</w:t>
      </w:r>
    </w:p>
    <w:p w14:paraId="69F95CB1" w14:textId="1E65F055" w:rsidR="001C07CE" w:rsidRPr="001C07CE" w:rsidRDefault="001C07CE">
      <w:pPr>
        <w:rPr>
          <w:rFonts w:asciiTheme="majorHAnsi" w:hAnsiTheme="majorHAnsi" w:cstheme="majorHAnsi"/>
          <w:b/>
        </w:rPr>
      </w:pPr>
    </w:p>
    <w:p w14:paraId="47C1B449" w14:textId="1DEE6F81" w:rsidR="001C07CE" w:rsidRDefault="001C07CE">
      <w:pPr>
        <w:rPr>
          <w:rFonts w:asciiTheme="majorHAnsi" w:hAnsiTheme="majorHAnsi" w:cstheme="majorHAnsi"/>
          <w:b/>
        </w:rPr>
      </w:pPr>
      <w:r w:rsidRPr="001C07CE">
        <w:rPr>
          <w:rFonts w:asciiTheme="majorHAnsi" w:hAnsiTheme="majorHAnsi" w:cstheme="majorHAnsi"/>
          <w:b/>
        </w:rPr>
        <w:t>As a result of input provided during the public comment period, should the CCWG reconsider its recommendation that:</w:t>
      </w:r>
    </w:p>
    <w:p w14:paraId="5F386561" w14:textId="119618F3" w:rsidR="001C07CE" w:rsidRDefault="001C07CE">
      <w:pPr>
        <w:rPr>
          <w:rFonts w:asciiTheme="majorHAnsi" w:hAnsiTheme="majorHAnsi" w:cstheme="majorHAnsi"/>
          <w:b/>
        </w:rPr>
      </w:pPr>
    </w:p>
    <w:p w14:paraId="4647EC88" w14:textId="2C5DADE7" w:rsidR="001C07CE" w:rsidRPr="001C07CE" w:rsidRDefault="001C07CE">
      <w:pPr>
        <w:rPr>
          <w:rFonts w:ascii="Calibri" w:hAnsi="Calibri" w:cs="Calibri"/>
          <w:i/>
          <w:iCs/>
        </w:rPr>
      </w:pPr>
      <w:r w:rsidRPr="001C07CE">
        <w:rPr>
          <w:rFonts w:ascii="Calibri" w:hAnsi="Calibri" w:cs="Calibri"/>
          <w:i/>
          <w:iCs/>
        </w:rPr>
        <w:t xml:space="preserve">The CCWG will finalize this recommendation following its review of public comments and a formal consensus call, but based on the indicative poll results,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Based on the indicative survey results, the CCWG is expected to recommend that the Board selects a mechanism from the two ultimately top ranked mechanisms by the CCWG, for the disbursement of new gTLD Auction Proceeds. As part of its selection process, the ICANN Board is expected to apply the criteria outlined by the CCWG in section 4.5 of this proposed Final Report for which additional internal and/or external input may be required (such as providing a reliable cost estimate).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p>
    <w:p w14:paraId="75C31FB2" w14:textId="59A3DB43" w:rsidR="001C07CE" w:rsidRDefault="001C07CE">
      <w:pPr>
        <w:rPr>
          <w:rFonts w:asciiTheme="majorHAnsi" w:hAnsiTheme="majorHAnsi" w:cstheme="majorHAnsi"/>
          <w:b/>
        </w:rPr>
      </w:pPr>
    </w:p>
    <w:p w14:paraId="7E1F6CE2" w14:textId="4FC5E823" w:rsidR="001C07CE" w:rsidRDefault="001C07CE">
      <w:pPr>
        <w:rPr>
          <w:rFonts w:asciiTheme="majorHAnsi" w:hAnsiTheme="majorHAnsi" w:cstheme="majorHAnsi"/>
          <w:b/>
        </w:rPr>
      </w:pPr>
      <w:r>
        <w:rPr>
          <w:rFonts w:asciiTheme="majorHAnsi" w:hAnsiTheme="majorHAnsi" w:cstheme="majorHAnsi"/>
          <w:b/>
        </w:rPr>
        <w:t>If yes, why?</w:t>
      </w:r>
    </w:p>
    <w:p w14:paraId="76676C2A" w14:textId="20E54658" w:rsidR="001C07CE" w:rsidRDefault="001C07CE">
      <w:pPr>
        <w:rPr>
          <w:rFonts w:asciiTheme="majorHAnsi" w:hAnsiTheme="majorHAnsi" w:cstheme="majorHAnsi"/>
          <w:b/>
        </w:rPr>
      </w:pPr>
      <w:r>
        <w:rPr>
          <w:rFonts w:asciiTheme="majorHAnsi" w:hAnsiTheme="majorHAnsi" w:cstheme="majorHAnsi"/>
          <w:b/>
        </w:rPr>
        <w:t>If no, why not?</w:t>
      </w:r>
    </w:p>
    <w:p w14:paraId="16C86621" w14:textId="2102B065" w:rsidR="001C07CE" w:rsidRDefault="001C07CE">
      <w:pPr>
        <w:rPr>
          <w:rFonts w:asciiTheme="majorHAnsi" w:hAnsiTheme="majorHAnsi" w:cstheme="majorHAnsi"/>
          <w:b/>
        </w:rPr>
      </w:pPr>
    </w:p>
    <w:p w14:paraId="7F35D333" w14:textId="4EF45ACA" w:rsidR="001C07CE" w:rsidRDefault="001C07CE">
      <w:pPr>
        <w:rPr>
          <w:rFonts w:asciiTheme="majorHAnsi" w:hAnsiTheme="majorHAnsi" w:cstheme="majorHAnsi"/>
          <w:b/>
        </w:rPr>
      </w:pPr>
    </w:p>
    <w:p w14:paraId="773E1080" w14:textId="230BF856" w:rsidR="001C07CE" w:rsidRPr="001C07CE" w:rsidRDefault="001C07CE">
      <w:pPr>
        <w:rPr>
          <w:rFonts w:asciiTheme="majorHAnsi" w:hAnsiTheme="majorHAnsi" w:cstheme="majorHAnsi"/>
          <w:b/>
        </w:rPr>
      </w:pPr>
      <w:r>
        <w:rPr>
          <w:rFonts w:asciiTheme="majorHAnsi" w:hAnsiTheme="majorHAnsi" w:cstheme="majorHAnsi"/>
          <w:b/>
        </w:rPr>
        <w:br w:type="page"/>
      </w:r>
    </w:p>
    <w:p w14:paraId="2A279FB1" w14:textId="4D2623F7" w:rsidR="001C07CE" w:rsidRDefault="001C07CE">
      <w:pPr>
        <w:rPr>
          <w:rFonts w:asciiTheme="minorHAnsi" w:hAnsiTheme="minorHAnsi"/>
        </w:rPr>
      </w:pPr>
    </w:p>
    <w:p w14:paraId="4B3E8C54" w14:textId="77777777" w:rsidR="001C07CE" w:rsidRPr="002931AA" w:rsidRDefault="001C07CE">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91C5C21" w14:textId="77777777" w:rsidTr="001A6FDE">
        <w:tc>
          <w:tcPr>
            <w:tcW w:w="13930" w:type="dxa"/>
            <w:gridSpan w:val="2"/>
            <w:shd w:val="clear" w:color="auto" w:fill="EEECE1" w:themeFill="background2"/>
          </w:tcPr>
          <w:p w14:paraId="0BCC566D" w14:textId="0335AC68" w:rsidR="00DB437B" w:rsidRPr="002931AA" w:rsidRDefault="00DB437B" w:rsidP="001A6FDE">
            <w:pPr>
              <w:pBdr>
                <w:top w:val="nil"/>
                <w:left w:val="nil"/>
                <w:bottom w:val="nil"/>
                <w:right w:val="nil"/>
                <w:between w:val="nil"/>
              </w:pBdr>
              <w:rPr>
                <w:rFonts w:eastAsia="Calibri" w:cs="Calibri"/>
                <w:color w:val="000000"/>
              </w:rPr>
            </w:pPr>
            <w:r w:rsidRPr="002931AA">
              <w:rPr>
                <w:b/>
              </w:rPr>
              <w:t>Comment #1 – Sylvia Cadena (APNIC Foundation)</w:t>
            </w:r>
          </w:p>
        </w:tc>
      </w:tr>
      <w:tr w:rsidR="00DB437B" w:rsidRPr="002931AA" w14:paraId="22AE7FF3" w14:textId="77777777" w:rsidTr="001A6FDE">
        <w:tc>
          <w:tcPr>
            <w:tcW w:w="3775" w:type="dxa"/>
            <w:shd w:val="clear" w:color="auto" w:fill="EEECE1" w:themeFill="background2"/>
          </w:tcPr>
          <w:p w14:paraId="1007313D" w14:textId="77777777" w:rsidR="00DB437B" w:rsidRPr="002931AA" w:rsidRDefault="00DB437B" w:rsidP="001A6FDE">
            <w:pPr>
              <w:rPr>
                <w:b/>
              </w:rPr>
            </w:pPr>
            <w:r w:rsidRPr="002931AA">
              <w:rPr>
                <w:b/>
              </w:rPr>
              <w:t>Suggestion from Commenter</w:t>
            </w:r>
          </w:p>
        </w:tc>
        <w:tc>
          <w:tcPr>
            <w:tcW w:w="10155" w:type="dxa"/>
          </w:tcPr>
          <w:p w14:paraId="7EF89D11" w14:textId="00B2EAD6" w:rsidR="00DB437B" w:rsidRPr="002931AA" w:rsidRDefault="00DB437B" w:rsidP="001A6FDE">
            <w:r w:rsidRPr="002931AA">
              <w:rPr>
                <w:rFonts w:cstheme="majorHAnsi"/>
                <w:color w:val="000000"/>
                <w:shd w:val="clear" w:color="auto" w:fill="FFFFFF"/>
              </w:rPr>
              <w:t xml:space="preserve">Although </w:t>
            </w:r>
            <w:r w:rsidRPr="002931AA">
              <w:rPr>
                <w:rFonts w:cstheme="majorHAnsi"/>
                <w:b/>
                <w:bCs/>
                <w:color w:val="000000"/>
                <w:shd w:val="clear" w:color="auto" w:fill="FFFFFF"/>
              </w:rPr>
              <w:t>I support the plan to recommend to the Board the first 2 ranked mechanisms</w:t>
            </w:r>
            <w:r w:rsidRPr="002931AA">
              <w:rPr>
                <w:rFonts w:cstheme="majorHAnsi"/>
                <w:color w:val="000000"/>
                <w:shd w:val="clear" w:color="auto" w:fill="FFFFFF"/>
              </w:rPr>
              <w:t>,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w:t>
            </w:r>
          </w:p>
        </w:tc>
      </w:tr>
      <w:tr w:rsidR="00DB437B" w:rsidRPr="002931AA" w14:paraId="5241BE65" w14:textId="77777777" w:rsidTr="001A6FDE">
        <w:tc>
          <w:tcPr>
            <w:tcW w:w="3775" w:type="dxa"/>
            <w:shd w:val="clear" w:color="auto" w:fill="EEECE1" w:themeFill="background2"/>
          </w:tcPr>
          <w:p w14:paraId="1B6F60FA" w14:textId="77777777" w:rsidR="00DB437B" w:rsidRPr="002931AA" w:rsidRDefault="00DB437B" w:rsidP="001A6FDE">
            <w:pPr>
              <w:rPr>
                <w:b/>
              </w:rPr>
            </w:pPr>
            <w:r w:rsidRPr="002931AA">
              <w:rPr>
                <w:b/>
              </w:rPr>
              <w:t>Leadership recommendation</w:t>
            </w:r>
          </w:p>
        </w:tc>
        <w:tc>
          <w:tcPr>
            <w:tcW w:w="10155" w:type="dxa"/>
          </w:tcPr>
          <w:p w14:paraId="38E384B3" w14:textId="77777777" w:rsidR="00DB437B" w:rsidRDefault="000F46B0" w:rsidP="000F46B0">
            <w:pPr>
              <w:pStyle w:val="ListParagraph"/>
              <w:numPr>
                <w:ilvl w:val="0"/>
                <w:numId w:val="16"/>
              </w:numPr>
            </w:pPr>
            <w:r>
              <w:t xml:space="preserve">Level of support for each mechanism will be included in the Final Report. </w:t>
            </w:r>
          </w:p>
          <w:p w14:paraId="1AE8062D" w14:textId="2F97B23E" w:rsidR="000F46B0" w:rsidRPr="000F46B0" w:rsidRDefault="000F46B0" w:rsidP="000F46B0">
            <w:pPr>
              <w:pStyle w:val="ListParagraph"/>
              <w:numPr>
                <w:ilvl w:val="0"/>
                <w:numId w:val="16"/>
              </w:numPr>
            </w:pPr>
            <w:r>
              <w:t xml:space="preserve">Letter to the </w:t>
            </w:r>
            <w:ins w:id="0" w:author="Emily Barabas" w:date="2020-03-04T15:09:00Z">
              <w:r w:rsidR="005B4D32">
                <w:t>Chartering Organizations/</w:t>
              </w:r>
            </w:ins>
            <w:r>
              <w:t>Board accompanying the Report shall explain the importance of the guidelines to allow a smooth implementation process.</w:t>
            </w:r>
          </w:p>
        </w:tc>
      </w:tr>
      <w:tr w:rsidR="00DB437B" w:rsidRPr="002931AA" w14:paraId="16DB0574" w14:textId="77777777" w:rsidTr="001A6FDE">
        <w:tc>
          <w:tcPr>
            <w:tcW w:w="3775" w:type="dxa"/>
            <w:shd w:val="clear" w:color="auto" w:fill="EEECE1" w:themeFill="background2"/>
          </w:tcPr>
          <w:p w14:paraId="3F31FE8F" w14:textId="77777777" w:rsidR="00DB437B" w:rsidRPr="002931AA" w:rsidRDefault="00DB437B" w:rsidP="001A6FDE">
            <w:pPr>
              <w:rPr>
                <w:b/>
              </w:rPr>
            </w:pPr>
            <w:r w:rsidRPr="002931AA">
              <w:rPr>
                <w:b/>
              </w:rPr>
              <w:t>CCWG discussion / agreement</w:t>
            </w:r>
          </w:p>
        </w:tc>
        <w:tc>
          <w:tcPr>
            <w:tcW w:w="10155" w:type="dxa"/>
          </w:tcPr>
          <w:p w14:paraId="176CFA96" w14:textId="77E2E21A" w:rsidR="00DB437B" w:rsidRDefault="005B4D32" w:rsidP="001A6FDE">
            <w:pPr>
              <w:rPr>
                <w:ins w:id="1" w:author="Emily Barabas" w:date="2020-03-05T14:50:00Z"/>
              </w:rPr>
            </w:pPr>
            <w:ins w:id="2" w:author="Emily Barabas" w:date="2020-03-04T15:09:00Z">
              <w:r>
                <w:t xml:space="preserve">Support expressed for </w:t>
              </w:r>
            </w:ins>
            <w:ins w:id="3" w:author="Emily Barabas" w:date="2020-03-04T15:10:00Z">
              <w:r>
                <w:t>Leadership recommendation.</w:t>
              </w:r>
            </w:ins>
          </w:p>
          <w:p w14:paraId="5608F109" w14:textId="77777777" w:rsidR="00C26D9F" w:rsidRDefault="00C26D9F" w:rsidP="001A6FDE">
            <w:pPr>
              <w:rPr>
                <w:ins w:id="4" w:author="Emily Barabas" w:date="2020-03-05T13:20:00Z"/>
              </w:rPr>
            </w:pPr>
          </w:p>
          <w:p w14:paraId="07579D91" w14:textId="77777777" w:rsidR="00870CB0" w:rsidRPr="000479A2" w:rsidRDefault="00870CB0" w:rsidP="001A6FDE">
            <w:pPr>
              <w:rPr>
                <w:ins w:id="5" w:author="Emily Barabas" w:date="2020-03-05T13:21:00Z"/>
                <w:b/>
                <w:bCs/>
              </w:rPr>
            </w:pPr>
            <w:ins w:id="6" w:author="Emily Barabas" w:date="2020-03-05T13:20:00Z">
              <w:r w:rsidRPr="000479A2">
                <w:rPr>
                  <w:b/>
                  <w:bCs/>
                </w:rPr>
                <w:t>CCWG Agreement #1: Include lev</w:t>
              </w:r>
            </w:ins>
            <w:ins w:id="7" w:author="Emily Barabas" w:date="2020-03-05T13:21:00Z">
              <w:r w:rsidRPr="000479A2">
                <w:rPr>
                  <w:b/>
                  <w:bCs/>
                </w:rPr>
                <w:t>el of support for each mechanism in the Final Report.</w:t>
              </w:r>
            </w:ins>
          </w:p>
          <w:p w14:paraId="7BFF93EE" w14:textId="77FB2F04" w:rsidR="00870CB0" w:rsidRPr="002931AA" w:rsidRDefault="00870CB0" w:rsidP="001A6FDE">
            <w:ins w:id="8" w:author="Emily Barabas" w:date="2020-03-05T13:21:00Z">
              <w:r w:rsidRPr="000479A2">
                <w:rPr>
                  <w:b/>
                  <w:bCs/>
                </w:rPr>
                <w:t xml:space="preserve">CCWG Agreement #2: </w:t>
              </w:r>
            </w:ins>
            <w:ins w:id="9" w:author="Emily Barabas" w:date="2020-03-05T13:22:00Z">
              <w:r w:rsidRPr="000479A2">
                <w:rPr>
                  <w:b/>
                  <w:bCs/>
                </w:rPr>
                <w:t xml:space="preserve">Letter to the Chartering Organizations/Board accompanying the Report </w:t>
              </w:r>
            </w:ins>
            <w:ins w:id="10" w:author="Emily Barabas" w:date="2020-03-05T15:20:00Z">
              <w:r w:rsidR="000479A2">
                <w:rPr>
                  <w:b/>
                  <w:bCs/>
                </w:rPr>
                <w:t xml:space="preserve">will </w:t>
              </w:r>
            </w:ins>
            <w:ins w:id="11" w:author="Emily Barabas" w:date="2020-03-05T13:22:00Z">
              <w:r w:rsidRPr="000479A2">
                <w:rPr>
                  <w:b/>
                  <w:bCs/>
                </w:rPr>
                <w:t xml:space="preserve">explain the importance of the guidelines </w:t>
              </w:r>
            </w:ins>
            <w:ins w:id="12" w:author="Emily Barabas" w:date="2020-03-05T15:20:00Z">
              <w:r w:rsidR="000479A2">
                <w:rPr>
                  <w:b/>
                  <w:bCs/>
                </w:rPr>
                <w:t>in</w:t>
              </w:r>
            </w:ins>
            <w:ins w:id="13" w:author="Emily Barabas" w:date="2020-03-05T13:22:00Z">
              <w:r w:rsidRPr="000479A2">
                <w:rPr>
                  <w:b/>
                  <w:bCs/>
                </w:rPr>
                <w:t xml:space="preserve"> a smooth implementation process.</w:t>
              </w:r>
            </w:ins>
          </w:p>
        </w:tc>
      </w:tr>
    </w:tbl>
    <w:p w14:paraId="2BFB308B" w14:textId="5BC85305"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3462914" w14:textId="77777777" w:rsidTr="001A6FDE">
        <w:tc>
          <w:tcPr>
            <w:tcW w:w="13930" w:type="dxa"/>
            <w:gridSpan w:val="2"/>
            <w:shd w:val="clear" w:color="auto" w:fill="EEECE1" w:themeFill="background2"/>
          </w:tcPr>
          <w:p w14:paraId="5620616B" w14:textId="49547FFF"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#2 – </w:t>
            </w:r>
            <w:commentRangeStart w:id="14"/>
            <w:r w:rsidRPr="002931AA">
              <w:rPr>
                <w:b/>
              </w:rPr>
              <w:t>Judith Hellerstein</w:t>
            </w:r>
            <w:commentRangeEnd w:id="14"/>
            <w:r w:rsidR="00CA442B">
              <w:rPr>
                <w:rStyle w:val="CommentReference"/>
                <w:rFonts w:ascii="Times New Roman" w:eastAsia="Times New Roman" w:hAnsi="Times New Roman" w:cs="Times New Roman"/>
              </w:rPr>
              <w:commentReference w:id="14"/>
            </w:r>
          </w:p>
        </w:tc>
      </w:tr>
      <w:tr w:rsidR="00DB437B" w:rsidRPr="002931AA" w14:paraId="66973380" w14:textId="77777777" w:rsidTr="001A6FDE">
        <w:tc>
          <w:tcPr>
            <w:tcW w:w="3775" w:type="dxa"/>
            <w:shd w:val="clear" w:color="auto" w:fill="EEECE1" w:themeFill="background2"/>
          </w:tcPr>
          <w:p w14:paraId="25A2AAA0" w14:textId="77777777" w:rsidR="00DB437B" w:rsidRPr="002931AA" w:rsidRDefault="00DB437B" w:rsidP="001A6FDE">
            <w:pPr>
              <w:rPr>
                <w:b/>
              </w:rPr>
            </w:pPr>
            <w:r w:rsidRPr="002931AA">
              <w:rPr>
                <w:b/>
              </w:rPr>
              <w:t>Suggestion from Commenter</w:t>
            </w:r>
          </w:p>
        </w:tc>
        <w:tc>
          <w:tcPr>
            <w:tcW w:w="10155" w:type="dxa"/>
          </w:tcPr>
          <w:p w14:paraId="6C78851A" w14:textId="4C13D366" w:rsidR="00DB437B" w:rsidRPr="002931AA" w:rsidRDefault="00DB437B" w:rsidP="001A6FDE">
            <w:r w:rsidRPr="002931AA">
              <w:rPr>
                <w:rFonts w:eastAsia="Calibri" w:cs="Calibri"/>
              </w:rPr>
              <w:t xml:space="preserve">I appreciate the opportunity to comment on the second report on the gTLD Auction Proceeds. I have been following this issue closely. </w:t>
            </w:r>
            <w:r w:rsidRPr="002931AA">
              <w:rPr>
                <w:rFonts w:eastAsia="Calibri" w:cs="Calibri"/>
                <w:b/>
                <w:bCs/>
              </w:rPr>
              <w:t>While I think that Mechanism C, a separate Foundation is the best one, I can understand that it brings extra costs and many of the same advantages are available with Mechanism B.</w:t>
            </w:r>
            <w:r w:rsidRPr="002931AA">
              <w:rPr>
                <w:rFonts w:eastAsia="Calibri" w:cs="Calibri"/>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w:t>
            </w:r>
            <w:r w:rsidRPr="002931AA">
              <w:rPr>
                <w:rFonts w:eastAsia="Calibri" w:cs="Calibri"/>
              </w:rPr>
              <w:lastRenderedPageBreak/>
              <w:t>fewer and are likely to have additional responsibilities already in ICANN so can go back to doing just those responsibilities.</w:t>
            </w:r>
            <w:r w:rsidRPr="002931AA">
              <w:rPr>
                <w:rFonts w:eastAsia="Calibri" w:cs="Calibri"/>
              </w:rPr>
              <w:br/>
            </w:r>
            <w:r w:rsidRPr="002931AA">
              <w:rPr>
                <w:rFonts w:eastAsia="Calibri" w:cs="Calibri"/>
              </w:rPr>
              <w:br/>
              <w:t xml:space="preserve">Mechanism B is the most cost-effective solution and leaves to ICANN the responsibilities of 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2931AA">
              <w:rPr>
                <w:rFonts w:eastAsia="Calibri" w:cs="Calibri"/>
              </w:rPr>
              <w:br/>
            </w:r>
            <w:r w:rsidRPr="002931AA">
              <w:rPr>
                <w:rFonts w:eastAsia="Calibri" w:cs="Calibri"/>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2931AA">
              <w:rPr>
                <w:rFonts w:eastAsia="Calibri" w:cs="Calibri"/>
              </w:rPr>
              <w:br/>
            </w:r>
            <w:r w:rsidRPr="002931AA">
              <w:rPr>
                <w:rFonts w:eastAsia="Calibri" w:cs="Calibri"/>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level of expenditure required with no external oversight. While in Mechanism B, there is external oversight. </w:t>
            </w:r>
            <w:r w:rsidRPr="002931AA">
              <w:rPr>
                <w:rFonts w:eastAsia="Calibri" w:cs="Calibri"/>
              </w:rPr>
              <w:br/>
            </w:r>
            <w:r w:rsidRPr="002931AA">
              <w:rPr>
                <w:rFonts w:eastAsia="Calibri" w:cs="Calibri"/>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2931AA">
              <w:rPr>
                <w:rFonts w:eastAsia="Calibri" w:cs="Calibri"/>
              </w:rPr>
              <w:br/>
            </w:r>
            <w:r w:rsidRPr="002931AA">
              <w:rPr>
                <w:rFonts w:eastAsia="Calibri" w:cs="Calibri"/>
              </w:rPr>
              <w:br/>
              <w:t xml:space="preserve">I also support </w:t>
            </w:r>
            <w:r w:rsidRPr="00951FF4">
              <w:rPr>
                <w:rFonts w:eastAsia="Calibri" w:cs="Calibri"/>
                <w:b/>
                <w:bCs/>
              </w:rPr>
              <w:t>the creation of a standing committee -renewable at each round of projects and that projects should not be able to request more than 10-20 % of the available funds in each tranche.</w:t>
            </w:r>
            <w:r w:rsidRPr="002931AA">
              <w:rPr>
                <w:rFonts w:eastAsia="Calibri" w:cs="Calibri"/>
              </w:rPr>
              <w:t xml:space="preserve"> This will increase the diversity of the projects that are selected. We feel that this approach will allow for increased transparency and accountability.</w:t>
            </w:r>
          </w:p>
        </w:tc>
      </w:tr>
      <w:tr w:rsidR="00DB437B" w:rsidRPr="002931AA" w14:paraId="30663E38" w14:textId="77777777" w:rsidTr="001A6FDE">
        <w:tc>
          <w:tcPr>
            <w:tcW w:w="3775" w:type="dxa"/>
            <w:shd w:val="clear" w:color="auto" w:fill="EEECE1" w:themeFill="background2"/>
          </w:tcPr>
          <w:p w14:paraId="519F957B" w14:textId="77777777" w:rsidR="00DB437B" w:rsidRPr="002931AA" w:rsidRDefault="00DB437B" w:rsidP="00DB437B">
            <w:pPr>
              <w:rPr>
                <w:b/>
              </w:rPr>
            </w:pPr>
            <w:r w:rsidRPr="002931AA">
              <w:rPr>
                <w:b/>
              </w:rPr>
              <w:lastRenderedPageBreak/>
              <w:t>Leadership recommendation</w:t>
            </w:r>
          </w:p>
        </w:tc>
        <w:tc>
          <w:tcPr>
            <w:tcW w:w="10155" w:type="dxa"/>
          </w:tcPr>
          <w:p w14:paraId="723683AB" w14:textId="3BCA6F7F" w:rsidR="00DB437B" w:rsidRPr="000F46B0" w:rsidRDefault="000F46B0" w:rsidP="000F46B0">
            <w:pPr>
              <w:pStyle w:val="ListParagraph"/>
              <w:numPr>
                <w:ilvl w:val="0"/>
                <w:numId w:val="16"/>
              </w:numPr>
            </w:pPr>
            <w:r>
              <w:t>CCWG to discuss points regarding a standing committee and a</w:t>
            </w:r>
            <w:r w:rsidR="00BE2106">
              <w:t>llocation</w:t>
            </w:r>
            <w:r>
              <w:t xml:space="preserve"> of funds </w:t>
            </w:r>
            <w:r w:rsidR="00BE2106">
              <w:t xml:space="preserve">within each </w:t>
            </w:r>
            <w:r>
              <w:t>tranche when conducting a final review of the guidelines.</w:t>
            </w:r>
          </w:p>
        </w:tc>
      </w:tr>
      <w:tr w:rsidR="00DB437B" w:rsidRPr="002931AA" w14:paraId="3E8164C4" w14:textId="77777777" w:rsidTr="001A6FDE">
        <w:tc>
          <w:tcPr>
            <w:tcW w:w="3775" w:type="dxa"/>
            <w:shd w:val="clear" w:color="auto" w:fill="EEECE1" w:themeFill="background2"/>
          </w:tcPr>
          <w:p w14:paraId="5D6DB100" w14:textId="77777777" w:rsidR="00DB437B" w:rsidRPr="002931AA" w:rsidRDefault="00DB437B" w:rsidP="00DB437B">
            <w:pPr>
              <w:rPr>
                <w:b/>
              </w:rPr>
            </w:pPr>
            <w:r w:rsidRPr="002931AA">
              <w:rPr>
                <w:b/>
              </w:rPr>
              <w:t>CCWG discussion / agreement</w:t>
            </w:r>
          </w:p>
        </w:tc>
        <w:tc>
          <w:tcPr>
            <w:tcW w:w="10155" w:type="dxa"/>
          </w:tcPr>
          <w:p w14:paraId="1954C0E8" w14:textId="29E15974" w:rsidR="005B4D32" w:rsidRDefault="00870CB0" w:rsidP="00C05885">
            <w:pPr>
              <w:rPr>
                <w:ins w:id="15" w:author="Emily Barabas" w:date="2020-03-05T14:50:00Z"/>
              </w:rPr>
            </w:pPr>
            <w:ins w:id="16" w:author="Emily Barabas" w:date="2020-03-05T13:24:00Z">
              <w:r>
                <w:t xml:space="preserve">The </w:t>
              </w:r>
            </w:ins>
            <w:ins w:id="17" w:author="Emily Barabas" w:date="2020-03-04T15:13:00Z">
              <w:r w:rsidR="005B4D32" w:rsidRPr="00870CB0">
                <w:t xml:space="preserve">Leadership </w:t>
              </w:r>
            </w:ins>
            <w:ins w:id="18" w:author="Emily Barabas" w:date="2020-03-05T13:29:00Z">
              <w:r>
                <w:t xml:space="preserve">team </w:t>
              </w:r>
            </w:ins>
            <w:ins w:id="19" w:author="Emily Barabas" w:date="2020-03-04T15:13:00Z">
              <w:r w:rsidR="005B4D32" w:rsidRPr="00870CB0">
                <w:t xml:space="preserve">expressed hesitation </w:t>
              </w:r>
            </w:ins>
            <w:ins w:id="20" w:author="Emily Barabas" w:date="2020-03-05T13:24:00Z">
              <w:r>
                <w:t>about setting a specific limit on the percentage of funds per tranche that could be allocated to a single recipient, noting that f</w:t>
              </w:r>
            </w:ins>
            <w:ins w:id="21" w:author="Emily Barabas" w:date="2020-03-04T15:13:00Z">
              <w:r w:rsidR="005B4D32" w:rsidRPr="00870CB0">
                <w:t xml:space="preserve">lexibility may be beneficial as new considerations come to light. </w:t>
              </w:r>
            </w:ins>
            <w:ins w:id="22" w:author="Emily Barabas" w:date="2020-03-05T13:24:00Z">
              <w:r>
                <w:t xml:space="preserve">Setting a specific limit </w:t>
              </w:r>
            </w:ins>
            <w:ins w:id="23" w:author="Emily Barabas" w:date="2020-03-05T13:25:00Z">
              <w:r>
                <w:t xml:space="preserve">may </w:t>
              </w:r>
            </w:ins>
            <w:ins w:id="24" w:author="Emily Barabas" w:date="2020-03-05T13:26:00Z">
              <w:r>
                <w:t>become an</w:t>
              </w:r>
            </w:ins>
            <w:ins w:id="25" w:author="Emily Barabas" w:date="2020-03-04T15:14:00Z">
              <w:r w:rsidR="005B4D32" w:rsidRPr="00870CB0">
                <w:t xml:space="preserve"> artificial barrier</w:t>
              </w:r>
            </w:ins>
            <w:ins w:id="26" w:author="Emily Barabas" w:date="2020-03-05T13:26:00Z">
              <w:r>
                <w:t xml:space="preserve"> to allocating funds in the best way possible</w:t>
              </w:r>
            </w:ins>
            <w:ins w:id="27" w:author="Emily Barabas" w:date="2020-03-04T15:14:00Z">
              <w:r w:rsidR="005B4D32" w:rsidRPr="00870CB0">
                <w:t>.</w:t>
              </w:r>
            </w:ins>
            <w:ins w:id="28" w:author="Emily Barabas" w:date="2020-03-05T13:25:00Z">
              <w:r>
                <w:t xml:space="preserve"> From another perspective, setting a maximum percentage could help ensure that funds reach as many groups as possible. </w:t>
              </w:r>
            </w:ins>
            <w:ins w:id="29" w:author="Emily Barabas" w:date="2020-03-05T13:26:00Z">
              <w:r>
                <w:t>There was not necessarily agreement in the group that it was a goal to fund as many groups as possible</w:t>
              </w:r>
            </w:ins>
            <w:ins w:id="30" w:author="Emily Barabas" w:date="2020-03-05T13:27:00Z">
              <w:r>
                <w:t>, but rather to make the best use of funds. The issue of risk was discussed, and in particular that there may be risks associated with grant</w:t>
              </w:r>
            </w:ins>
            <w:ins w:id="31" w:author="Emily Barabas" w:date="2020-03-05T13:28:00Z">
              <w:r>
                <w:t>ing a significant percentage of funds to a single project, which could ultimately fail. The CCWG agreed that rather than discussing specific numbers and limits</w:t>
              </w:r>
            </w:ins>
            <w:ins w:id="32" w:author="Emily Barabas" w:date="2020-03-05T13:36:00Z">
              <w:r w:rsidR="006C3FBF">
                <w:t xml:space="preserve"> in the Final Report</w:t>
              </w:r>
            </w:ins>
            <w:ins w:id="33" w:author="Emily Barabas" w:date="2020-03-05T13:28:00Z">
              <w:r>
                <w:t>, it would be beneficial to ad</w:t>
              </w:r>
            </w:ins>
            <w:ins w:id="34" w:author="Emily Barabas" w:date="2020-03-05T13:29:00Z">
              <w:r>
                <w:t xml:space="preserve">dress underlying risks </w:t>
              </w:r>
            </w:ins>
            <w:ins w:id="35" w:author="Emily Barabas" w:date="2020-03-05T15:21:00Z">
              <w:r w:rsidR="000479A2">
                <w:t xml:space="preserve">and goals </w:t>
              </w:r>
            </w:ins>
            <w:ins w:id="36" w:author="Emily Barabas" w:date="2020-03-05T13:41:00Z">
              <w:r w:rsidR="00B241C8">
                <w:t>of</w:t>
              </w:r>
            </w:ins>
            <w:ins w:id="37" w:author="Emily Barabas" w:date="2020-03-05T13:29:00Z">
              <w:r>
                <w:t xml:space="preserve"> spreading funds between grant recipients. </w:t>
              </w:r>
            </w:ins>
          </w:p>
          <w:p w14:paraId="02DA2B89" w14:textId="77777777" w:rsidR="00C26D9F" w:rsidRPr="00870CB0" w:rsidRDefault="00C26D9F" w:rsidP="00C05885">
            <w:pPr>
              <w:rPr>
                <w:ins w:id="38" w:author="Emily Barabas" w:date="2020-03-04T15:18:00Z"/>
              </w:rPr>
            </w:pPr>
          </w:p>
          <w:p w14:paraId="137BCD7C" w14:textId="345BB99D" w:rsidR="006C3FBF" w:rsidRDefault="006C3FBF" w:rsidP="006C3FBF">
            <w:pPr>
              <w:rPr>
                <w:ins w:id="39" w:author="Emily Barabas" w:date="2020-03-05T15:23:00Z"/>
              </w:rPr>
            </w:pPr>
            <w:ins w:id="40" w:author="Emily Barabas" w:date="2020-03-05T13:30:00Z">
              <w:r>
                <w:t xml:space="preserve">The Working Group discussed the </w:t>
              </w:r>
            </w:ins>
            <w:ins w:id="41" w:author="Emily Barabas" w:date="2020-03-05T13:31:00Z">
              <w:r>
                <w:t xml:space="preserve">concern </w:t>
              </w:r>
            </w:ins>
            <w:ins w:id="42" w:author="Emily Barabas" w:date="2020-03-05T15:22:00Z">
              <w:r w:rsidR="000479A2">
                <w:t xml:space="preserve">expressed </w:t>
              </w:r>
            </w:ins>
            <w:ins w:id="43" w:author="Emily Barabas" w:date="2020-03-05T13:31:00Z">
              <w:r>
                <w:t xml:space="preserve">in this comment that the Report does not specify whether </w:t>
              </w:r>
            </w:ins>
            <w:ins w:id="44" w:author="Emily Barabas" w:date="2020-03-05T13:32:00Z">
              <w:r>
                <w:t>members of the</w:t>
              </w:r>
              <w:r w:rsidRPr="006C3FBF">
                <w:t> Independent Project Applications Evaluation Panel</w:t>
              </w:r>
              <w:r>
                <w:t xml:space="preserve"> would serve limited terms or serve for the entire life of </w:t>
              </w:r>
            </w:ins>
            <w:ins w:id="45" w:author="Emily Barabas" w:date="2020-03-05T15:22:00Z">
              <w:r w:rsidR="000479A2">
                <w:t>the fund allocation period</w:t>
              </w:r>
            </w:ins>
            <w:ins w:id="46" w:author="Emily Barabas" w:date="2020-03-05T13:32:00Z">
              <w:r>
                <w:t xml:space="preserve">. </w:t>
              </w:r>
            </w:ins>
            <w:ins w:id="47" w:author="Emily Barabas" w:date="2020-03-05T13:36:00Z">
              <w:r>
                <w:t>From one perspective, there should b</w:t>
              </w:r>
            </w:ins>
            <w:ins w:id="48" w:author="Emily Barabas" w:date="2020-03-05T13:37:00Z">
              <w:r>
                <w:t xml:space="preserve">e an opportunity to remove members following a periodic review. It was also raised that it may not be possible </w:t>
              </w:r>
            </w:ins>
            <w:ins w:id="49" w:author="Emily Barabas" w:date="2020-03-05T13:45:00Z">
              <w:r w:rsidR="00B241C8">
                <w:t xml:space="preserve">or desirable </w:t>
              </w:r>
            </w:ins>
            <w:ins w:id="50" w:author="Emily Barabas" w:date="2020-03-05T13:37:00Z">
              <w:r>
                <w:t xml:space="preserve">to require panelists to serve for the duration of </w:t>
              </w:r>
            </w:ins>
            <w:ins w:id="51" w:author="Emily Barabas" w:date="2020-03-05T13:38:00Z">
              <w:r>
                <w:t>period in which funds are allocated.</w:t>
              </w:r>
            </w:ins>
            <w:ins w:id="52" w:author="Emily Barabas" w:date="2020-03-05T13:44:00Z">
              <w:r w:rsidR="00B241C8">
                <w:t xml:space="preserve"> </w:t>
              </w:r>
            </w:ins>
            <w:ins w:id="53" w:author="Emily Barabas" w:date="2020-03-05T13:45:00Z">
              <w:r w:rsidR="00B241C8">
                <w:t>From this perspective, no additional text is needed.</w:t>
              </w:r>
            </w:ins>
            <w:ins w:id="54" w:author="Emily Barabas" w:date="2020-03-05T13:48:00Z">
              <w:r w:rsidR="00B241C8">
                <w:t xml:space="preserve"> </w:t>
              </w:r>
            </w:ins>
            <w:ins w:id="55" w:author="Emily Barabas" w:date="2020-03-05T13:49:00Z">
              <w:r w:rsidR="00B241C8">
                <w:t xml:space="preserve">It was suggested </w:t>
              </w:r>
            </w:ins>
            <w:ins w:id="56" w:author="Emily Barabas" w:date="2020-03-05T13:50:00Z">
              <w:r w:rsidR="00C05885">
                <w:t xml:space="preserve">that the Report text could note that best practices </w:t>
              </w:r>
            </w:ins>
            <w:ins w:id="57" w:author="Emily Barabas" w:date="2020-03-05T13:51:00Z">
              <w:r w:rsidR="00C05885">
                <w:t>should be followed in determining the length of the term that Panelists serve and process for removing/replacing panelists.</w:t>
              </w:r>
            </w:ins>
          </w:p>
          <w:p w14:paraId="3DEC90A1" w14:textId="77777777" w:rsidR="000479A2" w:rsidRPr="006C3FBF" w:rsidRDefault="000479A2" w:rsidP="006C3FBF">
            <w:pPr>
              <w:rPr>
                <w:ins w:id="58" w:author="Emily Barabas" w:date="2020-03-05T13:32:00Z"/>
              </w:rPr>
            </w:pPr>
          </w:p>
          <w:p w14:paraId="5AFBA776" w14:textId="0A13CAE7" w:rsidR="00870CB0" w:rsidRPr="000479A2" w:rsidRDefault="006C3FBF" w:rsidP="00C05885">
            <w:pPr>
              <w:rPr>
                <w:ins w:id="59" w:author="Emily Barabas" w:date="2020-03-05T14:50:00Z"/>
                <w:b/>
                <w:bCs/>
              </w:rPr>
            </w:pPr>
            <w:ins w:id="60" w:author="Emily Barabas" w:date="2020-03-05T13:38:00Z">
              <w:r w:rsidRPr="000479A2">
                <w:rPr>
                  <w:b/>
                  <w:bCs/>
                </w:rPr>
                <w:t>CCWG Agreement</w:t>
              </w:r>
            </w:ins>
            <w:ins w:id="61" w:author="Emily Barabas" w:date="2020-03-05T15:23:00Z">
              <w:r w:rsidR="000479A2" w:rsidRPr="000479A2">
                <w:rPr>
                  <w:b/>
                  <w:bCs/>
                </w:rPr>
                <w:t xml:space="preserve"> #3</w:t>
              </w:r>
            </w:ins>
            <w:ins w:id="62" w:author="Emily Barabas" w:date="2020-03-05T13:38:00Z">
              <w:r w:rsidRPr="000479A2">
                <w:rPr>
                  <w:b/>
                  <w:bCs/>
                </w:rPr>
                <w:t>: Inc</w:t>
              </w:r>
            </w:ins>
            <w:ins w:id="63" w:author="Emily Barabas" w:date="2020-03-05T13:39:00Z">
              <w:r w:rsidRPr="000479A2">
                <w:rPr>
                  <w:b/>
                  <w:bCs/>
                </w:rPr>
                <w:t xml:space="preserve">lude in the Final Report </w:t>
              </w:r>
            </w:ins>
            <w:ins w:id="64" w:author="Emily Barabas" w:date="2020-03-05T13:40:00Z">
              <w:r w:rsidR="00B241C8" w:rsidRPr="000479A2">
                <w:rPr>
                  <w:b/>
                  <w:bCs/>
                </w:rPr>
                <w:t xml:space="preserve">text related to </w:t>
              </w:r>
            </w:ins>
            <w:ins w:id="65" w:author="Emily Barabas" w:date="2020-03-05T13:39:00Z">
              <w:r w:rsidRPr="000479A2">
                <w:rPr>
                  <w:b/>
                  <w:bCs/>
                </w:rPr>
                <w:t>risks associated with allocating a significant part of a tranche into a single project</w:t>
              </w:r>
            </w:ins>
            <w:ins w:id="66" w:author="Emily Barabas" w:date="2020-03-05T13:41:00Z">
              <w:r w:rsidR="00B241C8" w:rsidRPr="000479A2">
                <w:rPr>
                  <w:b/>
                  <w:bCs/>
                </w:rPr>
                <w:t>.</w:t>
              </w:r>
            </w:ins>
          </w:p>
          <w:p w14:paraId="47C4C245" w14:textId="77777777" w:rsidR="00C26D9F" w:rsidRPr="00C26D9F" w:rsidRDefault="00C26D9F" w:rsidP="00C05885">
            <w:pPr>
              <w:rPr>
                <w:ins w:id="67" w:author="Emily Barabas" w:date="2020-03-04T15:24:00Z"/>
                <w:b/>
                <w:bCs/>
              </w:rPr>
            </w:pPr>
          </w:p>
          <w:p w14:paraId="542C31DA" w14:textId="2A1BA567" w:rsidR="00421526" w:rsidRPr="00B241C8" w:rsidRDefault="00B241C8" w:rsidP="00B241C8">
            <w:ins w:id="68" w:author="Emily Barabas" w:date="2020-03-05T13:42:00Z">
              <w:r w:rsidRPr="00C26D9F">
                <w:rPr>
                  <w:b/>
                  <w:bCs/>
                </w:rPr>
                <w:t xml:space="preserve">CCWG </w:t>
              </w:r>
            </w:ins>
            <w:ins w:id="69" w:author="Emily Barabas" w:date="2020-03-04T15:24:00Z">
              <w:r w:rsidR="00421526" w:rsidRPr="00C26D9F">
                <w:rPr>
                  <w:b/>
                  <w:bCs/>
                </w:rPr>
                <w:t>A</w:t>
              </w:r>
            </w:ins>
            <w:ins w:id="70" w:author="Emily Barabas" w:date="2020-03-04T15:25:00Z">
              <w:r w:rsidR="00421526" w:rsidRPr="00C26D9F">
                <w:rPr>
                  <w:b/>
                  <w:bCs/>
                </w:rPr>
                <w:t>greement</w:t>
              </w:r>
            </w:ins>
            <w:ins w:id="71" w:author="Emily Barabas" w:date="2020-03-05T14:50:00Z">
              <w:r w:rsidR="00C26D9F" w:rsidRPr="00C26D9F">
                <w:rPr>
                  <w:b/>
                  <w:bCs/>
                </w:rPr>
                <w:t xml:space="preserve"> #</w:t>
              </w:r>
            </w:ins>
            <w:ins w:id="72" w:author="Emily Barabas" w:date="2020-03-05T15:23:00Z">
              <w:r w:rsidR="000479A2">
                <w:rPr>
                  <w:b/>
                  <w:bCs/>
                </w:rPr>
                <w:t>4</w:t>
              </w:r>
            </w:ins>
            <w:ins w:id="73" w:author="Emily Barabas" w:date="2020-03-04T15:24:00Z">
              <w:r w:rsidR="00421526" w:rsidRPr="00C26D9F">
                <w:rPr>
                  <w:b/>
                  <w:bCs/>
                </w:rPr>
                <w:t xml:space="preserve">: </w:t>
              </w:r>
            </w:ins>
            <w:ins w:id="74" w:author="Emily Barabas" w:date="2020-03-05T13:46:00Z">
              <w:r w:rsidRPr="00C26D9F">
                <w:rPr>
                  <w:b/>
                  <w:bCs/>
                </w:rPr>
                <w:t xml:space="preserve">Leadership team </w:t>
              </w:r>
            </w:ins>
            <w:ins w:id="75" w:author="Emily Barabas" w:date="2020-03-05T13:51:00Z">
              <w:r w:rsidR="00C05885" w:rsidRPr="00C26D9F">
                <w:rPr>
                  <w:b/>
                  <w:bCs/>
                </w:rPr>
                <w:t>to review the report text and determine if the points raised in discussion regarding length of panelists’ terms is sufficiently covered in the report.</w:t>
              </w:r>
            </w:ins>
          </w:p>
        </w:tc>
      </w:tr>
    </w:tbl>
    <w:p w14:paraId="2F25BF15" w14:textId="58BC30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298D585" w14:textId="77777777" w:rsidTr="001A6FDE">
        <w:tc>
          <w:tcPr>
            <w:tcW w:w="13930" w:type="dxa"/>
            <w:gridSpan w:val="2"/>
            <w:shd w:val="clear" w:color="auto" w:fill="EEECE1" w:themeFill="background2"/>
          </w:tcPr>
          <w:p w14:paraId="725499AF" w14:textId="64C22638" w:rsidR="00DB437B" w:rsidRPr="002931AA" w:rsidRDefault="00DB437B" w:rsidP="001A6FDE">
            <w:pPr>
              <w:pBdr>
                <w:top w:val="nil"/>
                <w:left w:val="nil"/>
                <w:bottom w:val="nil"/>
                <w:right w:val="nil"/>
                <w:between w:val="nil"/>
              </w:pBdr>
              <w:rPr>
                <w:rFonts w:eastAsia="Calibri" w:cs="Calibri"/>
                <w:color w:val="000000"/>
              </w:rPr>
            </w:pPr>
            <w:r w:rsidRPr="002931AA">
              <w:rPr>
                <w:b/>
              </w:rPr>
              <w:t>Comment #3 - ALAC</w:t>
            </w:r>
          </w:p>
        </w:tc>
      </w:tr>
      <w:tr w:rsidR="00DB437B" w:rsidRPr="002931AA" w14:paraId="0DD459A1" w14:textId="77777777" w:rsidTr="001A6FDE">
        <w:tc>
          <w:tcPr>
            <w:tcW w:w="3775" w:type="dxa"/>
            <w:shd w:val="clear" w:color="auto" w:fill="EEECE1" w:themeFill="background2"/>
          </w:tcPr>
          <w:p w14:paraId="2C442E67" w14:textId="77777777" w:rsidR="00DB437B" w:rsidRPr="002931AA" w:rsidRDefault="00DB437B" w:rsidP="001A6FDE">
            <w:pPr>
              <w:rPr>
                <w:b/>
              </w:rPr>
            </w:pPr>
            <w:r w:rsidRPr="002931AA">
              <w:rPr>
                <w:b/>
              </w:rPr>
              <w:t>Suggestion from Commenter</w:t>
            </w:r>
          </w:p>
        </w:tc>
        <w:tc>
          <w:tcPr>
            <w:tcW w:w="10155" w:type="dxa"/>
          </w:tcPr>
          <w:p w14:paraId="07411793"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Discussion</w:t>
            </w:r>
          </w:p>
          <w:p w14:paraId="67322516"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br/>
              <w:t xml:space="preserve">During much of the CCWG Auction Proceeds duration, the ALAC Members and Participants have taken widely disparate positions on which mechanism to select, with support for Mechanisms A, </w:t>
            </w:r>
            <w:r w:rsidRPr="002931AA">
              <w:rPr>
                <w:rFonts w:eastAsia="Calibri" w:cs="Calibri"/>
                <w:color w:val="000000"/>
              </w:rPr>
              <w:lastRenderedPageBreak/>
              <w:t>B and C. Ultimately, those in favor of Mechanism C shifted to Mechanism B.</w:t>
            </w:r>
            <w:r w:rsidRPr="002931AA">
              <w:rPr>
                <w:rFonts w:eastAsia="Calibri" w:cs="Calibri"/>
                <w:color w:val="000000"/>
              </w:rPr>
              <w:br/>
              <w:t xml:space="preserve">There was significant debate on which to finally select. Among the issues noted were: </w:t>
            </w:r>
          </w:p>
          <w:p w14:paraId="09C5B029"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ascii="Times New Roman" w:eastAsia="Calibri" w:hAnsi="Times New Roman" w:cs="Times New Roman"/>
                <w:color w:val="000000"/>
              </w:rPr>
              <w:t>●</w:t>
            </w:r>
            <w:r w:rsidRPr="002931AA">
              <w:rPr>
                <w:rFonts w:eastAsia="Calibri" w:cs="Calibri"/>
                <w:color w:val="000000"/>
              </w:rPr>
              <w:t xml:space="preserve">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2931AA">
              <w:rPr>
                <w:rFonts w:eastAsia="Calibri" w:cs="Calibri"/>
                <w:color w:val="000000"/>
              </w:rPr>
              <w:br/>
            </w:r>
            <w:r w:rsidRPr="002931AA">
              <w:rPr>
                <w:rFonts w:ascii="Times New Roman" w:eastAsia="Calibri" w:hAnsi="Times New Roman" w:cs="Times New Roman"/>
                <w:color w:val="000000"/>
              </w:rPr>
              <w:t>●</w:t>
            </w:r>
            <w:r w:rsidRPr="002931AA">
              <w:rPr>
                <w:rFonts w:eastAsia="Calibri" w:cs="Calibri"/>
                <w:color w:val="000000"/>
              </w:rP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management flexibility in deciding how the varying aspects of the project would be carried out. </w:t>
            </w:r>
          </w:p>
          <w:p w14:paraId="0003CF58" w14:textId="77777777" w:rsidR="00DB437B" w:rsidRPr="002931AA" w:rsidRDefault="00DB437B" w:rsidP="00DB437B">
            <w:pPr>
              <w:pBdr>
                <w:top w:val="nil"/>
                <w:left w:val="nil"/>
                <w:bottom w:val="nil"/>
                <w:right w:val="nil"/>
                <w:between w:val="nil"/>
              </w:pBdr>
              <w:rPr>
                <w:rFonts w:eastAsia="Calibri" w:cs="Calibri"/>
                <w:color w:val="000000"/>
              </w:rPr>
            </w:pPr>
          </w:p>
          <w:p w14:paraId="2D360A28"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ALAC Decision</w:t>
            </w:r>
          </w:p>
          <w:p w14:paraId="4EB4EC26" w14:textId="0D307A4D" w:rsidR="00DB437B" w:rsidRPr="002931AA" w:rsidRDefault="00DB437B" w:rsidP="00DB437B">
            <w:r w:rsidRPr="002931AA">
              <w:rPr>
                <w:rFonts w:eastAsia="Calibri" w:cs="Calibri"/>
                <w:color w:val="000000"/>
              </w:rPr>
              <w:br/>
              <w:t xml:space="preserve">While several Members of the ALAC Auction Proceeds team originally preferred Mechanism B where ICANN worked with a non-profit </w:t>
            </w:r>
            <w:proofErr w:type="spellStart"/>
            <w:r w:rsidRPr="002931AA">
              <w:rPr>
                <w:rFonts w:eastAsia="Calibri" w:cs="Calibri"/>
                <w:color w:val="000000"/>
              </w:rPr>
              <w:t>organisation</w:t>
            </w:r>
            <w:proofErr w:type="spellEnd"/>
            <w:r w:rsidRPr="002931AA">
              <w:rPr>
                <w:rFonts w:eastAsia="Calibri" w:cs="Calibri"/>
                <w:color w:val="000000"/>
              </w:rPr>
              <w:t xml:space="preserve"> already adept in the evaluation, selection and the allocation and distribution of grant funds, </w:t>
            </w:r>
            <w:r w:rsidRPr="002931AA">
              <w:rPr>
                <w:rFonts w:eastAsia="Calibri" w:cs="Calibri"/>
                <w:b/>
                <w:bCs/>
                <w:color w:val="000000"/>
              </w:rPr>
              <w:t>CONSENSUS WAS ARRIVED AT FOR Mechanism A</w:t>
            </w:r>
            <w:r w:rsidRPr="002931AA">
              <w:rPr>
                <w:rFonts w:eastAsia="Calibri" w:cs="Calibri"/>
                <w:color w:val="00000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r>
      <w:tr w:rsidR="00DB437B" w:rsidRPr="002931AA" w14:paraId="53D5BA7C" w14:textId="77777777" w:rsidTr="001A6FDE">
        <w:tc>
          <w:tcPr>
            <w:tcW w:w="3775" w:type="dxa"/>
            <w:shd w:val="clear" w:color="auto" w:fill="EEECE1" w:themeFill="background2"/>
          </w:tcPr>
          <w:p w14:paraId="267F3794" w14:textId="77777777" w:rsidR="00DB437B" w:rsidRPr="002931AA" w:rsidRDefault="00DB437B" w:rsidP="001A6FDE">
            <w:pPr>
              <w:rPr>
                <w:b/>
              </w:rPr>
            </w:pPr>
            <w:r w:rsidRPr="002931AA">
              <w:rPr>
                <w:b/>
              </w:rPr>
              <w:lastRenderedPageBreak/>
              <w:t>Leadership recommendation</w:t>
            </w:r>
          </w:p>
        </w:tc>
        <w:tc>
          <w:tcPr>
            <w:tcW w:w="10155" w:type="dxa"/>
          </w:tcPr>
          <w:p w14:paraId="7983E42E" w14:textId="00023AFA" w:rsidR="00DB437B" w:rsidRPr="000F46B0" w:rsidRDefault="000F46B0" w:rsidP="000F46B0">
            <w:pPr>
              <w:pStyle w:val="ListParagraph"/>
              <w:numPr>
                <w:ilvl w:val="0"/>
                <w:numId w:val="16"/>
              </w:numPr>
            </w:pPr>
            <w:r>
              <w:t xml:space="preserve">No additional action needed, noting that ALAC’s support for mechanism A is contingent on </w:t>
            </w:r>
            <w:r w:rsidR="00951FF4">
              <w:t>the existence of an Independent Project Applications Evaluation Panel to evaluate and select project applications</w:t>
            </w:r>
            <w:r>
              <w:t>.</w:t>
            </w:r>
          </w:p>
        </w:tc>
      </w:tr>
      <w:tr w:rsidR="00DB437B" w:rsidRPr="002931AA" w14:paraId="17F13C6E" w14:textId="77777777" w:rsidTr="001A6FDE">
        <w:tc>
          <w:tcPr>
            <w:tcW w:w="3775" w:type="dxa"/>
            <w:shd w:val="clear" w:color="auto" w:fill="EEECE1" w:themeFill="background2"/>
          </w:tcPr>
          <w:p w14:paraId="496017F7" w14:textId="77777777" w:rsidR="00DB437B" w:rsidRPr="002931AA" w:rsidRDefault="00DB437B" w:rsidP="001A6FDE">
            <w:pPr>
              <w:rPr>
                <w:b/>
              </w:rPr>
            </w:pPr>
            <w:r w:rsidRPr="002931AA">
              <w:rPr>
                <w:b/>
              </w:rPr>
              <w:t>CCWG discussion / agreement</w:t>
            </w:r>
          </w:p>
        </w:tc>
        <w:tc>
          <w:tcPr>
            <w:tcW w:w="10155" w:type="dxa"/>
          </w:tcPr>
          <w:p w14:paraId="06842E4F" w14:textId="78DE7FF4" w:rsidR="00DB437B" w:rsidRPr="00421526" w:rsidRDefault="00C05885" w:rsidP="00C05885">
            <w:pPr>
              <w:pStyle w:val="ListParagraph"/>
              <w:numPr>
                <w:ilvl w:val="0"/>
                <w:numId w:val="16"/>
              </w:numPr>
            </w:pPr>
            <w:ins w:id="76" w:author="Emily Barabas" w:date="2020-03-05T13:52:00Z">
              <w:r>
                <w:t>CCWG supports leadership’s recommendation that no additional action is needed.</w:t>
              </w:r>
            </w:ins>
          </w:p>
        </w:tc>
      </w:tr>
    </w:tbl>
    <w:p w14:paraId="469C3972" w14:textId="2435FA58"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0C6728B4" w14:textId="77777777" w:rsidTr="001A6FDE">
        <w:tc>
          <w:tcPr>
            <w:tcW w:w="13930" w:type="dxa"/>
            <w:gridSpan w:val="2"/>
            <w:shd w:val="clear" w:color="auto" w:fill="EEECE1" w:themeFill="background2"/>
          </w:tcPr>
          <w:p w14:paraId="1A781916" w14:textId="64552C3D"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#4 - </w:t>
            </w:r>
            <w:proofErr w:type="spellStart"/>
            <w:r w:rsidRPr="002931AA">
              <w:rPr>
                <w:b/>
              </w:rPr>
              <w:t>RySG</w:t>
            </w:r>
            <w:proofErr w:type="spellEnd"/>
          </w:p>
        </w:tc>
      </w:tr>
      <w:tr w:rsidR="00DB437B" w:rsidRPr="002931AA" w14:paraId="1592F8C5" w14:textId="77777777" w:rsidTr="001A6FDE">
        <w:tc>
          <w:tcPr>
            <w:tcW w:w="3775" w:type="dxa"/>
            <w:shd w:val="clear" w:color="auto" w:fill="EEECE1" w:themeFill="background2"/>
          </w:tcPr>
          <w:p w14:paraId="6C912E58" w14:textId="77777777" w:rsidR="00DB437B" w:rsidRPr="002931AA" w:rsidRDefault="00DB437B" w:rsidP="001A6FDE">
            <w:pPr>
              <w:rPr>
                <w:b/>
              </w:rPr>
            </w:pPr>
            <w:r w:rsidRPr="002931AA">
              <w:rPr>
                <w:b/>
              </w:rPr>
              <w:t>Suggestion from Commenter</w:t>
            </w:r>
          </w:p>
        </w:tc>
        <w:tc>
          <w:tcPr>
            <w:tcW w:w="10155" w:type="dxa"/>
          </w:tcPr>
          <w:p w14:paraId="18ABE593" w14:textId="328F01CB" w:rsidR="00DB437B" w:rsidRPr="002931AA" w:rsidRDefault="00DB437B" w:rsidP="001A6FDE">
            <w:r w:rsidRPr="002931AA">
              <w:rPr>
                <w:rFonts w:eastAsia="Calibri" w:cs="Calibri"/>
              </w:rPr>
              <w:t xml:space="preserve">In our comments on the CCWG’s Initial Report, the </w:t>
            </w:r>
            <w:proofErr w:type="spellStart"/>
            <w:r w:rsidRPr="002931AA">
              <w:rPr>
                <w:rFonts w:eastAsia="Calibri" w:cs="Calibri"/>
              </w:rPr>
              <w:t>RySG</w:t>
            </w:r>
            <w:proofErr w:type="spellEnd"/>
            <w:r w:rsidRPr="002931AA">
              <w:rPr>
                <w:rFonts w:eastAsia="Calibri" w:cs="Calibri"/>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interest provisions and auditing requirements, respectively. </w:t>
            </w:r>
            <w:r w:rsidRPr="002931AA">
              <w:rPr>
                <w:rFonts w:eastAsia="Calibri" w:cs="Calibri"/>
                <w:b/>
                <w:bCs/>
              </w:rPr>
              <w:t xml:space="preserve">At this point, the </w:t>
            </w:r>
            <w:proofErr w:type="spellStart"/>
            <w:r w:rsidRPr="002931AA">
              <w:rPr>
                <w:rFonts w:eastAsia="Calibri" w:cs="Calibri"/>
                <w:b/>
                <w:bCs/>
              </w:rPr>
              <w:t>RySG</w:t>
            </w:r>
            <w:proofErr w:type="spellEnd"/>
            <w:r w:rsidRPr="002931AA">
              <w:rPr>
                <w:rFonts w:eastAsia="Calibri" w:cs="Calibri"/>
                <w:b/>
                <w:bCs/>
              </w:rPr>
              <w:t xml:space="preserve"> still does not have a strong preference for the specific mechanism, and therefore does not oppose the CCWG’s Recommendation #1.</w:t>
            </w:r>
          </w:p>
        </w:tc>
      </w:tr>
      <w:tr w:rsidR="00DB437B" w:rsidRPr="002931AA" w14:paraId="380C81DF" w14:textId="77777777" w:rsidTr="00951FF4">
        <w:tc>
          <w:tcPr>
            <w:tcW w:w="3775" w:type="dxa"/>
            <w:shd w:val="clear" w:color="auto" w:fill="EEECE1" w:themeFill="background2"/>
          </w:tcPr>
          <w:p w14:paraId="425E522B" w14:textId="77777777" w:rsidR="00DB437B" w:rsidRPr="002931AA" w:rsidRDefault="00DB437B" w:rsidP="001A6FDE">
            <w:pPr>
              <w:rPr>
                <w:b/>
              </w:rPr>
            </w:pPr>
            <w:r w:rsidRPr="002931AA">
              <w:rPr>
                <w:b/>
              </w:rPr>
              <w:t>Leadership recommendation</w:t>
            </w:r>
          </w:p>
        </w:tc>
        <w:tc>
          <w:tcPr>
            <w:tcW w:w="10155" w:type="dxa"/>
            <w:shd w:val="clear" w:color="auto" w:fill="auto"/>
          </w:tcPr>
          <w:p w14:paraId="378302BB" w14:textId="46AD710D" w:rsidR="00DB437B" w:rsidRPr="00951FF4" w:rsidRDefault="00951FF4" w:rsidP="00951FF4">
            <w:pPr>
              <w:pStyle w:val="ListParagraph"/>
              <w:numPr>
                <w:ilvl w:val="0"/>
                <w:numId w:val="16"/>
              </w:numPr>
              <w:rPr>
                <w:rFonts w:eastAsia="Calibri" w:cs="Calibri"/>
                <w:shd w:val="clear" w:color="auto" w:fill="FFF2CC"/>
              </w:rPr>
            </w:pPr>
            <w:r>
              <w:t xml:space="preserve">No additional action needed, noting </w:t>
            </w:r>
            <w:proofErr w:type="spellStart"/>
            <w:r>
              <w:t>RySG’s</w:t>
            </w:r>
            <w:proofErr w:type="spellEnd"/>
            <w:r>
              <w:t xml:space="preserve"> support of the CCWG’s recommendations.</w:t>
            </w:r>
          </w:p>
        </w:tc>
      </w:tr>
      <w:tr w:rsidR="00DB437B" w:rsidRPr="002931AA" w14:paraId="30A8FBC9" w14:textId="77777777" w:rsidTr="001A6FDE">
        <w:tc>
          <w:tcPr>
            <w:tcW w:w="3775" w:type="dxa"/>
            <w:shd w:val="clear" w:color="auto" w:fill="EEECE1" w:themeFill="background2"/>
          </w:tcPr>
          <w:p w14:paraId="52DF1BDB" w14:textId="77777777" w:rsidR="00DB437B" w:rsidRPr="002931AA" w:rsidRDefault="00DB437B" w:rsidP="001A6FDE">
            <w:pPr>
              <w:rPr>
                <w:b/>
              </w:rPr>
            </w:pPr>
            <w:r w:rsidRPr="002931AA">
              <w:rPr>
                <w:b/>
              </w:rPr>
              <w:lastRenderedPageBreak/>
              <w:t>CCWG discussion / agreement</w:t>
            </w:r>
          </w:p>
        </w:tc>
        <w:tc>
          <w:tcPr>
            <w:tcW w:w="10155" w:type="dxa"/>
          </w:tcPr>
          <w:p w14:paraId="543C8436" w14:textId="4F1B813C" w:rsidR="00DB437B" w:rsidRPr="00421526" w:rsidRDefault="00C05885" w:rsidP="00C05885">
            <w:pPr>
              <w:pStyle w:val="ListParagraph"/>
              <w:numPr>
                <w:ilvl w:val="0"/>
                <w:numId w:val="16"/>
              </w:numPr>
            </w:pPr>
            <w:ins w:id="77" w:author="Emily Barabas" w:date="2020-03-05T13:52:00Z">
              <w:r>
                <w:t>CCWG supports leadership’s recommendation that no additional action is needed.</w:t>
              </w:r>
            </w:ins>
          </w:p>
        </w:tc>
      </w:tr>
    </w:tbl>
    <w:p w14:paraId="45D1BE23" w14:textId="2F017B50"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B12EB3" w14:textId="77777777" w:rsidTr="001A6FDE">
        <w:tc>
          <w:tcPr>
            <w:tcW w:w="13930" w:type="dxa"/>
            <w:gridSpan w:val="2"/>
            <w:shd w:val="clear" w:color="auto" w:fill="EEECE1" w:themeFill="background2"/>
          </w:tcPr>
          <w:p w14:paraId="63CA3070" w14:textId="73F3B7D0" w:rsidR="00DB437B" w:rsidRPr="002931AA" w:rsidRDefault="00DB437B" w:rsidP="001A6FDE">
            <w:pPr>
              <w:pBdr>
                <w:top w:val="nil"/>
                <w:left w:val="nil"/>
                <w:bottom w:val="nil"/>
                <w:right w:val="nil"/>
                <w:between w:val="nil"/>
              </w:pBdr>
              <w:rPr>
                <w:rFonts w:eastAsia="Calibri" w:cs="Calibri"/>
                <w:color w:val="000000"/>
              </w:rPr>
            </w:pPr>
            <w:r w:rsidRPr="002931AA">
              <w:rPr>
                <w:b/>
              </w:rPr>
              <w:t>Comment #5 - BC</w:t>
            </w:r>
          </w:p>
        </w:tc>
      </w:tr>
      <w:tr w:rsidR="00DB437B" w:rsidRPr="002931AA" w14:paraId="7776DC79" w14:textId="77777777" w:rsidTr="001A6FDE">
        <w:tc>
          <w:tcPr>
            <w:tcW w:w="3775" w:type="dxa"/>
            <w:shd w:val="clear" w:color="auto" w:fill="EEECE1" w:themeFill="background2"/>
          </w:tcPr>
          <w:p w14:paraId="4E596616" w14:textId="77777777" w:rsidR="00DB437B" w:rsidRPr="002931AA" w:rsidRDefault="00DB437B" w:rsidP="001A6FDE">
            <w:pPr>
              <w:rPr>
                <w:b/>
              </w:rPr>
            </w:pPr>
            <w:r w:rsidRPr="002931AA">
              <w:rPr>
                <w:b/>
              </w:rPr>
              <w:t>Suggestion from Commenter</w:t>
            </w:r>
          </w:p>
        </w:tc>
        <w:tc>
          <w:tcPr>
            <w:tcW w:w="10155" w:type="dxa"/>
          </w:tcPr>
          <w:p w14:paraId="1D1F3D81" w14:textId="77777777" w:rsidR="00DB437B" w:rsidRPr="002931AA" w:rsidRDefault="00DB437B" w:rsidP="00DB437B">
            <w:pPr>
              <w:rPr>
                <w:rFonts w:eastAsia="Calibri" w:cs="Calibri"/>
              </w:rPr>
            </w:pPr>
            <w:r w:rsidRPr="002931AA">
              <w:rPr>
                <w:rFonts w:eastAsia="Calibri" w:cs="Calibri"/>
              </w:rPr>
              <w:t xml:space="preserve">The BC recommends that the </w:t>
            </w:r>
            <w:r w:rsidRPr="002931AA">
              <w:rPr>
                <w:rFonts w:eastAsia="Calibri" w:cs="Calibri"/>
                <w:b/>
                <w:bCs/>
              </w:rPr>
              <w:t>final report be amended to require an independent feasibility study to compare the costs of mechanisms A and B and to ensure that the empowered community retains oversight of the disbursement of the auction proceeds.</w:t>
            </w:r>
            <w:r w:rsidRPr="002931AA">
              <w:rPr>
                <w:rFonts w:eastAsia="Calibri" w:cs="Calibri"/>
              </w:rPr>
              <w:t xml:space="preserve"> </w:t>
            </w:r>
          </w:p>
          <w:p w14:paraId="52873F80" w14:textId="77777777" w:rsidR="00DB437B" w:rsidRPr="002931AA" w:rsidRDefault="00DB437B" w:rsidP="00DB437B">
            <w:pPr>
              <w:rPr>
                <w:rFonts w:eastAsia="Calibri" w:cs="Calibri"/>
              </w:rPr>
            </w:pPr>
          </w:p>
          <w:p w14:paraId="299BEFD6" w14:textId="77777777" w:rsidR="00DB437B" w:rsidRPr="002931AA" w:rsidRDefault="00DB437B" w:rsidP="00DB437B">
            <w:pPr>
              <w:rPr>
                <w:rFonts w:eastAsia="Calibri" w:cs="Calibri"/>
              </w:rPr>
            </w:pPr>
            <w:r w:rsidRPr="002931AA">
              <w:rPr>
                <w:rFonts w:eastAsia="Calibri" w:cs="Calibri"/>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E4CB284" w14:textId="77777777" w:rsidR="00DB437B" w:rsidRPr="002931AA" w:rsidRDefault="00DB437B" w:rsidP="00DB437B">
            <w:pPr>
              <w:rPr>
                <w:rFonts w:eastAsia="Calibri" w:cs="Calibri"/>
              </w:rPr>
            </w:pPr>
          </w:p>
          <w:p w14:paraId="3F69609F" w14:textId="77777777" w:rsidR="00DB437B" w:rsidRPr="002931AA" w:rsidRDefault="00DB437B" w:rsidP="00DB437B">
            <w:pPr>
              <w:rPr>
                <w:rFonts w:eastAsia="Calibri" w:cs="Calibri"/>
              </w:rPr>
            </w:pPr>
            <w:r w:rsidRPr="002931AA">
              <w:rPr>
                <w:rFonts w:eastAsia="Calibri" w:cs="Calibri"/>
              </w:rPr>
              <w:t xml:space="preserve">The BC’s recommendation is based on the following financial and operational considerations in mechanism B: </w:t>
            </w:r>
          </w:p>
          <w:p w14:paraId="48AC9877" w14:textId="77777777" w:rsidR="00DB437B" w:rsidRPr="002931AA" w:rsidRDefault="00DB437B" w:rsidP="00DB437B">
            <w:pPr>
              <w:rPr>
                <w:rFonts w:eastAsia="Calibri" w:cs="Calibri"/>
              </w:rPr>
            </w:pPr>
            <w:r w:rsidRPr="002931AA">
              <w:rPr>
                <w:rFonts w:eastAsia="Calibri" w:cs="Calibri"/>
              </w:rPr>
              <w:t xml:space="preserve">• Mechanism B leverages the knowledge of experts in the grant making process, and does not require that expertise to be developed, or acquired, by ICANN org. </w:t>
            </w:r>
          </w:p>
          <w:p w14:paraId="2061EBDE" w14:textId="77777777" w:rsidR="00DB437B" w:rsidRPr="002931AA" w:rsidRDefault="00DB437B" w:rsidP="00DB437B">
            <w:pPr>
              <w:rPr>
                <w:rFonts w:eastAsia="Calibri" w:cs="Calibri"/>
              </w:rPr>
            </w:pPr>
            <w:r w:rsidRPr="002931AA">
              <w:rPr>
                <w:rFonts w:eastAsia="Calibri" w:cs="Calibri"/>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67A266EF" w14:textId="77777777" w:rsidR="00DB437B" w:rsidRPr="002931AA" w:rsidRDefault="00DB437B" w:rsidP="00DB437B">
            <w:pPr>
              <w:rPr>
                <w:rFonts w:eastAsia="Calibri" w:cs="Calibri"/>
              </w:rPr>
            </w:pPr>
            <w:r w:rsidRPr="002931AA">
              <w:rPr>
                <w:rFonts w:eastAsia="Calibri" w:cs="Calibri"/>
              </w:rPr>
              <w:t xml:space="preserve">• Mechanism B provides greater organizational distance between ICANN this helps mitigate risk of an arm-in-arm transaction. </w:t>
            </w:r>
          </w:p>
          <w:p w14:paraId="5C53BD02" w14:textId="77777777" w:rsidR="00DB437B" w:rsidRPr="002931AA" w:rsidRDefault="00DB437B" w:rsidP="00DB437B">
            <w:pPr>
              <w:rPr>
                <w:rFonts w:eastAsia="Calibri" w:cs="Calibri"/>
              </w:rPr>
            </w:pPr>
          </w:p>
          <w:p w14:paraId="1386DBEF" w14:textId="77777777" w:rsidR="00DB437B" w:rsidRPr="002931AA" w:rsidRDefault="00DB437B" w:rsidP="00DB437B">
            <w:pPr>
              <w:rPr>
                <w:rFonts w:eastAsia="Calibri" w:cs="Calibri"/>
              </w:rPr>
            </w:pPr>
            <w:r w:rsidRPr="002931AA">
              <w:rPr>
                <w:rFonts w:eastAsia="Calibri" w:cs="Calibri"/>
              </w:rPr>
              <w:t xml:space="preserve">The BC is also </w:t>
            </w:r>
            <w:r w:rsidRPr="002931AA">
              <w:rPr>
                <w:rFonts w:eastAsia="Calibri" w:cs="Calibri"/>
                <w:b/>
                <w:bCs/>
              </w:rPr>
              <w:t>concerned that the final recommendation does not contain sufficient detail to ensure that the empowered community retains the ability to oversee ICANNs proposed budget and the disbursement of the auction proceeds.</w:t>
            </w:r>
            <w:r w:rsidRPr="002931AA">
              <w:rPr>
                <w:rFonts w:eastAsia="Calibri" w:cs="Calibri"/>
              </w:rPr>
              <w:t xml:space="preserve"> In particular, the Empowered Community should retain its ability to enforce accountability mechanisms related to items in the ICANN budget that are proposed to be allocated to grant making activity. The Final Report should </w:t>
            </w:r>
            <w:r w:rsidRPr="002931AA">
              <w:rPr>
                <w:rFonts w:eastAsia="Calibri" w:cs="Calibri"/>
              </w:rPr>
              <w:lastRenderedPageBreak/>
              <w:t>also clarify that any changes to the bylaws needed to implement the report are not intended to strip the Empowered Community of its budgetary authority. . .</w:t>
            </w:r>
          </w:p>
          <w:p w14:paraId="37B00A02" w14:textId="77777777" w:rsidR="00DB437B" w:rsidRPr="002931AA" w:rsidRDefault="00DB437B" w:rsidP="00DB437B">
            <w:pPr>
              <w:rPr>
                <w:rFonts w:eastAsia="Calibri" w:cs="Calibri"/>
              </w:rPr>
            </w:pPr>
          </w:p>
          <w:p w14:paraId="56AE4AC2" w14:textId="777CD2AE" w:rsidR="00DB437B" w:rsidRPr="002931AA" w:rsidRDefault="00DB437B" w:rsidP="00DB437B">
            <w:r w:rsidRPr="002931AA">
              <w:rPr>
                <w:rFonts w:eastAsia="Calibri" w:cs="Calibri"/>
              </w:rPr>
              <w:t>. . .</w:t>
            </w:r>
            <w:r w:rsidRPr="002931AA">
              <w:rPr>
                <w:rFonts w:eastAsia="Calibri" w:cs="Calibri"/>
                <w:bCs/>
                <w:color w:val="000000"/>
              </w:rPr>
              <w:t xml:space="preserve"> We believe sending the grant money to a third party professional grant-making organization reflects a much better arm’s length practice in terms of risk management. We also note that ICANN has made it clear that </w:t>
            </w:r>
            <w:r w:rsidRPr="002931AA">
              <w:rPr>
                <w:rFonts w:eastAsia="Calibri" w:cs="Calibri"/>
                <w:bCs/>
                <w:color w:val="000000"/>
              </w:rPr>
              <w:br/>
              <w:t xml:space="preserve">(a) it does not abrogate oversight responsibility within its limited mission and </w:t>
            </w:r>
            <w:r w:rsidRPr="002931AA">
              <w:rPr>
                <w:rFonts w:eastAsia="Calibri" w:cs="Calibri"/>
                <w:bCs/>
                <w:color w:val="000000"/>
              </w:rPr>
              <w:br/>
              <w:t>(b) it will only be releasing portions of the Auction Proceeds in “tranches” over time.</w:t>
            </w:r>
          </w:p>
        </w:tc>
      </w:tr>
      <w:tr w:rsidR="00DB437B" w:rsidRPr="002931AA" w14:paraId="44CBA160" w14:textId="77777777" w:rsidTr="001A6FDE">
        <w:tc>
          <w:tcPr>
            <w:tcW w:w="3775" w:type="dxa"/>
            <w:shd w:val="clear" w:color="auto" w:fill="EEECE1" w:themeFill="background2"/>
          </w:tcPr>
          <w:p w14:paraId="25F512A8" w14:textId="77777777" w:rsidR="00DB437B" w:rsidRPr="002931AA" w:rsidRDefault="00DB437B" w:rsidP="001A6FDE">
            <w:pPr>
              <w:rPr>
                <w:b/>
              </w:rPr>
            </w:pPr>
            <w:r w:rsidRPr="002931AA">
              <w:rPr>
                <w:b/>
              </w:rPr>
              <w:lastRenderedPageBreak/>
              <w:t>Leadership recommendation</w:t>
            </w:r>
          </w:p>
        </w:tc>
        <w:tc>
          <w:tcPr>
            <w:tcW w:w="10155" w:type="dxa"/>
          </w:tcPr>
          <w:p w14:paraId="3959A778" w14:textId="67BF238A" w:rsid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Report already includes discussion of a feasibility study</w:t>
            </w:r>
            <w:r w:rsidR="003105EF">
              <w:rPr>
                <w:rFonts w:eastAsia="Calibri" w:cs="Calibri"/>
                <w:color w:val="000000"/>
              </w:rPr>
              <w:t xml:space="preserve"> (see </w:t>
            </w:r>
            <w:commentRangeStart w:id="78"/>
            <w:r w:rsidR="003105EF">
              <w:rPr>
                <w:rFonts w:eastAsia="Calibri" w:cs="Calibri"/>
                <w:color w:val="000000"/>
              </w:rPr>
              <w:t xml:space="preserve">page 12 </w:t>
            </w:r>
            <w:commentRangeEnd w:id="78"/>
            <w:r w:rsidR="00C66024">
              <w:rPr>
                <w:rStyle w:val="CommentReference"/>
                <w:rFonts w:ascii="Times New Roman" w:eastAsia="Times New Roman" w:hAnsi="Times New Roman" w:cs="Times New Roman"/>
              </w:rPr>
              <w:commentReference w:id="78"/>
            </w:r>
            <w:r w:rsidR="003105EF">
              <w:rPr>
                <w:rFonts w:eastAsia="Calibri" w:cs="Calibri"/>
                <w:color w:val="000000"/>
              </w:rPr>
              <w:t>of the proposed Final Report)</w:t>
            </w:r>
            <w:r>
              <w:rPr>
                <w:rFonts w:eastAsia="Calibri" w:cs="Calibri"/>
                <w:color w:val="000000"/>
              </w:rPr>
              <w:t>.</w:t>
            </w:r>
          </w:p>
          <w:p w14:paraId="0B641226" w14:textId="63AB0B4B" w:rsidR="00DB437B"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Add text to report regarding options for timing</w:t>
            </w:r>
            <w:r w:rsidR="00951FF4">
              <w:rPr>
                <w:rFonts w:eastAsia="Calibri" w:cs="Calibri"/>
                <w:color w:val="000000"/>
              </w:rPr>
              <w:t xml:space="preserve"> of the feasibility study</w:t>
            </w:r>
            <w:r>
              <w:rPr>
                <w:rFonts w:eastAsia="Calibri" w:cs="Calibri"/>
                <w:color w:val="000000"/>
              </w:rPr>
              <w:t xml:space="preserve">: 1. Board issues the feasibility study before </w:t>
            </w:r>
            <w:r w:rsidR="00951FF4">
              <w:rPr>
                <w:rFonts w:eastAsia="Calibri" w:cs="Calibri"/>
                <w:color w:val="000000"/>
              </w:rPr>
              <w:t xml:space="preserve">launch of </w:t>
            </w:r>
            <w:r>
              <w:rPr>
                <w:rFonts w:eastAsia="Calibri" w:cs="Calibri"/>
                <w:color w:val="000000"/>
              </w:rPr>
              <w:t>the Implementation Team or 2. Implementation Team conducts feasibility study.</w:t>
            </w:r>
          </w:p>
          <w:p w14:paraId="45D984E2" w14:textId="0F3030E8"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BC to provide clarification on points regarding Empowered Community.</w:t>
            </w:r>
          </w:p>
        </w:tc>
      </w:tr>
      <w:tr w:rsidR="00DB437B" w:rsidRPr="002931AA" w14:paraId="7F16B2B7" w14:textId="77777777" w:rsidTr="001A6FDE">
        <w:tc>
          <w:tcPr>
            <w:tcW w:w="3775" w:type="dxa"/>
            <w:shd w:val="clear" w:color="auto" w:fill="EEECE1" w:themeFill="background2"/>
          </w:tcPr>
          <w:p w14:paraId="52FAC075" w14:textId="77777777" w:rsidR="00DB437B" w:rsidRPr="002931AA" w:rsidRDefault="00DB437B" w:rsidP="001A6FDE">
            <w:pPr>
              <w:rPr>
                <w:b/>
              </w:rPr>
            </w:pPr>
            <w:r w:rsidRPr="002931AA">
              <w:rPr>
                <w:b/>
              </w:rPr>
              <w:t>CCWG discussion / agreement</w:t>
            </w:r>
          </w:p>
        </w:tc>
        <w:tc>
          <w:tcPr>
            <w:tcW w:w="10155" w:type="dxa"/>
          </w:tcPr>
          <w:p w14:paraId="6BB7147A" w14:textId="16F6EE64" w:rsidR="005A41FA" w:rsidRDefault="00D851B9" w:rsidP="00D851B9">
            <w:pPr>
              <w:rPr>
                <w:ins w:id="79" w:author="Emily Barabas" w:date="2020-03-05T13:58:00Z"/>
              </w:rPr>
            </w:pPr>
            <w:ins w:id="80" w:author="Emily Barabas" w:date="2020-03-05T13:55:00Z">
              <w:r>
                <w:t xml:space="preserve">Clarification was provided that while the </w:t>
              </w:r>
            </w:ins>
            <w:ins w:id="81" w:author="Emily Barabas" w:date="2020-03-04T15:33:00Z">
              <w:r w:rsidR="005A41FA" w:rsidRPr="00D851B9">
                <w:t>BC comments imply that Mechanism A involves increased costs to ICANN org</w:t>
              </w:r>
            </w:ins>
            <w:ins w:id="82" w:author="Emily Barabas" w:date="2020-03-05T13:55:00Z">
              <w:r>
                <w:t xml:space="preserve">, </w:t>
              </w:r>
            </w:ins>
            <w:ins w:id="83" w:author="Emily Barabas" w:date="2020-03-04T15:33:00Z">
              <w:r w:rsidR="005A41FA" w:rsidRPr="00D851B9">
                <w:t>all costs associated with</w:t>
              </w:r>
            </w:ins>
            <w:ins w:id="84" w:author="Emily Barabas" w:date="2020-03-05T13:56:00Z">
              <w:r>
                <w:t xml:space="preserve"> running</w:t>
              </w:r>
            </w:ins>
            <w:ins w:id="85" w:author="Emily Barabas" w:date="2020-03-04T15:33:00Z">
              <w:r w:rsidR="005A41FA" w:rsidRPr="00D851B9">
                <w:t xml:space="preserve"> the mechanism will come o</w:t>
              </w:r>
            </w:ins>
            <w:ins w:id="86" w:author="Emily Barabas" w:date="2020-03-04T15:34:00Z">
              <w:r w:rsidR="005A41FA" w:rsidRPr="00D851B9">
                <w:t>ut of the auction proceeds funds.</w:t>
              </w:r>
            </w:ins>
            <w:ins w:id="87" w:author="Emily Barabas" w:date="2020-03-05T13:56:00Z">
              <w:r>
                <w:t xml:space="preserve"> It was also noted that the comment suggests that ICANN will select grant recipients, but the CCWG has made clear that the this will be responsibility of </w:t>
              </w:r>
            </w:ins>
            <w:ins w:id="88" w:author="Emily Barabas" w:date="2020-03-05T15:25:00Z">
              <w:r w:rsidR="000479A2">
                <w:t>the</w:t>
              </w:r>
            </w:ins>
            <w:ins w:id="89" w:author="Emily Barabas" w:date="2020-03-05T13:56:00Z">
              <w:r>
                <w:t xml:space="preserve"> i</w:t>
              </w:r>
            </w:ins>
            <w:ins w:id="90" w:author="Emily Barabas" w:date="2020-03-05T13:57:00Z">
              <w:r>
                <w:t>ndependent panel.</w:t>
              </w:r>
            </w:ins>
          </w:p>
          <w:p w14:paraId="345B3268" w14:textId="29A983BE" w:rsidR="00D851B9" w:rsidRDefault="00D851B9" w:rsidP="00D851B9">
            <w:pPr>
              <w:rPr>
                <w:ins w:id="91" w:author="Emily Barabas" w:date="2020-03-05T13:58:00Z"/>
              </w:rPr>
            </w:pPr>
          </w:p>
          <w:p w14:paraId="5A385937" w14:textId="1A242CB3" w:rsidR="005A41FA" w:rsidRDefault="00D851B9" w:rsidP="00D851B9">
            <w:pPr>
              <w:rPr>
                <w:ins w:id="92" w:author="Emily Barabas" w:date="2020-03-05T14:03:00Z"/>
              </w:rPr>
            </w:pPr>
            <w:ins w:id="93" w:author="Emily Barabas" w:date="2020-03-05T13:58:00Z">
              <w:r w:rsidRPr="007A307A">
                <w:t xml:space="preserve">The CCWG discussed that the comment regarding the role of the </w:t>
              </w:r>
            </w:ins>
            <w:ins w:id="94" w:author="Emily Barabas" w:date="2020-03-04T15:34:00Z">
              <w:r w:rsidR="005A41FA" w:rsidRPr="007A307A">
                <w:t xml:space="preserve">Empowered Community </w:t>
              </w:r>
            </w:ins>
            <w:ins w:id="95" w:author="Emily Barabas" w:date="2020-03-05T13:58:00Z">
              <w:r w:rsidRPr="007A307A">
                <w:t xml:space="preserve">needs </w:t>
              </w:r>
            </w:ins>
            <w:ins w:id="96" w:author="Emily Barabas" w:date="2020-03-05T14:08:00Z">
              <w:r w:rsidR="007A307A" w:rsidRPr="00DE6912">
                <w:t xml:space="preserve">additional </w:t>
              </w:r>
            </w:ins>
            <w:ins w:id="97" w:author="Emily Barabas" w:date="2020-03-05T13:58:00Z">
              <w:r w:rsidRPr="00DE6912">
                <w:t>clarification</w:t>
              </w:r>
            </w:ins>
            <w:ins w:id="98" w:author="Emily Barabas" w:date="2020-03-05T14:08:00Z">
              <w:r w:rsidR="007A307A" w:rsidRPr="00DE6912">
                <w:t xml:space="preserve"> with the BC</w:t>
              </w:r>
            </w:ins>
            <w:ins w:id="99" w:author="Emily Barabas" w:date="2020-03-05T13:58:00Z">
              <w:r w:rsidRPr="00DE6912">
                <w:t xml:space="preserve">. </w:t>
              </w:r>
            </w:ins>
            <w:ins w:id="100" w:author="Emily Barabas" w:date="2020-03-05T14:00:00Z">
              <w:r w:rsidR="007A307A" w:rsidRPr="00DE6912">
                <w:t>CCWG members and ICANN Legal indicated a shared understanding that the EC</w:t>
              </w:r>
            </w:ins>
            <w:ins w:id="101" w:author="Emily Barabas" w:date="2020-03-05T14:09:00Z">
              <w:r w:rsidR="007A307A">
                <w:t>’s role</w:t>
              </w:r>
            </w:ins>
            <w:ins w:id="102" w:author="Emily Barabas" w:date="2020-03-05T14:00:00Z">
              <w:r w:rsidR="007A307A" w:rsidRPr="007A307A">
                <w:t xml:space="preserve"> is limited by the B</w:t>
              </w:r>
            </w:ins>
            <w:ins w:id="103" w:author="Emily Barabas" w:date="2020-03-05T14:01:00Z">
              <w:r w:rsidR="007A307A" w:rsidRPr="007A307A">
                <w:t>ylaws and there does not appear to be a defined role for the EC regarding auction proceeds fund allocation.</w:t>
              </w:r>
            </w:ins>
            <w:ins w:id="104" w:author="Emily Barabas" w:date="2020-03-05T14:09:00Z">
              <w:r w:rsidR="007A307A" w:rsidRPr="007A307A">
                <w:t xml:space="preserve"> Further, there is nothing currently giving the EC any role to challenge gran</w:t>
              </w:r>
            </w:ins>
            <w:ins w:id="105" w:author="Emily Barabas" w:date="2020-03-05T14:15:00Z">
              <w:r w:rsidR="00DE6912">
                <w:t>t decisions</w:t>
              </w:r>
            </w:ins>
            <w:ins w:id="106" w:author="Emily Barabas" w:date="2020-03-05T14:09:00Z">
              <w:r w:rsidR="007A307A" w:rsidRPr="007A307A">
                <w:t>.</w:t>
              </w:r>
            </w:ins>
            <w:ins w:id="107" w:author="Emily Barabas" w:date="2020-03-05T14:10:00Z">
              <w:r w:rsidR="007A307A">
                <w:t xml:space="preserve"> In implementation, it is important that the design does not build in any additional fault points giving the EC </w:t>
              </w:r>
              <w:r w:rsidR="00DE6912">
                <w:t>the ability to override decisions</w:t>
              </w:r>
            </w:ins>
            <w:ins w:id="108" w:author="Emily Barabas" w:date="2020-03-05T14:11:00Z">
              <w:r w:rsidR="00DE6912">
                <w:t xml:space="preserve"> as it relates to grants.</w:t>
              </w:r>
            </w:ins>
            <w:ins w:id="109" w:author="Emily Barabas" w:date="2020-03-05T14:12:00Z">
              <w:r w:rsidR="00DE6912">
                <w:t xml:space="preserve"> </w:t>
              </w:r>
            </w:ins>
            <w:ins w:id="110" w:author="Emily Barabas" w:date="2020-03-05T14:24:00Z">
              <w:r w:rsidR="00DB72A0">
                <w:t xml:space="preserve">One </w:t>
              </w:r>
            </w:ins>
            <w:ins w:id="111" w:author="Emily Barabas" w:date="2020-03-05T14:25:00Z">
              <w:r w:rsidR="00DB72A0">
                <w:t>member suggested that the BC comment simply seeks to confirm that the powers that exist within the EC regarding the overall ICANN budget will not be impacted by work related to auction proceeds.</w:t>
              </w:r>
            </w:ins>
          </w:p>
          <w:p w14:paraId="7C976CEA" w14:textId="583A59B9" w:rsidR="007A307A" w:rsidRDefault="007A307A" w:rsidP="00D851B9">
            <w:pPr>
              <w:rPr>
                <w:ins w:id="112" w:author="Emily Barabas" w:date="2020-03-05T14:03:00Z"/>
              </w:rPr>
            </w:pPr>
          </w:p>
          <w:p w14:paraId="3DC5466D" w14:textId="22D977C7" w:rsidR="005A41FA" w:rsidRPr="007A307A" w:rsidRDefault="007A307A" w:rsidP="00DE6912">
            <w:pPr>
              <w:rPr>
                <w:ins w:id="113" w:author="Emily Barabas" w:date="2020-03-04T15:39:00Z"/>
              </w:rPr>
            </w:pPr>
            <w:ins w:id="114" w:author="Emily Barabas" w:date="2020-03-05T14:03:00Z">
              <w:r>
                <w:t xml:space="preserve">Regarding the feasibility </w:t>
              </w:r>
            </w:ins>
            <w:ins w:id="115" w:author="Emily Barabas" w:date="2020-03-05T14:04:00Z">
              <w:r>
                <w:t>assessment</w:t>
              </w:r>
            </w:ins>
            <w:ins w:id="116" w:author="Emily Barabas" w:date="2020-03-05T14:03:00Z">
              <w:r>
                <w:t xml:space="preserve">, the CCWG </w:t>
              </w:r>
            </w:ins>
            <w:ins w:id="117" w:author="Emily Barabas" w:date="2020-03-05T14:04:00Z">
              <w:r>
                <w:t>considered</w:t>
              </w:r>
            </w:ins>
            <w:ins w:id="118" w:author="Emily Barabas" w:date="2020-03-05T14:03:00Z">
              <w:r>
                <w:t xml:space="preserve"> whether to extend the language currently in the report to provide additional gui</w:t>
              </w:r>
            </w:ins>
            <w:ins w:id="119" w:author="Emily Barabas" w:date="2020-03-05T14:04:00Z">
              <w:r>
                <w:t xml:space="preserve">dance of the timing of the </w:t>
              </w:r>
            </w:ins>
            <w:ins w:id="120" w:author="Emily Barabas" w:date="2020-03-05T14:14:00Z">
              <w:r w:rsidR="00DE6912">
                <w:t xml:space="preserve">feasibility </w:t>
              </w:r>
            </w:ins>
            <w:ins w:id="121" w:author="Emily Barabas" w:date="2020-03-05T14:04:00Z">
              <w:r>
                <w:t xml:space="preserve">assessment. It was also raised </w:t>
              </w:r>
            </w:ins>
            <w:ins w:id="122" w:author="Emily Barabas" w:date="2020-03-05T14:14:00Z">
              <w:r w:rsidR="00DE6912">
                <w:t>that the</w:t>
              </w:r>
            </w:ins>
            <w:ins w:id="123" w:author="Emily Barabas" w:date="2020-03-05T14:04:00Z">
              <w:r>
                <w:t xml:space="preserve"> term “feasibility assessment</w:t>
              </w:r>
            </w:ins>
            <w:ins w:id="124" w:author="Emily Barabas" w:date="2020-03-05T14:05:00Z">
              <w:r>
                <w:t>”</w:t>
              </w:r>
            </w:ins>
            <w:ins w:id="125" w:author="Emily Barabas" w:date="2020-03-05T14:14:00Z">
              <w:r w:rsidR="00DE6912">
                <w:t xml:space="preserve"> may not be</w:t>
              </w:r>
            </w:ins>
            <w:ins w:id="126" w:author="Emily Barabas" w:date="2020-03-05T14:05:00Z">
              <w:r>
                <w:t xml:space="preserve"> the best terminology to use. A possible alternative would be a </w:t>
              </w:r>
            </w:ins>
            <w:ins w:id="127" w:author="Emily Barabas" w:date="2020-03-05T15:26:00Z">
              <w:r w:rsidR="000479A2">
                <w:t>“</w:t>
              </w:r>
            </w:ins>
            <w:ins w:id="128" w:author="Emily Barabas" w:date="2020-03-04T15:38:00Z">
              <w:r w:rsidR="005A41FA" w:rsidRPr="007A307A">
                <w:t>request for information</w:t>
              </w:r>
            </w:ins>
            <w:ins w:id="129" w:author="Emily Barabas" w:date="2020-03-05T15:26:00Z">
              <w:r w:rsidR="000479A2">
                <w:t>”</w:t>
              </w:r>
            </w:ins>
            <w:ins w:id="130" w:author="Emily Barabas" w:date="2020-03-04T15:38:00Z">
              <w:r w:rsidR="005A41FA" w:rsidRPr="007A307A">
                <w:t xml:space="preserve"> from potential vendo</w:t>
              </w:r>
            </w:ins>
            <w:ins w:id="131" w:author="Emily Barabas" w:date="2020-03-04T15:39:00Z">
              <w:r w:rsidR="005A41FA" w:rsidRPr="007A307A">
                <w:t xml:space="preserve">rs. </w:t>
              </w:r>
            </w:ins>
          </w:p>
          <w:p w14:paraId="729DBD35" w14:textId="77777777" w:rsidR="00DE6912" w:rsidRDefault="00DE6912" w:rsidP="00DE6912">
            <w:pPr>
              <w:rPr>
                <w:ins w:id="132" w:author="Emily Barabas" w:date="2020-03-05T14:18:00Z"/>
              </w:rPr>
            </w:pPr>
          </w:p>
          <w:p w14:paraId="3A112D8F" w14:textId="1439DCEE" w:rsidR="00634786" w:rsidRDefault="00634786" w:rsidP="00DB72A0">
            <w:pPr>
              <w:rPr>
                <w:ins w:id="133" w:author="Emily Barabas" w:date="2020-03-19T11:01:00Z"/>
                <w:b/>
                <w:bCs/>
              </w:rPr>
            </w:pPr>
            <w:ins w:id="134" w:author="Emily Barabas" w:date="2020-03-19T11:01:00Z">
              <w:r w:rsidRPr="009011F0">
                <w:rPr>
                  <w:b/>
                  <w:bCs/>
                </w:rPr>
                <w:lastRenderedPageBreak/>
                <w:t>CCWG Agreement #</w:t>
              </w:r>
              <w:r>
                <w:rPr>
                  <w:b/>
                  <w:bCs/>
                </w:rPr>
                <w:t>5</w:t>
              </w:r>
              <w:r w:rsidRPr="009011F0">
                <w:rPr>
                  <w:b/>
                  <w:bCs/>
                </w:rPr>
                <w:t>: CCWG recommendation #1 will be amended to strongly encourage the Board to conduct a feasibility asses</w:t>
              </w:r>
              <w:r>
                <w:rPr>
                  <w:b/>
                  <w:bCs/>
                </w:rPr>
                <w:t>s</w:t>
              </w:r>
              <w:r w:rsidRPr="009011F0">
                <w:rPr>
                  <w:b/>
                  <w:bCs/>
                </w:rPr>
                <w:t>ment.</w:t>
              </w:r>
            </w:ins>
          </w:p>
          <w:p w14:paraId="431CBA92" w14:textId="31CDAA76" w:rsidR="00A8158D" w:rsidRPr="00C26D9F" w:rsidRDefault="007A307A" w:rsidP="00DB72A0">
            <w:pPr>
              <w:rPr>
                <w:ins w:id="135" w:author="Emily Barabas" w:date="2020-03-04T15:52:00Z"/>
                <w:b/>
                <w:bCs/>
              </w:rPr>
            </w:pPr>
            <w:proofErr w:type="spellStart"/>
            <w:ins w:id="136" w:author="Emily Barabas" w:date="2020-03-05T14:07:00Z">
              <w:r w:rsidRPr="00C26D9F">
                <w:rPr>
                  <w:b/>
                  <w:bCs/>
                </w:rPr>
                <w:t>CCW</w:t>
              </w:r>
              <w:proofErr w:type="spellEnd"/>
              <w:r w:rsidRPr="00C26D9F">
                <w:rPr>
                  <w:b/>
                  <w:bCs/>
                </w:rPr>
                <w:t xml:space="preserve">G </w:t>
              </w:r>
            </w:ins>
            <w:ins w:id="137" w:author="Emily Barabas" w:date="2020-03-04T15:47:00Z">
              <w:r w:rsidR="00A8158D" w:rsidRPr="00C26D9F">
                <w:rPr>
                  <w:b/>
                  <w:bCs/>
                </w:rPr>
                <w:t>Agreement</w:t>
              </w:r>
            </w:ins>
            <w:ins w:id="138" w:author="Emily Barabas" w:date="2020-03-05T14:52:00Z">
              <w:r w:rsidR="00C26D9F" w:rsidRPr="00C26D9F">
                <w:rPr>
                  <w:b/>
                  <w:bCs/>
                </w:rPr>
                <w:t xml:space="preserve"> </w:t>
              </w:r>
            </w:ins>
            <w:ins w:id="139" w:author="Emily Barabas" w:date="2020-03-05T14:53:00Z">
              <w:r w:rsidR="00C26D9F" w:rsidRPr="00C26D9F">
                <w:rPr>
                  <w:b/>
                  <w:bCs/>
                </w:rPr>
                <w:t>#</w:t>
              </w:r>
            </w:ins>
            <w:ins w:id="140" w:author="Emily Barabas" w:date="2020-03-05T15:24:00Z">
              <w:r w:rsidR="000479A2">
                <w:rPr>
                  <w:b/>
                  <w:bCs/>
                </w:rPr>
                <w:t>6</w:t>
              </w:r>
            </w:ins>
            <w:ins w:id="141" w:author="Emily Barabas" w:date="2020-03-04T15:47:00Z">
              <w:r w:rsidR="00A8158D" w:rsidRPr="00C26D9F">
                <w:rPr>
                  <w:b/>
                  <w:bCs/>
                </w:rPr>
                <w:t xml:space="preserve">: CCWG to consider whether language in needed regarding limitations on the role of the </w:t>
              </w:r>
            </w:ins>
            <w:ins w:id="142" w:author="Emily Barabas" w:date="2020-03-04T15:48:00Z">
              <w:r w:rsidR="00A8158D" w:rsidRPr="00C26D9F">
                <w:rPr>
                  <w:b/>
                  <w:bCs/>
                </w:rPr>
                <w:t>Empowered Community in allocation of grants</w:t>
              </w:r>
            </w:ins>
            <w:ins w:id="143" w:author="Emily Barabas" w:date="2020-03-05T14:28:00Z">
              <w:r w:rsidR="00100BD1" w:rsidRPr="00C26D9F">
                <w:rPr>
                  <w:b/>
                  <w:bCs/>
                </w:rPr>
                <w:t xml:space="preserve"> and/or whether language is needed to confirm that there will be no</w:t>
              </w:r>
            </w:ins>
            <w:ins w:id="144" w:author="Emily Barabas" w:date="2020-03-05T14:29:00Z">
              <w:r w:rsidR="00100BD1" w:rsidRPr="00C26D9F">
                <w:rPr>
                  <w:b/>
                  <w:bCs/>
                </w:rPr>
                <w:t xml:space="preserve"> impact of auction proceeds work on the powers of the EC.</w:t>
              </w:r>
            </w:ins>
          </w:p>
          <w:p w14:paraId="78B62783" w14:textId="77D879B8" w:rsidR="00C07826" w:rsidRPr="00DB72A0" w:rsidRDefault="00DB72A0" w:rsidP="00DB72A0">
            <w:ins w:id="145" w:author="Emily Barabas" w:date="2020-03-05T14:23:00Z">
              <w:r w:rsidRPr="00C26D9F">
                <w:rPr>
                  <w:b/>
                  <w:bCs/>
                </w:rPr>
                <w:t xml:space="preserve">CCWG </w:t>
              </w:r>
            </w:ins>
            <w:ins w:id="146" w:author="Emily Barabas" w:date="2020-03-04T15:52:00Z">
              <w:r w:rsidR="00C07826" w:rsidRPr="00C26D9F">
                <w:rPr>
                  <w:b/>
                  <w:bCs/>
                </w:rPr>
                <w:t>Agreement</w:t>
              </w:r>
            </w:ins>
            <w:ins w:id="147" w:author="Emily Barabas" w:date="2020-03-05T14:53:00Z">
              <w:r w:rsidR="00C26D9F" w:rsidRPr="00C26D9F">
                <w:rPr>
                  <w:b/>
                  <w:bCs/>
                </w:rPr>
                <w:t xml:space="preserve"> #</w:t>
              </w:r>
            </w:ins>
            <w:ins w:id="148" w:author="Emily Barabas" w:date="2020-03-05T15:24:00Z">
              <w:r w:rsidR="000479A2">
                <w:rPr>
                  <w:b/>
                  <w:bCs/>
                </w:rPr>
                <w:t>7</w:t>
              </w:r>
            </w:ins>
            <w:ins w:id="149" w:author="Emily Barabas" w:date="2020-03-04T15:52:00Z">
              <w:r w:rsidR="00C07826" w:rsidRPr="00C26D9F">
                <w:rPr>
                  <w:b/>
                  <w:bCs/>
                </w:rPr>
                <w:t>: Leadership team to clarify with the BC the intent of the comments regarding the Empowered Community.</w:t>
              </w:r>
            </w:ins>
          </w:p>
        </w:tc>
      </w:tr>
    </w:tbl>
    <w:p w14:paraId="66E46A2D" w14:textId="637B16C3"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43BADC98" w14:textId="77777777" w:rsidTr="001A6FDE">
        <w:tc>
          <w:tcPr>
            <w:tcW w:w="13930" w:type="dxa"/>
            <w:gridSpan w:val="2"/>
            <w:shd w:val="clear" w:color="auto" w:fill="EEECE1" w:themeFill="background2"/>
          </w:tcPr>
          <w:p w14:paraId="1FC0D512" w14:textId="2ED34087" w:rsidR="00DB437B" w:rsidRPr="002931AA" w:rsidRDefault="00DB437B" w:rsidP="001A6FDE">
            <w:pPr>
              <w:pBdr>
                <w:top w:val="nil"/>
                <w:left w:val="nil"/>
                <w:bottom w:val="nil"/>
                <w:right w:val="nil"/>
                <w:between w:val="nil"/>
              </w:pBdr>
              <w:rPr>
                <w:rFonts w:eastAsia="Calibri" w:cs="Calibri"/>
                <w:color w:val="000000"/>
              </w:rPr>
            </w:pPr>
            <w:r w:rsidRPr="002931AA">
              <w:rPr>
                <w:b/>
              </w:rPr>
              <w:t>Comment #6</w:t>
            </w:r>
            <w:r w:rsidR="0074619F" w:rsidRPr="002931AA">
              <w:rPr>
                <w:b/>
              </w:rPr>
              <w:t xml:space="preserve"> - </w:t>
            </w:r>
            <w:proofErr w:type="spellStart"/>
            <w:r w:rsidR="0074619F" w:rsidRPr="002931AA">
              <w:rPr>
                <w:b/>
              </w:rPr>
              <w:t>RrSG</w:t>
            </w:r>
            <w:proofErr w:type="spellEnd"/>
          </w:p>
        </w:tc>
      </w:tr>
      <w:tr w:rsidR="00DB437B" w:rsidRPr="002931AA" w14:paraId="02747927" w14:textId="77777777" w:rsidTr="001A6FDE">
        <w:tc>
          <w:tcPr>
            <w:tcW w:w="3775" w:type="dxa"/>
            <w:shd w:val="clear" w:color="auto" w:fill="EEECE1" w:themeFill="background2"/>
          </w:tcPr>
          <w:p w14:paraId="72AD90E0" w14:textId="77777777" w:rsidR="00DB437B" w:rsidRPr="002931AA" w:rsidRDefault="00DB437B" w:rsidP="001A6FDE">
            <w:pPr>
              <w:rPr>
                <w:b/>
              </w:rPr>
            </w:pPr>
            <w:r w:rsidRPr="002931AA">
              <w:rPr>
                <w:b/>
              </w:rPr>
              <w:t>Suggestion from Commenter</w:t>
            </w:r>
          </w:p>
        </w:tc>
        <w:tc>
          <w:tcPr>
            <w:tcW w:w="10155" w:type="dxa"/>
          </w:tcPr>
          <w:p w14:paraId="079BE387" w14:textId="795F3CE7" w:rsidR="00DB437B" w:rsidRPr="002931AA" w:rsidRDefault="0074619F" w:rsidP="001A6FDE">
            <w:r w:rsidRPr="002931AA">
              <w:rPr>
                <w:rFonts w:eastAsia="Calibri" w:cs="Calibri"/>
                <w:b/>
                <w:bCs/>
              </w:rPr>
              <w:t xml:space="preserve">The </w:t>
            </w:r>
            <w:proofErr w:type="spellStart"/>
            <w:r w:rsidRPr="002931AA">
              <w:rPr>
                <w:rFonts w:eastAsia="Calibri" w:cs="Calibri"/>
                <w:b/>
                <w:bCs/>
              </w:rPr>
              <w:t>RrSG</w:t>
            </w:r>
            <w:proofErr w:type="spellEnd"/>
            <w:r w:rsidRPr="002931AA">
              <w:rPr>
                <w:rFonts w:eastAsia="Calibri" w:cs="Calibri"/>
                <w:b/>
                <w:bCs/>
              </w:rPr>
              <w:t xml:space="preserve"> prefers mechanism A</w:t>
            </w:r>
            <w:r w:rsidRPr="002931AA">
              <w:rPr>
                <w:rFonts w:eastAsia="Calibri" w:cs="Calibri"/>
              </w:rPr>
              <w:t xml:space="preserve"> as set forth in Recommendation #1 and offers specific comments regarding the following proposed mechanisms and other CCWG Recommendations.</w:t>
            </w:r>
            <w:r w:rsidRPr="002931AA">
              <w:rPr>
                <w:rFonts w:eastAsia="Calibri" w:cs="Calibri"/>
              </w:rPr>
              <w:br/>
            </w:r>
            <w:r w:rsidRPr="002931AA">
              <w:rPr>
                <w:rFonts w:eastAsia="Calibri" w:cs="Calibri"/>
              </w:rPr>
              <w:br/>
              <w:t>Proposed Mechanisms A-C</w:t>
            </w:r>
            <w:r w:rsidRPr="002931AA">
              <w:rPr>
                <w:rFonts w:eastAsia="Calibri" w:cs="Calibri"/>
              </w:rPr>
              <w:br/>
            </w:r>
            <w:r w:rsidRPr="002931AA">
              <w:rPr>
                <w:rFonts w:eastAsia="Calibri" w:cs="Calibri"/>
              </w:rPr>
              <w:br/>
              <w:t>1. Mechanism A (Internal ICANN Department) and Mechanism B (ICANN + External</w:t>
            </w:r>
            <w:r w:rsidRPr="002931AA">
              <w:rPr>
                <w:rFonts w:eastAsia="Calibri" w:cs="Calibri"/>
              </w:rPr>
              <w:br/>
              <w:t>Organization)</w:t>
            </w:r>
            <w:r w:rsidRPr="002931AA">
              <w:rPr>
                <w:rFonts w:eastAsia="Calibri" w:cs="Calibri"/>
              </w:rPr>
              <w:br/>
            </w:r>
            <w:r w:rsidRPr="002931AA">
              <w:rPr>
                <w:rFonts w:eastAsia="Calibri" w:cs="Calibri"/>
              </w:rPr>
              <w:br/>
              <w:t>Both Mechanisms A and B would require the creation of a new department within ICANN Org to perform work that is clearly outside the scope of ICANN Org’s mission. ICANN’s</w:t>
            </w:r>
            <w:r w:rsidRPr="002931AA">
              <w:rPr>
                <w:rFonts w:eastAsia="Calibri" w:cs="Calibri"/>
              </w:rPr>
              <w:br/>
              <w:t xml:space="preserve">mission is clear: “to ensure the stable and secure operation of the Internet's unique identifier systems.” The </w:t>
            </w:r>
            <w:proofErr w:type="spellStart"/>
            <w:r w:rsidRPr="002931AA">
              <w:rPr>
                <w:rFonts w:eastAsia="Calibri" w:cs="Calibri"/>
              </w:rPr>
              <w:t>RrSG</w:t>
            </w:r>
            <w:proofErr w:type="spellEnd"/>
            <w:r w:rsidRPr="002931AA">
              <w:rPr>
                <w:rFonts w:eastAsia="Calibri" w:cs="Calibri"/>
              </w:rPr>
              <w:t xml:space="preserve"> fails to see how grant management falls within that mission.</w:t>
            </w:r>
            <w:r w:rsidRPr="002931AA">
              <w:rPr>
                <w:rFonts w:eastAsia="Calibri" w:cs="Calibri"/>
              </w:rPr>
              <w:br/>
            </w:r>
            <w:r w:rsidRPr="002931AA">
              <w:rPr>
                <w:rFonts w:eastAsia="Calibri" w:cs="Calibri"/>
              </w:rPr>
              <w:br/>
              <w:t xml:space="preserve">Further, ICANN Org’s expertise does not lend itself to grant management. While the CCWG points to ICANN Staff’s ability to support public relations, external content, audit, legal, and investment activities, the </w:t>
            </w:r>
            <w:proofErr w:type="spellStart"/>
            <w:r w:rsidRPr="002931AA">
              <w:rPr>
                <w:rFonts w:eastAsia="Calibri" w:cs="Calibri"/>
              </w:rPr>
              <w:t>RrSG</w:t>
            </w:r>
            <w:proofErr w:type="spellEnd"/>
            <w:r w:rsidRPr="002931AA">
              <w:rPr>
                <w:rFonts w:eastAsia="Calibri" w:cs="Calibri"/>
              </w:rPr>
              <w:t xml:space="preserve">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xml:space="preserve"> would also like to point out that ICANN Org’s current mission requires significant work effort from the ICANN Board, ICANN Org, and the entire ICANN community - a work effort that is already strained to maximum capacity and requires continued focus.</w:t>
            </w:r>
            <w:r w:rsidRPr="002931AA">
              <w:rPr>
                <w:rFonts w:eastAsia="Calibri" w:cs="Calibri"/>
              </w:rPr>
              <w:br/>
            </w:r>
            <w:r w:rsidRPr="002931AA">
              <w:rPr>
                <w:rFonts w:eastAsia="Calibri" w:cs="Calibri"/>
              </w:rPr>
              <w:br/>
            </w:r>
            <w:r w:rsidRPr="002931AA">
              <w:rPr>
                <w:rFonts w:eastAsia="Calibri" w:cs="Calibri"/>
              </w:rPr>
              <w:lastRenderedPageBreak/>
              <w:t xml:space="preserve">Although the </w:t>
            </w:r>
            <w:proofErr w:type="spellStart"/>
            <w:r w:rsidRPr="002931AA">
              <w:rPr>
                <w:rFonts w:eastAsia="Calibri" w:cs="Calibri"/>
              </w:rPr>
              <w:t>RrSG</w:t>
            </w:r>
            <w:proofErr w:type="spellEnd"/>
            <w:r w:rsidRPr="002931AA">
              <w:rPr>
                <w:rFonts w:eastAsia="Calibri" w:cs="Calibri"/>
              </w:rPr>
              <w:t xml:space="preserve"> has some reservations about creating another department within ICANN org (and the resulting concerns over inefficiencies or mission creep), if it is done so in a planned and time-limited manner with direct community oversight, Mechanism A is the preferred option of the </w:t>
            </w:r>
            <w:proofErr w:type="spellStart"/>
            <w:r w:rsidRPr="002931AA">
              <w:rPr>
                <w:rFonts w:eastAsia="Calibri" w:cs="Calibri"/>
              </w:rPr>
              <w:t>RrSG</w:t>
            </w:r>
            <w:proofErr w:type="spellEnd"/>
            <w:r w:rsidRPr="002931AA">
              <w:rPr>
                <w:rFonts w:eastAsia="Calibri" w:cs="Calibri"/>
              </w:rPr>
              <w:t xml:space="preserve">. For the reasons detailed below for Mechanism C, the </w:t>
            </w:r>
            <w:proofErr w:type="spellStart"/>
            <w:r w:rsidRPr="002931AA">
              <w:rPr>
                <w:rFonts w:eastAsia="Calibri" w:cs="Calibri"/>
              </w:rPr>
              <w:t>RrSG</w:t>
            </w:r>
            <w:proofErr w:type="spellEnd"/>
            <w:r w:rsidRPr="002931AA">
              <w:rPr>
                <w:rFonts w:eastAsia="Calibri" w:cs="Calibri"/>
              </w:rPr>
              <w:t xml:space="preserve"> does not support Mechanism B.</w:t>
            </w:r>
            <w:r w:rsidRPr="002931AA">
              <w:rPr>
                <w:rFonts w:eastAsia="Calibri" w:cs="Calibri"/>
              </w:rPr>
              <w:br/>
            </w:r>
            <w:r w:rsidRPr="002931AA">
              <w:rPr>
                <w:rFonts w:eastAsia="Calibri" w:cs="Calibri"/>
              </w:rPr>
              <w:br/>
              <w:t>2. Mechanism C (ICANN Foundation)</w:t>
            </w:r>
            <w:r w:rsidRPr="002931AA">
              <w:rPr>
                <w:rFonts w:eastAsia="Calibri" w:cs="Calibri"/>
              </w:rPr>
              <w:br/>
            </w:r>
            <w:r w:rsidRPr="002931AA">
              <w:rPr>
                <w:rFonts w:eastAsia="Calibri" w:cs="Calibri"/>
              </w:rPr>
              <w:br/>
              <w:t>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w:t>
            </w:r>
            <w:r w:rsidRPr="002931AA">
              <w:rPr>
                <w:rFonts w:eastAsia="Calibri" w:cs="Calibri"/>
              </w:rPr>
              <w:br/>
              <w:t xml:space="preserve">governance. Additionally, given the temporary nature of the auction proceeds, having a separate structure will make closing down the structure a </w:t>
            </w:r>
            <w:proofErr w:type="gramStart"/>
            <w:r w:rsidRPr="002931AA">
              <w:rPr>
                <w:rFonts w:eastAsia="Calibri" w:cs="Calibri"/>
              </w:rPr>
              <w:t>more simple</w:t>
            </w:r>
            <w:proofErr w:type="gramEnd"/>
            <w:r w:rsidRPr="002931AA">
              <w:rPr>
                <w:rFonts w:eastAsia="Calibri" w:cs="Calibri"/>
              </w:rPr>
              <w:t xml:space="preserve"> process. For example, part of the structure of this separate entity could be that employees are contracted for X period of time and must have expertise in Y. Employees of the new structure should not be current or prior ICANN employees. </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w:t>
            </w:r>
          </w:p>
        </w:tc>
      </w:tr>
      <w:tr w:rsidR="00DB437B" w:rsidRPr="002931AA" w14:paraId="1A7C4B54" w14:textId="77777777" w:rsidTr="001A6FDE">
        <w:tc>
          <w:tcPr>
            <w:tcW w:w="3775" w:type="dxa"/>
            <w:shd w:val="clear" w:color="auto" w:fill="EEECE1" w:themeFill="background2"/>
          </w:tcPr>
          <w:p w14:paraId="49588F1B" w14:textId="77777777" w:rsidR="00DB437B" w:rsidRPr="002931AA" w:rsidRDefault="00DB437B" w:rsidP="001A6FDE">
            <w:pPr>
              <w:rPr>
                <w:b/>
              </w:rPr>
            </w:pPr>
            <w:r w:rsidRPr="002931AA">
              <w:rPr>
                <w:b/>
              </w:rPr>
              <w:lastRenderedPageBreak/>
              <w:t>Leadership recommendation</w:t>
            </w:r>
          </w:p>
        </w:tc>
        <w:tc>
          <w:tcPr>
            <w:tcW w:w="10155" w:type="dxa"/>
          </w:tcPr>
          <w:p w14:paraId="6576D2A7" w14:textId="0E05E1F1" w:rsidR="00DB437B" w:rsidRPr="00567F51" w:rsidRDefault="00567F51" w:rsidP="00567F51">
            <w:pPr>
              <w:pStyle w:val="ListParagraph"/>
              <w:numPr>
                <w:ilvl w:val="0"/>
                <w:numId w:val="16"/>
              </w:numPr>
            </w:pPr>
            <w:r>
              <w:t xml:space="preserve">No further action needed, noting </w:t>
            </w:r>
            <w:proofErr w:type="spellStart"/>
            <w:r>
              <w:t>RrSG’s</w:t>
            </w:r>
            <w:proofErr w:type="spellEnd"/>
            <w:r>
              <w:t xml:space="preserve"> preference for mechanism A.</w:t>
            </w:r>
          </w:p>
        </w:tc>
      </w:tr>
      <w:tr w:rsidR="00DB437B" w:rsidRPr="002931AA" w14:paraId="2186D8F4" w14:textId="77777777" w:rsidTr="001A6FDE">
        <w:tc>
          <w:tcPr>
            <w:tcW w:w="3775" w:type="dxa"/>
            <w:shd w:val="clear" w:color="auto" w:fill="EEECE1" w:themeFill="background2"/>
          </w:tcPr>
          <w:p w14:paraId="2D629641" w14:textId="77777777" w:rsidR="00DB437B" w:rsidRPr="002931AA" w:rsidRDefault="00DB437B" w:rsidP="001A6FDE">
            <w:pPr>
              <w:rPr>
                <w:b/>
              </w:rPr>
            </w:pPr>
            <w:r w:rsidRPr="002931AA">
              <w:rPr>
                <w:b/>
              </w:rPr>
              <w:t>CCWG discussion / agreement</w:t>
            </w:r>
          </w:p>
        </w:tc>
        <w:tc>
          <w:tcPr>
            <w:tcW w:w="10155" w:type="dxa"/>
          </w:tcPr>
          <w:p w14:paraId="3A2B130E" w14:textId="18CA7D78" w:rsidR="00DB437B" w:rsidRPr="002931AA" w:rsidRDefault="00100BD1" w:rsidP="001A6FDE">
            <w:ins w:id="150" w:author="Emily Barabas" w:date="2020-03-05T14:30:00Z">
              <w:r>
                <w:t>CCWG supports leadership’s recommendation that no additional action is needed.</w:t>
              </w:r>
            </w:ins>
          </w:p>
        </w:tc>
      </w:tr>
    </w:tbl>
    <w:p w14:paraId="0425231D" w14:textId="6787929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7221E62" w14:textId="77777777" w:rsidTr="001A6FDE">
        <w:tc>
          <w:tcPr>
            <w:tcW w:w="13930" w:type="dxa"/>
            <w:gridSpan w:val="2"/>
            <w:shd w:val="clear" w:color="auto" w:fill="EEECE1" w:themeFill="background2"/>
          </w:tcPr>
          <w:p w14:paraId="0E225BA2" w14:textId="7AC7ABC1" w:rsidR="00DB437B" w:rsidRPr="002931AA" w:rsidRDefault="00DB437B" w:rsidP="001A6FDE">
            <w:pPr>
              <w:pBdr>
                <w:top w:val="nil"/>
                <w:left w:val="nil"/>
                <w:bottom w:val="nil"/>
                <w:right w:val="nil"/>
                <w:between w:val="nil"/>
              </w:pBdr>
              <w:rPr>
                <w:rFonts w:eastAsia="Calibri" w:cs="Calibri"/>
                <w:color w:val="000000"/>
              </w:rPr>
            </w:pPr>
            <w:r w:rsidRPr="002931AA">
              <w:rPr>
                <w:b/>
              </w:rPr>
              <w:t>Comment #7</w:t>
            </w:r>
            <w:r w:rsidR="0074619F" w:rsidRPr="002931AA">
              <w:rPr>
                <w:b/>
              </w:rPr>
              <w:t xml:space="preserve"> - IPC</w:t>
            </w:r>
          </w:p>
        </w:tc>
      </w:tr>
      <w:tr w:rsidR="00DB437B" w:rsidRPr="002931AA" w14:paraId="60211337" w14:textId="77777777" w:rsidTr="001A6FDE">
        <w:tc>
          <w:tcPr>
            <w:tcW w:w="3775" w:type="dxa"/>
            <w:shd w:val="clear" w:color="auto" w:fill="EEECE1" w:themeFill="background2"/>
          </w:tcPr>
          <w:p w14:paraId="52F468D9" w14:textId="77777777" w:rsidR="00DB437B" w:rsidRPr="002931AA" w:rsidRDefault="00DB437B" w:rsidP="001A6FDE">
            <w:pPr>
              <w:rPr>
                <w:b/>
              </w:rPr>
            </w:pPr>
            <w:r w:rsidRPr="002931AA">
              <w:rPr>
                <w:b/>
              </w:rPr>
              <w:t>Suggestion from Commenter</w:t>
            </w:r>
          </w:p>
        </w:tc>
        <w:tc>
          <w:tcPr>
            <w:tcW w:w="10155" w:type="dxa"/>
          </w:tcPr>
          <w:p w14:paraId="05671F1B" w14:textId="5FD56FA0" w:rsidR="00DB437B" w:rsidRPr="002931AA" w:rsidRDefault="0074619F" w:rsidP="001A6FDE">
            <w:r w:rsidRPr="002931AA">
              <w:rPr>
                <w:rFonts w:eastAsia="Calibri" w:cs="Calibri"/>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Evaluation Panel.) </w:t>
            </w:r>
            <w:r w:rsidRPr="002931AA">
              <w:rPr>
                <w:rFonts w:eastAsia="Calibri" w:cs="Calibri"/>
                <w:b/>
                <w:bCs/>
              </w:rPr>
              <w:t>As between these two mechanisms, the IPC favors Mechanism B</w:t>
            </w:r>
            <w:r w:rsidRPr="002931AA">
              <w:rPr>
                <w:rFonts w:eastAsia="Calibri" w:cs="Calibri"/>
              </w:rPr>
              <w:t xml:space="preserve"> in that this structure will provide easier start-up costs, more expertise in grant-making (expert non-profit organization), ease of </w:t>
            </w:r>
            <w:r w:rsidRPr="002931AA">
              <w:rPr>
                <w:rFonts w:eastAsia="Calibri" w:cs="Calibri"/>
              </w:rPr>
              <w:lastRenderedPageBreak/>
              <w:t>“sunsetting”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w:t>
            </w:r>
          </w:p>
        </w:tc>
      </w:tr>
      <w:tr w:rsidR="00567F51" w:rsidRPr="002931AA" w14:paraId="38251CED" w14:textId="77777777" w:rsidTr="001A6FDE">
        <w:tc>
          <w:tcPr>
            <w:tcW w:w="3775" w:type="dxa"/>
            <w:shd w:val="clear" w:color="auto" w:fill="EEECE1" w:themeFill="background2"/>
          </w:tcPr>
          <w:p w14:paraId="6FEB1EF6" w14:textId="77777777" w:rsidR="00567F51" w:rsidRPr="002931AA" w:rsidRDefault="00567F51" w:rsidP="00567F51">
            <w:pPr>
              <w:rPr>
                <w:b/>
              </w:rPr>
            </w:pPr>
            <w:r w:rsidRPr="002931AA">
              <w:rPr>
                <w:b/>
              </w:rPr>
              <w:lastRenderedPageBreak/>
              <w:t>Leadership recommendation</w:t>
            </w:r>
          </w:p>
        </w:tc>
        <w:tc>
          <w:tcPr>
            <w:tcW w:w="10155" w:type="dxa"/>
          </w:tcPr>
          <w:p w14:paraId="2A0FB87B" w14:textId="5884375B"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sidRPr="00567F51">
              <w:t>No further action needed, noting IPC’s preference for mechanism B.</w:t>
            </w:r>
          </w:p>
        </w:tc>
      </w:tr>
      <w:tr w:rsidR="00567F51" w:rsidRPr="002931AA" w14:paraId="6872847C" w14:textId="77777777" w:rsidTr="001A6FDE">
        <w:tc>
          <w:tcPr>
            <w:tcW w:w="3775" w:type="dxa"/>
            <w:shd w:val="clear" w:color="auto" w:fill="EEECE1" w:themeFill="background2"/>
          </w:tcPr>
          <w:p w14:paraId="02D38C90" w14:textId="77777777" w:rsidR="00567F51" w:rsidRPr="002931AA" w:rsidRDefault="00567F51" w:rsidP="00567F51">
            <w:pPr>
              <w:rPr>
                <w:b/>
              </w:rPr>
            </w:pPr>
            <w:r w:rsidRPr="002931AA">
              <w:rPr>
                <w:b/>
              </w:rPr>
              <w:t>CCWG discussion / agreement</w:t>
            </w:r>
          </w:p>
        </w:tc>
        <w:tc>
          <w:tcPr>
            <w:tcW w:w="10155" w:type="dxa"/>
          </w:tcPr>
          <w:p w14:paraId="08C42956" w14:textId="2B3C2483" w:rsidR="00567F51" w:rsidRPr="002931AA" w:rsidRDefault="00100BD1" w:rsidP="00567F51">
            <w:ins w:id="151" w:author="Emily Barabas" w:date="2020-03-05T14:30:00Z">
              <w:r>
                <w:t>CCWG supports leadership’s recommendation that no additional action is needed.</w:t>
              </w:r>
            </w:ins>
          </w:p>
        </w:tc>
      </w:tr>
    </w:tbl>
    <w:p w14:paraId="570FA463" w14:textId="1C41292A"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11B39271" w14:textId="77777777" w:rsidTr="001A6FDE">
        <w:tc>
          <w:tcPr>
            <w:tcW w:w="13930" w:type="dxa"/>
            <w:gridSpan w:val="2"/>
            <w:shd w:val="clear" w:color="auto" w:fill="EEECE1" w:themeFill="background2"/>
          </w:tcPr>
          <w:p w14:paraId="28D1BFB0" w14:textId="5188AD6B" w:rsidR="00DB437B" w:rsidRPr="002931AA" w:rsidRDefault="00DB437B" w:rsidP="001A6FDE">
            <w:pPr>
              <w:pBdr>
                <w:top w:val="nil"/>
                <w:left w:val="nil"/>
                <w:bottom w:val="nil"/>
                <w:right w:val="nil"/>
                <w:between w:val="nil"/>
              </w:pBdr>
              <w:rPr>
                <w:rFonts w:eastAsia="Calibri" w:cs="Calibri"/>
                <w:color w:val="000000"/>
              </w:rPr>
            </w:pPr>
            <w:r w:rsidRPr="002931AA">
              <w:rPr>
                <w:b/>
              </w:rPr>
              <w:t>Comment #8</w:t>
            </w:r>
            <w:r w:rsidR="00A165FB" w:rsidRPr="002931AA">
              <w:rPr>
                <w:b/>
              </w:rPr>
              <w:t xml:space="preserve"> – ICANN Board</w:t>
            </w:r>
          </w:p>
        </w:tc>
      </w:tr>
      <w:tr w:rsidR="00DB437B" w:rsidRPr="002931AA" w14:paraId="460C8781" w14:textId="77777777" w:rsidTr="001A6FDE">
        <w:tc>
          <w:tcPr>
            <w:tcW w:w="3775" w:type="dxa"/>
            <w:shd w:val="clear" w:color="auto" w:fill="EEECE1" w:themeFill="background2"/>
          </w:tcPr>
          <w:p w14:paraId="3105A1D0" w14:textId="77777777" w:rsidR="00DB437B" w:rsidRPr="002931AA" w:rsidRDefault="00DB437B" w:rsidP="001A6FDE">
            <w:pPr>
              <w:rPr>
                <w:b/>
              </w:rPr>
            </w:pPr>
            <w:r w:rsidRPr="002931AA">
              <w:rPr>
                <w:b/>
              </w:rPr>
              <w:t>Suggestion from Commenter</w:t>
            </w:r>
          </w:p>
        </w:tc>
        <w:tc>
          <w:tcPr>
            <w:tcW w:w="10155" w:type="dxa"/>
          </w:tcPr>
          <w:p w14:paraId="401D7B35" w14:textId="54C7F8D0" w:rsidR="00DB437B" w:rsidRPr="002931AA" w:rsidRDefault="00A165FB" w:rsidP="001A6FDE">
            <w:r w:rsidRPr="002931AA">
              <w:rPr>
                <w:rFonts w:eastAsia="Calibri" w:cs="Calibri"/>
              </w:rPr>
              <w:t>CCWG-AP MECHANISM RECOMMENDATIONS</w:t>
            </w:r>
            <w:r w:rsidRPr="002931AA">
              <w:rPr>
                <w:rFonts w:eastAsia="Calibri" w:cs="Calibri"/>
              </w:rPr>
              <w:br/>
            </w:r>
            <w:r w:rsidRPr="002931AA">
              <w:rPr>
                <w:rFonts w:eastAsia="Calibri" w:cs="Calibri"/>
                <w:b/>
                <w:bCs/>
              </w:rPr>
              <w:t>The ICANN Board will not be indicating a mechanism preference at this stage</w:t>
            </w:r>
            <w:r w:rsidRPr="002931AA">
              <w:rPr>
                <w:rFonts w:eastAsia="Calibri" w:cs="Calibri"/>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r>
      <w:tr w:rsidR="00DB437B" w:rsidRPr="002931AA" w14:paraId="03F2725E" w14:textId="77777777" w:rsidTr="001A6FDE">
        <w:tc>
          <w:tcPr>
            <w:tcW w:w="3775" w:type="dxa"/>
            <w:shd w:val="clear" w:color="auto" w:fill="EEECE1" w:themeFill="background2"/>
          </w:tcPr>
          <w:p w14:paraId="69B7453D" w14:textId="77777777" w:rsidR="00DB437B" w:rsidRPr="002931AA" w:rsidRDefault="00DB437B" w:rsidP="001A6FDE">
            <w:pPr>
              <w:rPr>
                <w:b/>
              </w:rPr>
            </w:pPr>
            <w:r w:rsidRPr="002931AA">
              <w:rPr>
                <w:b/>
              </w:rPr>
              <w:t>Leadership recommendation</w:t>
            </w:r>
          </w:p>
        </w:tc>
        <w:tc>
          <w:tcPr>
            <w:tcW w:w="10155" w:type="dxa"/>
          </w:tcPr>
          <w:p w14:paraId="36E82C26" w14:textId="40439680" w:rsidR="00DB437B" w:rsidRPr="00567F51" w:rsidRDefault="00567F51" w:rsidP="00567F51">
            <w:pPr>
              <w:pStyle w:val="ListParagraph"/>
              <w:numPr>
                <w:ilvl w:val="0"/>
                <w:numId w:val="16"/>
              </w:numPr>
            </w:pPr>
            <w:r w:rsidRPr="00567F51">
              <w:t>No further action needed</w:t>
            </w:r>
            <w:r>
              <w:t>, noting that the Board welcomes the CCWG’s approach but is not indicating a preference for a mechanism at this stage.</w:t>
            </w:r>
          </w:p>
        </w:tc>
      </w:tr>
      <w:tr w:rsidR="00DB437B" w:rsidRPr="002931AA" w14:paraId="4438D03D" w14:textId="77777777" w:rsidTr="001A6FDE">
        <w:tc>
          <w:tcPr>
            <w:tcW w:w="3775" w:type="dxa"/>
            <w:shd w:val="clear" w:color="auto" w:fill="EEECE1" w:themeFill="background2"/>
          </w:tcPr>
          <w:p w14:paraId="071A3B58" w14:textId="77777777" w:rsidR="00DB437B" w:rsidRPr="002931AA" w:rsidRDefault="00DB437B" w:rsidP="001A6FDE">
            <w:pPr>
              <w:rPr>
                <w:b/>
              </w:rPr>
            </w:pPr>
            <w:r w:rsidRPr="002931AA">
              <w:rPr>
                <w:b/>
              </w:rPr>
              <w:t>CCWG discussion / agreement</w:t>
            </w:r>
          </w:p>
        </w:tc>
        <w:tc>
          <w:tcPr>
            <w:tcW w:w="10155" w:type="dxa"/>
          </w:tcPr>
          <w:p w14:paraId="1463657B" w14:textId="3D517DBF" w:rsidR="00DB437B" w:rsidRPr="002931AA" w:rsidRDefault="00100BD1" w:rsidP="001A6FDE">
            <w:ins w:id="152" w:author="Emily Barabas" w:date="2020-03-05T14:30:00Z">
              <w:r>
                <w:t>CCWG supports leadership’s recommendation that no additional action is needed.</w:t>
              </w:r>
            </w:ins>
          </w:p>
        </w:tc>
      </w:tr>
    </w:tbl>
    <w:p w14:paraId="0AD5029C"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12BD3F" w14:textId="77777777" w:rsidTr="001A6FDE">
        <w:tc>
          <w:tcPr>
            <w:tcW w:w="13930" w:type="dxa"/>
            <w:gridSpan w:val="2"/>
            <w:shd w:val="clear" w:color="auto" w:fill="EEECE1" w:themeFill="background2"/>
          </w:tcPr>
          <w:p w14:paraId="77ADB557" w14:textId="3CB0850C" w:rsidR="00DB437B" w:rsidRPr="002931AA" w:rsidRDefault="00DB437B" w:rsidP="001A6FDE">
            <w:pPr>
              <w:pBdr>
                <w:top w:val="nil"/>
                <w:left w:val="nil"/>
                <w:bottom w:val="nil"/>
                <w:right w:val="nil"/>
                <w:between w:val="nil"/>
              </w:pBdr>
              <w:rPr>
                <w:rFonts w:eastAsia="Calibri" w:cs="Calibri"/>
                <w:color w:val="000000"/>
              </w:rPr>
            </w:pPr>
            <w:r w:rsidRPr="002931AA">
              <w:rPr>
                <w:b/>
              </w:rPr>
              <w:t>Comment #9</w:t>
            </w:r>
            <w:r w:rsidR="00532AEC" w:rsidRPr="002931AA">
              <w:rPr>
                <w:b/>
              </w:rPr>
              <w:t xml:space="preserve"> - NCSG</w:t>
            </w:r>
          </w:p>
        </w:tc>
      </w:tr>
      <w:tr w:rsidR="00DB437B" w:rsidRPr="002931AA" w14:paraId="3F3208B9" w14:textId="77777777" w:rsidTr="001A6FDE">
        <w:tc>
          <w:tcPr>
            <w:tcW w:w="3775" w:type="dxa"/>
            <w:shd w:val="clear" w:color="auto" w:fill="EEECE1" w:themeFill="background2"/>
          </w:tcPr>
          <w:p w14:paraId="0FF2F06F" w14:textId="77777777" w:rsidR="00DB437B" w:rsidRPr="002931AA" w:rsidRDefault="00DB437B" w:rsidP="001A6FDE">
            <w:pPr>
              <w:rPr>
                <w:b/>
              </w:rPr>
            </w:pPr>
            <w:r w:rsidRPr="002931AA">
              <w:rPr>
                <w:b/>
              </w:rPr>
              <w:t>Suggestion from Commenter</w:t>
            </w:r>
          </w:p>
        </w:tc>
        <w:tc>
          <w:tcPr>
            <w:tcW w:w="10155" w:type="dxa"/>
          </w:tcPr>
          <w:p w14:paraId="75FE7DEE" w14:textId="6CC07E0C" w:rsidR="00DB437B" w:rsidRPr="002931AA" w:rsidRDefault="00532AEC" w:rsidP="001A6FDE">
            <w:r w:rsidRPr="002931AA">
              <w:rPr>
                <w:rFonts w:eastAsia="Calibri" w:cs="Calibri"/>
              </w:rPr>
              <w:t xml:space="preserve">NCSG comments on the initial report, indicated that mechanism C - A new charitable structure, ICANN Foundation be created which is functionally separate from ICANN org for autonomy purposes, which would be responsible for the allocation of auction proceeds, was a more preferable but for purposes of respecting the consultative processes that led to the final report, </w:t>
            </w:r>
            <w:r w:rsidRPr="002931AA">
              <w:rPr>
                <w:rFonts w:eastAsia="Calibri" w:cs="Calibri"/>
                <w:b/>
                <w:bCs/>
              </w:rPr>
              <w:t>NCSG now supports Mechanism B</w:t>
            </w:r>
            <w:r w:rsidRPr="002931AA">
              <w:rPr>
                <w:rFonts w:eastAsia="Calibri" w:cs="Calibri"/>
              </w:rPr>
              <w:t xml:space="preserve"> - An internal department dedicated to the allocation of auction proceeds is created within the ICANN organization which collaborates with an existing non-profit. We would further recommend that </w:t>
            </w:r>
            <w:r w:rsidRPr="002931AA">
              <w:rPr>
                <w:rFonts w:eastAsia="Calibri" w:cs="Calibri"/>
                <w:b/>
                <w:bCs/>
              </w:rPr>
              <w:t xml:space="preserve">the selected </w:t>
            </w:r>
            <w:proofErr w:type="spellStart"/>
            <w:r w:rsidRPr="002931AA">
              <w:rPr>
                <w:rFonts w:eastAsia="Calibri" w:cs="Calibri"/>
                <w:b/>
                <w:bCs/>
              </w:rPr>
              <w:t>organisation</w:t>
            </w:r>
            <w:proofErr w:type="spellEnd"/>
            <w:r w:rsidRPr="002931AA">
              <w:rPr>
                <w:rFonts w:eastAsia="Calibri" w:cs="Calibri"/>
                <w:b/>
                <w:bCs/>
              </w:rPr>
              <w:t xml:space="preserve"> must be as neutral as possible with experience working with global projects and diverse communities.</w:t>
            </w:r>
          </w:p>
        </w:tc>
      </w:tr>
      <w:tr w:rsidR="00567F51" w:rsidRPr="002931AA" w14:paraId="6B631A34" w14:textId="77777777" w:rsidTr="001A6FDE">
        <w:tc>
          <w:tcPr>
            <w:tcW w:w="3775" w:type="dxa"/>
            <w:shd w:val="clear" w:color="auto" w:fill="EEECE1" w:themeFill="background2"/>
          </w:tcPr>
          <w:p w14:paraId="7D858562" w14:textId="77777777" w:rsidR="00567F51" w:rsidRPr="002931AA" w:rsidRDefault="00567F51" w:rsidP="00567F51">
            <w:pPr>
              <w:rPr>
                <w:b/>
              </w:rPr>
            </w:pPr>
            <w:r w:rsidRPr="002931AA">
              <w:rPr>
                <w:b/>
              </w:rPr>
              <w:t>Leadership recommendation</w:t>
            </w:r>
          </w:p>
        </w:tc>
        <w:tc>
          <w:tcPr>
            <w:tcW w:w="10155" w:type="dxa"/>
          </w:tcPr>
          <w:p w14:paraId="013AF2DC" w14:textId="77777777" w:rsidR="00567F51" w:rsidRDefault="00567F51" w:rsidP="00567F51">
            <w:pPr>
              <w:pStyle w:val="ListParagraph"/>
              <w:numPr>
                <w:ilvl w:val="0"/>
                <w:numId w:val="16"/>
              </w:numPr>
            </w:pPr>
            <w:r w:rsidRPr="00567F51">
              <w:t xml:space="preserve">No further action needed, noting </w:t>
            </w:r>
            <w:r>
              <w:t>NCSG</w:t>
            </w:r>
            <w:r w:rsidRPr="00567F51">
              <w:t>’s preference for mechanism B.</w:t>
            </w:r>
          </w:p>
          <w:p w14:paraId="065AFB30" w14:textId="752F9936" w:rsidR="00567F51" w:rsidRPr="00567F51" w:rsidRDefault="00567F51" w:rsidP="00567F51">
            <w:pPr>
              <w:pStyle w:val="ListParagraph"/>
              <w:numPr>
                <w:ilvl w:val="0"/>
                <w:numId w:val="16"/>
              </w:numPr>
            </w:pPr>
            <w:r>
              <w:t>CCWG to discuss points regarding neutrality and experience of selected organization when reviewing the guidelines.</w:t>
            </w:r>
          </w:p>
        </w:tc>
      </w:tr>
      <w:tr w:rsidR="00567F51" w:rsidRPr="002931AA" w14:paraId="4D997FF2" w14:textId="77777777" w:rsidTr="001A6FDE">
        <w:tc>
          <w:tcPr>
            <w:tcW w:w="3775" w:type="dxa"/>
            <w:shd w:val="clear" w:color="auto" w:fill="EEECE1" w:themeFill="background2"/>
          </w:tcPr>
          <w:p w14:paraId="53F13ED1" w14:textId="77777777" w:rsidR="00567F51" w:rsidRPr="002931AA" w:rsidRDefault="00567F51" w:rsidP="00567F51">
            <w:pPr>
              <w:rPr>
                <w:b/>
              </w:rPr>
            </w:pPr>
            <w:r w:rsidRPr="002931AA">
              <w:rPr>
                <w:b/>
              </w:rPr>
              <w:lastRenderedPageBreak/>
              <w:t>CCWG discussion / agreement</w:t>
            </w:r>
          </w:p>
        </w:tc>
        <w:tc>
          <w:tcPr>
            <w:tcW w:w="10155" w:type="dxa"/>
          </w:tcPr>
          <w:p w14:paraId="6903B090" w14:textId="7F133348" w:rsidR="00567F51" w:rsidRPr="00C26D9F" w:rsidRDefault="008616B3" w:rsidP="00567F51">
            <w:pPr>
              <w:rPr>
                <w:b/>
                <w:bCs/>
              </w:rPr>
            </w:pPr>
            <w:ins w:id="153" w:author="Emily Barabas" w:date="2020-03-05T14:32:00Z">
              <w:r w:rsidRPr="00C26D9F">
                <w:rPr>
                  <w:b/>
                  <w:bCs/>
                </w:rPr>
                <w:t>CCWG Agreement</w:t>
              </w:r>
            </w:ins>
            <w:ins w:id="154" w:author="Emily Barabas" w:date="2020-03-05T14:53:00Z">
              <w:r w:rsidR="00C26D9F" w:rsidRPr="00C26D9F">
                <w:rPr>
                  <w:b/>
                  <w:bCs/>
                </w:rPr>
                <w:t xml:space="preserve"> #</w:t>
              </w:r>
            </w:ins>
            <w:ins w:id="155" w:author="Emily Barabas" w:date="2020-03-05T15:27:00Z">
              <w:r w:rsidR="000479A2">
                <w:rPr>
                  <w:b/>
                  <w:bCs/>
                </w:rPr>
                <w:t>8</w:t>
              </w:r>
            </w:ins>
            <w:ins w:id="156" w:author="Emily Barabas" w:date="2020-03-05T14:32:00Z">
              <w:r w:rsidRPr="00C26D9F">
                <w:rPr>
                  <w:b/>
                  <w:bCs/>
                </w:rPr>
                <w:t>: CCWG to discuss points regarding neutrality and experience of selected organization when reviewing the guidelines.</w:t>
              </w:r>
            </w:ins>
          </w:p>
        </w:tc>
      </w:tr>
    </w:tbl>
    <w:p w14:paraId="3D8580F0" w14:textId="6950D5CF"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01E6FB7" w14:textId="77777777" w:rsidTr="001A6FDE">
        <w:tc>
          <w:tcPr>
            <w:tcW w:w="13930" w:type="dxa"/>
            <w:gridSpan w:val="2"/>
            <w:shd w:val="clear" w:color="auto" w:fill="EEECE1" w:themeFill="background2"/>
          </w:tcPr>
          <w:p w14:paraId="4726A1EA" w14:textId="059E5D25" w:rsidR="00DB437B" w:rsidRPr="002931AA" w:rsidRDefault="00DB437B" w:rsidP="00532AEC">
            <w:pPr>
              <w:rPr>
                <w:rFonts w:eastAsia="Calibri" w:cs="Calibri"/>
              </w:rPr>
            </w:pPr>
            <w:r w:rsidRPr="002931AA">
              <w:rPr>
                <w:b/>
              </w:rPr>
              <w:t>Comment #10</w:t>
            </w:r>
            <w:r w:rsidR="00532AEC" w:rsidRPr="002931AA">
              <w:rPr>
                <w:b/>
              </w:rPr>
              <w:t xml:space="preserve"> - </w:t>
            </w:r>
            <w:r w:rsidR="00532AEC" w:rsidRPr="002931AA">
              <w:rPr>
                <w:rFonts w:eastAsia="Calibri" w:cs="Calibri"/>
                <w:b/>
              </w:rPr>
              <w:t xml:space="preserve">Carl Lundström, </w:t>
            </w:r>
            <w:proofErr w:type="spellStart"/>
            <w:r w:rsidR="00532AEC" w:rsidRPr="002931AA">
              <w:rPr>
                <w:rFonts w:eastAsia="Calibri" w:cs="Calibri"/>
                <w:b/>
              </w:rPr>
              <w:t>Centrabit</w:t>
            </w:r>
            <w:proofErr w:type="spellEnd"/>
            <w:r w:rsidR="00532AEC" w:rsidRPr="002931AA">
              <w:rPr>
                <w:rFonts w:eastAsia="Calibri" w:cs="Calibri"/>
                <w:b/>
              </w:rPr>
              <w:t xml:space="preserve"> doo and </w:t>
            </w:r>
            <w:proofErr w:type="spellStart"/>
            <w:r w:rsidR="00532AEC" w:rsidRPr="002931AA">
              <w:rPr>
                <w:rFonts w:eastAsia="Calibri" w:cs="Calibri"/>
                <w:b/>
              </w:rPr>
              <w:t>Centrabit</w:t>
            </w:r>
            <w:proofErr w:type="spellEnd"/>
            <w:r w:rsidR="00532AEC" w:rsidRPr="002931AA">
              <w:rPr>
                <w:rFonts w:eastAsia="Calibri" w:cs="Calibri"/>
                <w:b/>
              </w:rPr>
              <w:t xml:space="preserve"> AG</w:t>
            </w:r>
          </w:p>
        </w:tc>
      </w:tr>
      <w:tr w:rsidR="00DB437B" w:rsidRPr="002931AA" w14:paraId="260EB021" w14:textId="77777777" w:rsidTr="001A6FDE">
        <w:tc>
          <w:tcPr>
            <w:tcW w:w="3775" w:type="dxa"/>
            <w:shd w:val="clear" w:color="auto" w:fill="EEECE1" w:themeFill="background2"/>
          </w:tcPr>
          <w:p w14:paraId="1AB093ED" w14:textId="77777777" w:rsidR="00DB437B" w:rsidRPr="002931AA" w:rsidRDefault="00DB437B" w:rsidP="001A6FDE">
            <w:pPr>
              <w:rPr>
                <w:b/>
              </w:rPr>
            </w:pPr>
            <w:r w:rsidRPr="002931AA">
              <w:rPr>
                <w:b/>
              </w:rPr>
              <w:t>Suggestion from Commenter</w:t>
            </w:r>
          </w:p>
        </w:tc>
        <w:tc>
          <w:tcPr>
            <w:tcW w:w="10155" w:type="dxa"/>
          </w:tcPr>
          <w:p w14:paraId="0327B9C7" w14:textId="6470F6B4" w:rsidR="00DB437B" w:rsidRPr="002931AA" w:rsidRDefault="00532AEC" w:rsidP="001A6FDE">
            <w:pPr>
              <w:rPr>
                <w:rFonts w:eastAsia="Calibri" w:cs="Calibri"/>
              </w:rPr>
            </w:pPr>
            <w:r w:rsidRPr="002931AA">
              <w:rPr>
                <w:rFonts w:eastAsia="Calibri" w:cs="Calibri"/>
              </w:rPr>
              <w:t xml:space="preserve">a) The interests of the internet users are not met by ICANN exaggerated taxing of users. </w:t>
            </w:r>
            <w:proofErr w:type="spellStart"/>
            <w:r w:rsidRPr="002931AA">
              <w:rPr>
                <w:rFonts w:eastAsia="Calibri" w:cs="Calibri"/>
              </w:rPr>
              <w:t>Positivt</w:t>
            </w:r>
            <w:proofErr w:type="spellEnd"/>
            <w:r w:rsidRPr="002931AA">
              <w:rPr>
                <w:rFonts w:eastAsia="Calibri" w:cs="Calibri"/>
              </w:rPr>
              <w:t xml:space="preserve"> technical development will occur with or without 20 MUSD in to your organization. </w:t>
            </w:r>
            <w:r w:rsidRPr="002931AA">
              <w:rPr>
                <w:rFonts w:eastAsia="Calibri" w:cs="Calibri"/>
              </w:rPr>
              <w:br/>
              <w:t xml:space="preserve">b) The fact that the proposition does not even primarily serve ICANN but the monetary interests of a few monopolist corporations imply corruption. It should be your first priority to avoid </w:t>
            </w:r>
            <w:proofErr w:type="spellStart"/>
            <w:r w:rsidRPr="002931AA">
              <w:rPr>
                <w:rFonts w:eastAsia="Calibri" w:cs="Calibri"/>
              </w:rPr>
              <w:t>behaviour</w:t>
            </w:r>
            <w:proofErr w:type="spellEnd"/>
            <w:r w:rsidRPr="002931AA">
              <w:rPr>
                <w:rFonts w:eastAsia="Calibri" w:cs="Calibri"/>
              </w:rPr>
              <w:t xml:space="preserve"> that implies corruption. </w:t>
            </w:r>
          </w:p>
        </w:tc>
      </w:tr>
      <w:tr w:rsidR="00DB437B" w:rsidRPr="002931AA" w14:paraId="71DDC4F3" w14:textId="77777777" w:rsidTr="001A6FDE">
        <w:tc>
          <w:tcPr>
            <w:tcW w:w="3775" w:type="dxa"/>
            <w:shd w:val="clear" w:color="auto" w:fill="EEECE1" w:themeFill="background2"/>
          </w:tcPr>
          <w:p w14:paraId="1C87BB9B" w14:textId="77777777" w:rsidR="00DB437B" w:rsidRPr="002931AA" w:rsidRDefault="00DB437B" w:rsidP="001A6FDE">
            <w:pPr>
              <w:rPr>
                <w:b/>
              </w:rPr>
            </w:pPr>
            <w:r w:rsidRPr="002931AA">
              <w:rPr>
                <w:b/>
              </w:rPr>
              <w:t>Leadership recommendation</w:t>
            </w:r>
          </w:p>
        </w:tc>
        <w:tc>
          <w:tcPr>
            <w:tcW w:w="10155" w:type="dxa"/>
          </w:tcPr>
          <w:p w14:paraId="1E34FD15" w14:textId="0FE22C86" w:rsidR="00DB437B" w:rsidRPr="00951FF4" w:rsidRDefault="00532AEC" w:rsidP="00951FF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0CBC05D6" w14:textId="77777777" w:rsidTr="001A6FDE">
        <w:tc>
          <w:tcPr>
            <w:tcW w:w="3775" w:type="dxa"/>
            <w:shd w:val="clear" w:color="auto" w:fill="EEECE1" w:themeFill="background2"/>
          </w:tcPr>
          <w:p w14:paraId="63D99290" w14:textId="77777777" w:rsidR="00DB437B" w:rsidRPr="002931AA" w:rsidRDefault="00DB437B" w:rsidP="001A6FDE">
            <w:pPr>
              <w:rPr>
                <w:b/>
              </w:rPr>
            </w:pPr>
            <w:r w:rsidRPr="002931AA">
              <w:rPr>
                <w:b/>
              </w:rPr>
              <w:t>CCWG discussion / agreement</w:t>
            </w:r>
          </w:p>
        </w:tc>
        <w:tc>
          <w:tcPr>
            <w:tcW w:w="10155" w:type="dxa"/>
          </w:tcPr>
          <w:p w14:paraId="2CD89AEB" w14:textId="7A51DF27" w:rsidR="00DB437B" w:rsidRPr="002931AA" w:rsidRDefault="00100BD1" w:rsidP="001A6FDE">
            <w:ins w:id="157" w:author="Emily Barabas" w:date="2020-03-05T14:30:00Z">
              <w:r>
                <w:t>CCWG supports leadership’s recommendation that no additional action is needed.</w:t>
              </w:r>
            </w:ins>
          </w:p>
        </w:tc>
      </w:tr>
    </w:tbl>
    <w:p w14:paraId="5F05AC3E"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23437115" w14:textId="77777777" w:rsidTr="001A6FDE">
        <w:tc>
          <w:tcPr>
            <w:tcW w:w="13930" w:type="dxa"/>
            <w:gridSpan w:val="2"/>
            <w:shd w:val="clear" w:color="auto" w:fill="EEECE1" w:themeFill="background2"/>
          </w:tcPr>
          <w:p w14:paraId="42391766" w14:textId="619A2E59" w:rsidR="00DB437B" w:rsidRPr="002931AA" w:rsidRDefault="00DB437B" w:rsidP="001A6FDE">
            <w:pPr>
              <w:pBdr>
                <w:top w:val="nil"/>
                <w:left w:val="nil"/>
                <w:bottom w:val="nil"/>
                <w:right w:val="nil"/>
                <w:between w:val="nil"/>
              </w:pBdr>
              <w:rPr>
                <w:rFonts w:eastAsia="Calibri" w:cs="Calibri"/>
                <w:color w:val="000000"/>
              </w:rPr>
            </w:pPr>
            <w:bookmarkStart w:id="158" w:name="_Toc32918606"/>
            <w:r w:rsidRPr="002931AA">
              <w:rPr>
                <w:b/>
              </w:rPr>
              <w:t>Comment #11</w:t>
            </w:r>
            <w:r w:rsidR="00532AEC" w:rsidRPr="002931AA">
              <w:rPr>
                <w:b/>
              </w:rPr>
              <w:t xml:space="preserve"> - Jimmy</w:t>
            </w:r>
          </w:p>
        </w:tc>
      </w:tr>
      <w:tr w:rsidR="00DB437B" w:rsidRPr="002931AA" w14:paraId="0C9F068E" w14:textId="77777777" w:rsidTr="001A6FDE">
        <w:tc>
          <w:tcPr>
            <w:tcW w:w="3775" w:type="dxa"/>
            <w:shd w:val="clear" w:color="auto" w:fill="EEECE1" w:themeFill="background2"/>
          </w:tcPr>
          <w:p w14:paraId="6D5601FA" w14:textId="77777777" w:rsidR="00DB437B" w:rsidRPr="002931AA" w:rsidRDefault="00DB437B" w:rsidP="001A6FDE">
            <w:pPr>
              <w:rPr>
                <w:b/>
              </w:rPr>
            </w:pPr>
            <w:r w:rsidRPr="002931AA">
              <w:rPr>
                <w:b/>
              </w:rPr>
              <w:t>Suggestion from Commenter</w:t>
            </w:r>
          </w:p>
        </w:tc>
        <w:tc>
          <w:tcPr>
            <w:tcW w:w="10155" w:type="dxa"/>
          </w:tcPr>
          <w:p w14:paraId="1796BB60" w14:textId="019F97D0" w:rsidR="00DB437B" w:rsidRPr="002931AA" w:rsidRDefault="00532AEC" w:rsidP="001A6FDE">
            <w:pPr>
              <w:rPr>
                <w:rFonts w:cstheme="majorHAnsi"/>
              </w:rPr>
            </w:pPr>
            <w:r w:rsidRPr="002931AA">
              <w:rPr>
                <w:rFonts w:cstheme="majorHAnsi"/>
                <w:color w:val="000000"/>
                <w:shd w:val="clear" w:color="auto" w:fill="FFFFFF"/>
              </w:rPr>
              <w:t>No, I believe that there's no cause to raise prices, and it will only serve to hurt everyday people.</w:t>
            </w:r>
          </w:p>
        </w:tc>
      </w:tr>
      <w:tr w:rsidR="00DB437B" w:rsidRPr="002931AA" w14:paraId="2769A99B" w14:textId="77777777" w:rsidTr="001A6FDE">
        <w:tc>
          <w:tcPr>
            <w:tcW w:w="3775" w:type="dxa"/>
            <w:shd w:val="clear" w:color="auto" w:fill="EEECE1" w:themeFill="background2"/>
          </w:tcPr>
          <w:p w14:paraId="4BCB1D4C" w14:textId="77777777" w:rsidR="00DB437B" w:rsidRPr="002931AA" w:rsidRDefault="00DB437B" w:rsidP="001A6FDE">
            <w:pPr>
              <w:rPr>
                <w:b/>
              </w:rPr>
            </w:pPr>
            <w:r w:rsidRPr="002931AA">
              <w:rPr>
                <w:b/>
              </w:rPr>
              <w:t>Leadership recommendation</w:t>
            </w:r>
          </w:p>
        </w:tc>
        <w:tc>
          <w:tcPr>
            <w:tcW w:w="10155" w:type="dxa"/>
          </w:tcPr>
          <w:p w14:paraId="4A2FD0CA" w14:textId="7F2C7B32" w:rsidR="00DB437B" w:rsidRPr="00951FF4" w:rsidRDefault="00532AEC" w:rsidP="00951FF4">
            <w:pPr>
              <w:pStyle w:val="ListParagraph"/>
              <w:numPr>
                <w:ilvl w:val="0"/>
                <w:numId w:val="16"/>
              </w:num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4CC1B081" w14:textId="77777777" w:rsidTr="001A6FDE">
        <w:tc>
          <w:tcPr>
            <w:tcW w:w="3775" w:type="dxa"/>
            <w:shd w:val="clear" w:color="auto" w:fill="EEECE1" w:themeFill="background2"/>
          </w:tcPr>
          <w:p w14:paraId="1B9C5915" w14:textId="77777777" w:rsidR="00DB437B" w:rsidRPr="002931AA" w:rsidRDefault="00DB437B" w:rsidP="001A6FDE">
            <w:pPr>
              <w:rPr>
                <w:b/>
              </w:rPr>
            </w:pPr>
            <w:r w:rsidRPr="002931AA">
              <w:rPr>
                <w:b/>
              </w:rPr>
              <w:t>CCWG discussion / agreement</w:t>
            </w:r>
          </w:p>
        </w:tc>
        <w:tc>
          <w:tcPr>
            <w:tcW w:w="10155" w:type="dxa"/>
          </w:tcPr>
          <w:p w14:paraId="58122FD4" w14:textId="31EAC20C" w:rsidR="00DB437B" w:rsidRPr="002931AA" w:rsidRDefault="00100BD1" w:rsidP="001A6FDE">
            <w:ins w:id="159" w:author="Emily Barabas" w:date="2020-03-05T14:30:00Z">
              <w:r>
                <w:t>CCWG supports leadership’s recommendation that no additional action is needed.</w:t>
              </w:r>
            </w:ins>
          </w:p>
        </w:tc>
      </w:tr>
    </w:tbl>
    <w:p w14:paraId="0BC6F33F" w14:textId="77777777" w:rsidR="001C07CE" w:rsidRDefault="001C07CE">
      <w:pPr>
        <w:pStyle w:val="Heading1"/>
        <w:shd w:val="clear" w:color="auto" w:fill="0A3251"/>
        <w:rPr>
          <w:rFonts w:ascii="Calibri" w:eastAsia="Calibri" w:hAnsi="Calibri" w:cs="Calibri"/>
          <w:color w:val="FFFFFF"/>
        </w:rPr>
      </w:pPr>
    </w:p>
    <w:p w14:paraId="2A86B009" w14:textId="77777777" w:rsidR="001C07CE" w:rsidRDefault="001C07CE">
      <w:pPr>
        <w:rPr>
          <w:rFonts w:ascii="Calibri" w:eastAsia="Calibri" w:hAnsi="Calibri" w:cs="Calibri"/>
          <w:b/>
          <w:color w:val="FFFFFF"/>
          <w:sz w:val="32"/>
          <w:szCs w:val="32"/>
        </w:rPr>
      </w:pPr>
      <w:r>
        <w:rPr>
          <w:rFonts w:ascii="Calibri" w:eastAsia="Calibri" w:hAnsi="Calibri" w:cs="Calibri"/>
          <w:color w:val="FFFFFF"/>
        </w:rPr>
        <w:br w:type="page"/>
      </w:r>
    </w:p>
    <w:p w14:paraId="57B2D5B3" w14:textId="6A6E74E0" w:rsidR="00CD7742" w:rsidRDefault="00E00993">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Question #1</w:t>
      </w:r>
      <w:r w:rsidR="00671B4F">
        <w:rPr>
          <w:rFonts w:ascii="Calibri" w:eastAsia="Calibri" w:hAnsi="Calibri" w:cs="Calibri"/>
          <w:color w:val="FFFFFF"/>
        </w:rPr>
        <w:t xml:space="preserve"> </w:t>
      </w:r>
      <w:r>
        <w:rPr>
          <w:rFonts w:ascii="Calibri" w:eastAsia="Calibri" w:hAnsi="Calibri" w:cs="Calibri"/>
          <w:color w:val="FFFFFF"/>
        </w:rPr>
        <w:t>for Public Comment</w:t>
      </w:r>
      <w:bookmarkEnd w:id="158"/>
    </w:p>
    <w:tbl>
      <w:tblPr>
        <w:tblStyle w:val="a"/>
        <w:tblW w:w="15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242"/>
        <w:gridCol w:w="1620"/>
        <w:gridCol w:w="2880"/>
        <w:gridCol w:w="4950"/>
      </w:tblGrid>
      <w:tr w:rsidR="00CD7742" w14:paraId="17CC29A8" w14:textId="77777777">
        <w:tc>
          <w:tcPr>
            <w:tcW w:w="675" w:type="dxa"/>
            <w:tcBorders>
              <w:bottom w:val="single" w:sz="4" w:space="0" w:color="000000"/>
            </w:tcBorders>
            <w:shd w:val="clear" w:color="auto" w:fill="1768B1"/>
          </w:tcPr>
          <w:p w14:paraId="02BD1BB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242" w:type="dxa"/>
            <w:tcBorders>
              <w:bottom w:val="single" w:sz="4" w:space="0" w:color="000000"/>
            </w:tcBorders>
            <w:shd w:val="clear" w:color="auto" w:fill="1768B1"/>
          </w:tcPr>
          <w:p w14:paraId="2BDD97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F05DBF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ED3FD7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0" w:type="dxa"/>
            <w:tcBorders>
              <w:bottom w:val="single" w:sz="4" w:space="0" w:color="000000"/>
            </w:tcBorders>
            <w:shd w:val="clear" w:color="auto" w:fill="1768B1"/>
          </w:tcPr>
          <w:p w14:paraId="35AF0E8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56D1D72" w14:textId="77777777">
        <w:tc>
          <w:tcPr>
            <w:tcW w:w="15367" w:type="dxa"/>
            <w:gridSpan w:val="5"/>
            <w:tcBorders>
              <w:bottom w:val="single" w:sz="4" w:space="0" w:color="000000"/>
            </w:tcBorders>
            <w:shd w:val="clear" w:color="auto" w:fill="D9D9D9"/>
          </w:tcPr>
          <w:p w14:paraId="621E003A" w14:textId="77777777" w:rsidR="00E00993" w:rsidRDefault="00E00993" w:rsidP="00E0099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B896CC0" w14:textId="77777777" w:rsidR="00E00993" w:rsidRDefault="00E00993" w:rsidP="00E00993">
            <w:pPr>
              <w:rPr>
                <w:rFonts w:ascii="Calibri" w:eastAsia="Calibri" w:hAnsi="Calibri" w:cs="Calibri"/>
                <w:color w:val="000000"/>
                <w:sz w:val="22"/>
                <w:szCs w:val="22"/>
              </w:rPr>
            </w:pPr>
          </w:p>
          <w:p w14:paraId="21E640EA" w14:textId="2FCD8C3A" w:rsidR="00E00993" w:rsidRPr="00E00993" w:rsidRDefault="00E00993" w:rsidP="00E00993">
            <w:pPr>
              <w:rPr>
                <w:rFonts w:ascii="Calibri" w:eastAsia="Calibri" w:hAnsi="Calibri" w:cs="Calibri"/>
                <w:color w:val="000000"/>
                <w:sz w:val="22"/>
                <w:szCs w:val="22"/>
              </w:rPr>
            </w:pPr>
            <w:r w:rsidRPr="005447E8">
              <w:rPr>
                <w:rFonts w:ascii="Calibri" w:eastAsia="Calibri" w:hAnsi="Calibri" w:cs="Calibri"/>
                <w:color w:val="000000"/>
                <w:sz w:val="22"/>
                <w:szCs w:val="22"/>
                <w:u w:val="single"/>
              </w:rPr>
              <w:t>Question #1 for Public Comment</w:t>
            </w:r>
            <w:r w:rsidRPr="00E00993">
              <w:rPr>
                <w:rFonts w:ascii="Calibri" w:eastAsia="Calibri" w:hAnsi="Calibri" w:cs="Calibri"/>
                <w:color w:val="000000"/>
                <w:sz w:val="22"/>
                <w:szCs w:val="22"/>
              </w:rPr>
              <w:t>: Do you support the CCWG’s recommendation in relation to the preferred mechanism(s)? If no, please provide your rationale for why not.</w:t>
            </w:r>
          </w:p>
          <w:p w14:paraId="18F00FAD" w14:textId="1955175E" w:rsidR="00CD7742" w:rsidRDefault="00E00993" w:rsidP="00E00993">
            <w:pPr>
              <w:rPr>
                <w:rFonts w:ascii="Calibri" w:eastAsia="Calibri" w:hAnsi="Calibri" w:cs="Calibri"/>
                <w:color w:val="FFFFFF"/>
                <w:sz w:val="22"/>
                <w:szCs w:val="22"/>
              </w:rPr>
            </w:pPr>
            <w:r w:rsidRPr="00E00993">
              <w:rPr>
                <w:rFonts w:ascii="Calibri" w:eastAsia="Calibri" w:hAnsi="Calibri" w:cs="Calibri"/>
                <w:color w:val="000000"/>
                <w:sz w:val="22"/>
                <w:szCs w:val="22"/>
              </w:rPr>
              <w:t xml:space="preserve"> </w:t>
            </w:r>
          </w:p>
          <w:p w14:paraId="4C9619EB" w14:textId="179DE01B" w:rsidR="00CD7742" w:rsidRDefault="00671B4F"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A64D42">
              <w:rPr>
                <w:rFonts w:ascii="Calibri" w:eastAsia="Calibri" w:hAnsi="Calibri" w:cs="Calibri"/>
                <w:color w:val="000000"/>
                <w:sz w:val="22"/>
                <w:szCs w:val="22"/>
              </w:rPr>
              <w:t xml:space="preserve">Responses provided different perspectives on the CCWG’s recommendation in relation to the preferred mechanism(s). Some responses stated that they support the CCWG’s approach of recommending two possible mechanisms to the ICANN Board. Some comments stated that mechanism A was their preferred mechanism. Other comments expressed that mechanism B was preferred. One comment expressed that mechanism C was preferred. Some comments offered additional considerations to take into account as a final decision is made on the mechanisms. </w:t>
            </w:r>
          </w:p>
        </w:tc>
      </w:tr>
      <w:tr w:rsidR="00CD7742" w14:paraId="33E7A6BE" w14:textId="77777777">
        <w:tc>
          <w:tcPr>
            <w:tcW w:w="675" w:type="dxa"/>
          </w:tcPr>
          <w:p w14:paraId="360F666C" w14:textId="77777777" w:rsidR="00CD7742" w:rsidRDefault="00CD7742">
            <w:pPr>
              <w:numPr>
                <w:ilvl w:val="0"/>
                <w:numId w:val="7"/>
              </w:numPr>
              <w:rPr>
                <w:rFonts w:ascii="Calibri" w:eastAsia="Calibri" w:hAnsi="Calibri" w:cs="Calibri"/>
                <w:b/>
                <w:sz w:val="20"/>
                <w:szCs w:val="20"/>
              </w:rPr>
            </w:pPr>
          </w:p>
        </w:tc>
        <w:tc>
          <w:tcPr>
            <w:tcW w:w="5242" w:type="dxa"/>
          </w:tcPr>
          <w:p w14:paraId="2BCA82EF" w14:textId="1A50D888" w:rsidR="00CD7742" w:rsidRPr="007E2C0C" w:rsidRDefault="007E2C0C" w:rsidP="00B34736">
            <w:pPr>
              <w:rPr>
                <w:rFonts w:asciiTheme="majorHAnsi" w:hAnsiTheme="majorHAnsi" w:cstheme="majorHAnsi"/>
              </w:rPr>
            </w:pPr>
            <w:r w:rsidRPr="007E2C0C">
              <w:rPr>
                <w:rFonts w:asciiTheme="majorHAnsi" w:hAnsiTheme="majorHAnsi" w:cstheme="majorHAnsi"/>
                <w:color w:val="000000"/>
                <w:sz w:val="20"/>
                <w:szCs w:val="20"/>
                <w:shd w:val="clear" w:color="auto" w:fill="FFFFFF"/>
              </w:rPr>
              <w:t xml:space="preserve">Although </w:t>
            </w:r>
            <w:r w:rsidRPr="00E8052D">
              <w:rPr>
                <w:rFonts w:asciiTheme="majorHAnsi" w:hAnsiTheme="majorHAnsi" w:cstheme="majorHAnsi"/>
                <w:b/>
                <w:bCs/>
                <w:color w:val="000000"/>
                <w:sz w:val="20"/>
                <w:szCs w:val="20"/>
                <w:shd w:val="clear" w:color="auto" w:fill="FFFFFF"/>
              </w:rPr>
              <w:t>I support the plan to recommend to the Board the first 2 ranked mechanisms</w:t>
            </w:r>
            <w:r w:rsidRPr="007E2C0C">
              <w:rPr>
                <w:rFonts w:asciiTheme="majorHAnsi" w:hAnsiTheme="majorHAnsi" w:cstheme="majorHAnsi"/>
                <w:color w:val="000000"/>
                <w:sz w:val="20"/>
                <w:szCs w:val="20"/>
                <w:shd w:val="clear" w:color="auto" w:fill="FFFFFF"/>
              </w:rPr>
              <w:t xml:space="preserve">,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 </w:t>
            </w:r>
          </w:p>
        </w:tc>
        <w:tc>
          <w:tcPr>
            <w:tcW w:w="1620" w:type="dxa"/>
          </w:tcPr>
          <w:p w14:paraId="130DCC9D" w14:textId="4C5F8842" w:rsidR="00CD7742" w:rsidRDefault="007E2C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5D84F1D5" w14:textId="7DF0BCA7"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providing additional information about the level of support received for the two most supported mechanisms in the Final Report.</w:t>
            </w:r>
          </w:p>
        </w:tc>
        <w:tc>
          <w:tcPr>
            <w:tcW w:w="4950" w:type="dxa"/>
          </w:tcPr>
          <w:p w14:paraId="503E560A" w14:textId="552F9108" w:rsidR="00CD7742"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r w:rsidR="009179EF">
              <w:rPr>
                <w:rFonts w:ascii="Calibri" w:eastAsia="Calibri" w:hAnsi="Calibri" w:cs="Calibri"/>
                <w:color w:val="000000"/>
                <w:sz w:val="20"/>
                <w:szCs w:val="20"/>
                <w:highlight w:val="green"/>
              </w:rPr>
              <w:t>Support</w:t>
            </w:r>
          </w:p>
          <w:p w14:paraId="7060A517" w14:textId="77777777" w:rsidR="00E00993"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1458B44" w14:textId="5898938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3FC91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550FF5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61D407" w14:textId="0B3AC7AA"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00E00993" w:rsidRPr="00E00993">
              <w:rPr>
                <w:rFonts w:ascii="Calibri" w:eastAsia="Calibri" w:hAnsi="Calibri" w:cs="Calibri"/>
                <w:bCs/>
                <w:color w:val="000000"/>
                <w:sz w:val="20"/>
                <w:szCs w:val="20"/>
              </w:rPr>
              <w:t>None at this time</w:t>
            </w:r>
          </w:p>
          <w:p w14:paraId="270FD567" w14:textId="77777777" w:rsidR="00CD7742" w:rsidRDefault="00CD7742">
            <w:pPr>
              <w:rPr>
                <w:rFonts w:ascii="Calibri" w:eastAsia="Calibri" w:hAnsi="Calibri" w:cs="Calibri"/>
                <w:sz w:val="20"/>
                <w:szCs w:val="20"/>
              </w:rPr>
            </w:pPr>
          </w:p>
          <w:p w14:paraId="257AA77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D781C6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2741CFE2" w14:textId="77777777">
        <w:tc>
          <w:tcPr>
            <w:tcW w:w="675" w:type="dxa"/>
          </w:tcPr>
          <w:p w14:paraId="58F48763" w14:textId="77777777" w:rsidR="00CD7742" w:rsidRDefault="00CD7742">
            <w:pPr>
              <w:numPr>
                <w:ilvl w:val="0"/>
                <w:numId w:val="7"/>
              </w:numPr>
              <w:rPr>
                <w:rFonts w:ascii="Calibri" w:eastAsia="Calibri" w:hAnsi="Calibri" w:cs="Calibri"/>
                <w:b/>
                <w:sz w:val="20"/>
                <w:szCs w:val="20"/>
              </w:rPr>
            </w:pPr>
          </w:p>
        </w:tc>
        <w:tc>
          <w:tcPr>
            <w:tcW w:w="5242" w:type="dxa"/>
          </w:tcPr>
          <w:p w14:paraId="416D82FA" w14:textId="3B36078F" w:rsidR="007E2C0C" w:rsidRPr="007E2C0C" w:rsidRDefault="007E2C0C" w:rsidP="007E2C0C">
            <w:pPr>
              <w:tabs>
                <w:tab w:val="left" w:pos="3753"/>
              </w:tabs>
              <w:rPr>
                <w:rFonts w:ascii="Calibri" w:eastAsia="Calibri" w:hAnsi="Calibri" w:cs="Calibri"/>
                <w:sz w:val="20"/>
                <w:szCs w:val="20"/>
              </w:rPr>
            </w:pPr>
            <w:r w:rsidRPr="007E2C0C">
              <w:rPr>
                <w:rFonts w:ascii="Calibri" w:eastAsia="Calibri" w:hAnsi="Calibri" w:cs="Calibri"/>
                <w:sz w:val="20"/>
                <w:szCs w:val="20"/>
              </w:rPr>
              <w:t xml:space="preserve">I appreciate the opportunity to comment on the second report on the gTLD Auction Proceeds. I have been following this issue closely. </w:t>
            </w:r>
            <w:r w:rsidRPr="00E8052D">
              <w:rPr>
                <w:rFonts w:ascii="Calibri" w:eastAsia="Calibri" w:hAnsi="Calibri" w:cs="Calibri"/>
                <w:b/>
                <w:bCs/>
                <w:sz w:val="20"/>
                <w:szCs w:val="20"/>
              </w:rPr>
              <w:t>While I think that Mechanism C, a separate Foundation is the best one, I can understand that it brings extra costs and many of the same advantages are available with Mechanism B.</w:t>
            </w:r>
            <w:r w:rsidRPr="007E2C0C">
              <w:rPr>
                <w:rFonts w:ascii="Calibri" w:eastAsia="Calibri" w:hAnsi="Calibri" w:cs="Calibri"/>
                <w:sz w:val="20"/>
                <w:szCs w:val="20"/>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w:t>
            </w:r>
            <w:r w:rsidRPr="007E2C0C">
              <w:rPr>
                <w:rFonts w:ascii="Calibri" w:eastAsia="Calibri" w:hAnsi="Calibri" w:cs="Calibri"/>
                <w:sz w:val="20"/>
                <w:szCs w:val="20"/>
              </w:rPr>
              <w:lastRenderedPageBreak/>
              <w:t>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fewer and are likely to have additional responsibilities already in ICANN so can go back to doing just those responsibilities.</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B is the most cost-effective solution and leaves to ICANN the responsibilities of 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7E2C0C">
              <w:rPr>
                <w:rFonts w:ascii="Calibri" w:eastAsia="Calibri" w:hAnsi="Calibri" w:cs="Calibri"/>
                <w:sz w:val="20"/>
                <w:szCs w:val="20"/>
              </w:rPr>
              <w:br/>
            </w:r>
            <w:r w:rsidRPr="007E2C0C">
              <w:rPr>
                <w:rFonts w:ascii="Calibri" w:eastAsia="Calibri" w:hAnsi="Calibri" w:cs="Calibri"/>
                <w:sz w:val="20"/>
                <w:szCs w:val="20"/>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w:t>
            </w:r>
            <w:r w:rsidRPr="007E2C0C">
              <w:rPr>
                <w:rFonts w:ascii="Calibri" w:eastAsia="Calibri" w:hAnsi="Calibri" w:cs="Calibri"/>
                <w:sz w:val="20"/>
                <w:szCs w:val="20"/>
              </w:rPr>
              <w:lastRenderedPageBreak/>
              <w:t xml:space="preserve">level of expenditure required with no external oversight. While in Mechanism B, there is external oversight. </w:t>
            </w:r>
            <w:r w:rsidRPr="007E2C0C">
              <w:rPr>
                <w:rFonts w:ascii="Calibri" w:eastAsia="Calibri" w:hAnsi="Calibri" w:cs="Calibri"/>
                <w:sz w:val="20"/>
                <w:szCs w:val="20"/>
              </w:rPr>
              <w:br/>
            </w:r>
            <w:r w:rsidRPr="007E2C0C">
              <w:rPr>
                <w:rFonts w:ascii="Calibri" w:eastAsia="Calibri" w:hAnsi="Calibri" w:cs="Calibri"/>
                <w:sz w:val="20"/>
                <w:szCs w:val="20"/>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7E2C0C">
              <w:rPr>
                <w:rFonts w:ascii="Calibri" w:eastAsia="Calibri" w:hAnsi="Calibri" w:cs="Calibri"/>
                <w:sz w:val="20"/>
                <w:szCs w:val="20"/>
              </w:rPr>
              <w:br/>
            </w:r>
            <w:r w:rsidRPr="007E2C0C">
              <w:rPr>
                <w:rFonts w:ascii="Calibri" w:eastAsia="Calibri" w:hAnsi="Calibri" w:cs="Calibri"/>
                <w:sz w:val="20"/>
                <w:szCs w:val="20"/>
              </w:rPr>
              <w:br/>
              <w:t xml:space="preserve">I also support the creation of a standing committee -renewable at each round of projects and that projects should not be able to request more than 10-20 % of the available funds in each tranche. This will increase the diversity of the projects that are selected. We feel that this approach will allow for increased transparency and accountability. </w:t>
            </w:r>
          </w:p>
        </w:tc>
        <w:tc>
          <w:tcPr>
            <w:tcW w:w="1620" w:type="dxa"/>
          </w:tcPr>
          <w:p w14:paraId="214684AB" w14:textId="09416594" w:rsidR="00CD7742" w:rsidRDefault="007E2C0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48383E9F" w14:textId="09C1E8B9"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points raised regarding mechanisms A</w:t>
            </w:r>
            <w:r w:rsidR="006045EF">
              <w:rPr>
                <w:rFonts w:ascii="Calibri" w:eastAsia="Calibri" w:hAnsi="Calibri" w:cs="Calibri"/>
                <w:color w:val="000000"/>
                <w:sz w:val="20"/>
                <w:szCs w:val="20"/>
              </w:rPr>
              <w:t>,</w:t>
            </w:r>
            <w:r>
              <w:rPr>
                <w:rFonts w:ascii="Calibri" w:eastAsia="Calibri" w:hAnsi="Calibri" w:cs="Calibri"/>
                <w:color w:val="000000"/>
                <w:sz w:val="20"/>
                <w:szCs w:val="20"/>
              </w:rPr>
              <w:t xml:space="preserve"> B</w:t>
            </w:r>
            <w:r w:rsidR="006045EF">
              <w:rPr>
                <w:rFonts w:ascii="Calibri" w:eastAsia="Calibri" w:hAnsi="Calibri" w:cs="Calibri"/>
                <w:color w:val="000000"/>
                <w:sz w:val="20"/>
                <w:szCs w:val="20"/>
              </w:rPr>
              <w:t>, and C</w:t>
            </w:r>
            <w:r>
              <w:rPr>
                <w:rFonts w:ascii="Calibri" w:eastAsia="Calibri" w:hAnsi="Calibri" w:cs="Calibri"/>
                <w:color w:val="000000"/>
                <w:sz w:val="20"/>
                <w:szCs w:val="20"/>
              </w:rPr>
              <w:t xml:space="preserve"> influence the CCWG’s perspective on the relative merits of these mechanisms. </w:t>
            </w:r>
          </w:p>
          <w:p w14:paraId="6718D556" w14:textId="77777777"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5C516A" w14:textId="46F52A92"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the suggestion </w:t>
            </w:r>
            <w:r w:rsidR="00DB437B">
              <w:rPr>
                <w:rFonts w:ascii="Calibri" w:eastAsia="Calibri" w:hAnsi="Calibri" w:cs="Calibri"/>
                <w:color w:val="000000"/>
                <w:sz w:val="20"/>
                <w:szCs w:val="20"/>
              </w:rPr>
              <w:t>that</w:t>
            </w:r>
            <w:r w:rsidRPr="007E2C0C">
              <w:rPr>
                <w:rFonts w:ascii="Calibri" w:eastAsia="Calibri" w:hAnsi="Calibri" w:cs="Calibri"/>
                <w:sz w:val="20"/>
                <w:szCs w:val="20"/>
              </w:rPr>
              <w:t xml:space="preserve"> </w:t>
            </w:r>
            <w:r w:rsidR="00DB437B">
              <w:rPr>
                <w:rFonts w:ascii="Calibri" w:eastAsia="Calibri" w:hAnsi="Calibri" w:cs="Calibri"/>
                <w:sz w:val="20"/>
                <w:szCs w:val="20"/>
              </w:rPr>
              <w:t>“</w:t>
            </w:r>
            <w:r w:rsidRPr="007E2C0C">
              <w:rPr>
                <w:rFonts w:ascii="Calibri" w:eastAsia="Calibri" w:hAnsi="Calibri" w:cs="Calibri"/>
                <w:sz w:val="20"/>
                <w:szCs w:val="20"/>
              </w:rPr>
              <w:t xml:space="preserve">projects should not be able to request more </w:t>
            </w:r>
            <w:r w:rsidRPr="007E2C0C">
              <w:rPr>
                <w:rFonts w:ascii="Calibri" w:eastAsia="Calibri" w:hAnsi="Calibri" w:cs="Calibri"/>
                <w:sz w:val="20"/>
                <w:szCs w:val="20"/>
              </w:rPr>
              <w:lastRenderedPageBreak/>
              <w:t>than 10-20 % of the available funds in each tranche</w:t>
            </w:r>
            <w:r>
              <w:rPr>
                <w:rFonts w:ascii="Calibri" w:eastAsia="Calibri" w:hAnsi="Calibri" w:cs="Calibri"/>
                <w:sz w:val="20"/>
                <w:szCs w:val="20"/>
              </w:rPr>
              <w:t>.”</w:t>
            </w:r>
          </w:p>
        </w:tc>
        <w:tc>
          <w:tcPr>
            <w:tcW w:w="4950" w:type="dxa"/>
          </w:tcPr>
          <w:p w14:paraId="32A71CC7" w14:textId="1CDBB87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5007D3A3"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4EE9C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96B8822"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D52381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3EF651"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87C562B" w14:textId="77777777" w:rsidR="00E00993" w:rsidRDefault="00E00993" w:rsidP="00E00993">
            <w:pPr>
              <w:rPr>
                <w:rFonts w:ascii="Calibri" w:eastAsia="Calibri" w:hAnsi="Calibri" w:cs="Calibri"/>
                <w:sz w:val="20"/>
                <w:szCs w:val="20"/>
              </w:rPr>
            </w:pPr>
          </w:p>
          <w:p w14:paraId="65029A2B"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8079DEA" w14:textId="0AECB38F" w:rsidR="00CD7742" w:rsidRDefault="00CD7742">
            <w:pPr>
              <w:rPr>
                <w:rFonts w:ascii="Calibri" w:eastAsia="Calibri" w:hAnsi="Calibri" w:cs="Calibri"/>
                <w:sz w:val="20"/>
                <w:szCs w:val="20"/>
              </w:rPr>
            </w:pPr>
          </w:p>
        </w:tc>
      </w:tr>
      <w:tr w:rsidR="00CD7742" w14:paraId="044F0D73" w14:textId="77777777">
        <w:tc>
          <w:tcPr>
            <w:tcW w:w="675" w:type="dxa"/>
          </w:tcPr>
          <w:p w14:paraId="67F8D211" w14:textId="77777777" w:rsidR="00CD7742" w:rsidRDefault="00CD7742">
            <w:pPr>
              <w:numPr>
                <w:ilvl w:val="0"/>
                <w:numId w:val="7"/>
              </w:numPr>
              <w:rPr>
                <w:rFonts w:ascii="Calibri" w:eastAsia="Calibri" w:hAnsi="Calibri" w:cs="Calibri"/>
                <w:b/>
                <w:sz w:val="20"/>
                <w:szCs w:val="20"/>
              </w:rPr>
            </w:pPr>
          </w:p>
        </w:tc>
        <w:tc>
          <w:tcPr>
            <w:tcW w:w="5242" w:type="dxa"/>
          </w:tcPr>
          <w:p w14:paraId="53CC8258"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Discussion</w:t>
            </w:r>
          </w:p>
          <w:p w14:paraId="7C57E774" w14:textId="5357365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During much of the CCWG Auction Proceeds duration, the ALAC Members and Participants have taken widely disparate positions on which mechanism to select, with support for Mechanisms A, B and C. Ultimately, those in favor of Mechanism C shifted to Mechanism B.</w:t>
            </w:r>
            <w:r w:rsidRPr="00F41E43">
              <w:rPr>
                <w:rFonts w:ascii="Calibri" w:eastAsia="Calibri" w:hAnsi="Calibri" w:cs="Calibri"/>
                <w:color w:val="000000"/>
                <w:sz w:val="20"/>
                <w:szCs w:val="20"/>
              </w:rPr>
              <w:br/>
              <w:t xml:space="preserve">There was significant debate on which to finally select. Among the issues noted were: </w:t>
            </w:r>
          </w:p>
          <w:p w14:paraId="4A4F31B7"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F41E43">
              <w:rPr>
                <w:rFonts w:ascii="Calibri" w:eastAsia="Calibri" w:hAnsi="Calibri" w:cs="Calibri"/>
                <w:color w:val="000000"/>
                <w:sz w:val="20"/>
                <w:szCs w:val="20"/>
              </w:rPr>
              <w:b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w:t>
            </w:r>
            <w:r w:rsidRPr="00F41E43">
              <w:rPr>
                <w:rFonts w:ascii="Calibri" w:eastAsia="Calibri" w:hAnsi="Calibri" w:cs="Calibri"/>
                <w:color w:val="000000"/>
                <w:sz w:val="20"/>
                <w:szCs w:val="20"/>
              </w:rPr>
              <w:lastRenderedPageBreak/>
              <w:t xml:space="preserve">management flexibility in deciding how the varying aspects of the project would be carried out. </w:t>
            </w:r>
          </w:p>
          <w:p w14:paraId="501D321C" w14:textId="77777777" w:rsidR="008873A8" w:rsidRDefault="008873A8" w:rsidP="00F41E43">
            <w:pPr>
              <w:pBdr>
                <w:top w:val="nil"/>
                <w:left w:val="nil"/>
                <w:bottom w:val="nil"/>
                <w:right w:val="nil"/>
                <w:between w:val="nil"/>
              </w:pBdr>
              <w:rPr>
                <w:rFonts w:ascii="Calibri" w:eastAsia="Calibri" w:hAnsi="Calibri" w:cs="Calibri"/>
                <w:color w:val="000000"/>
                <w:sz w:val="20"/>
                <w:szCs w:val="20"/>
              </w:rPr>
            </w:pPr>
          </w:p>
          <w:p w14:paraId="3AC8C3AB"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ALAC Decision</w:t>
            </w:r>
          </w:p>
          <w:p w14:paraId="58989330" w14:textId="5DB7942B"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 xml:space="preserve">While several Members of the ALAC Auction Proceeds team originally preferred Mechanism B where ICANN worked with a non-profit </w:t>
            </w:r>
            <w:proofErr w:type="spellStart"/>
            <w:r w:rsidRPr="00F41E43">
              <w:rPr>
                <w:rFonts w:ascii="Calibri" w:eastAsia="Calibri" w:hAnsi="Calibri" w:cs="Calibri"/>
                <w:color w:val="000000"/>
                <w:sz w:val="20"/>
                <w:szCs w:val="20"/>
              </w:rPr>
              <w:t>organisation</w:t>
            </w:r>
            <w:proofErr w:type="spellEnd"/>
            <w:r w:rsidRPr="00F41E43">
              <w:rPr>
                <w:rFonts w:ascii="Calibri" w:eastAsia="Calibri" w:hAnsi="Calibri" w:cs="Calibri"/>
                <w:color w:val="000000"/>
                <w:sz w:val="20"/>
                <w:szCs w:val="20"/>
              </w:rPr>
              <w:t xml:space="preserve"> already adept in the evaluation, selection and the allocation and distribution of grant funds, </w:t>
            </w:r>
            <w:r w:rsidRPr="00E8052D">
              <w:rPr>
                <w:rFonts w:ascii="Calibri" w:eastAsia="Calibri" w:hAnsi="Calibri" w:cs="Calibri"/>
                <w:b/>
                <w:bCs/>
                <w:color w:val="000000"/>
                <w:sz w:val="20"/>
                <w:szCs w:val="20"/>
              </w:rPr>
              <w:t>CONSENSUS WAS ARRIVED AT FOR Mechanism A</w:t>
            </w:r>
            <w:r w:rsidRPr="00F41E43">
              <w:rPr>
                <w:rFonts w:ascii="Calibri" w:eastAsia="Calibri" w:hAnsi="Calibri" w:cs="Calibri"/>
                <w:color w:val="000000"/>
                <w:sz w:val="20"/>
                <w:szCs w:val="2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c>
          <w:tcPr>
            <w:tcW w:w="1620" w:type="dxa"/>
          </w:tcPr>
          <w:p w14:paraId="70538083" w14:textId="569D2E39" w:rsidR="00CD7742" w:rsidRDefault="00F41E43">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092ECDA0" w14:textId="3127545F" w:rsidR="00CD7742" w:rsidRDefault="00763C23" w:rsidP="00E009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the considerations raised regarding mechanism A and B are sufficiently covered in the Final Report. </w:t>
            </w:r>
          </w:p>
        </w:tc>
        <w:tc>
          <w:tcPr>
            <w:tcW w:w="4950" w:type="dxa"/>
          </w:tcPr>
          <w:p w14:paraId="5409BB96" w14:textId="3B756620"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46E39BE"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3A9F61A"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A53399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D5DA4F"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24CAD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8742AB" w14:textId="77777777" w:rsidR="00E00993" w:rsidRDefault="00E00993" w:rsidP="00E00993">
            <w:pPr>
              <w:rPr>
                <w:rFonts w:ascii="Calibri" w:eastAsia="Calibri" w:hAnsi="Calibri" w:cs="Calibri"/>
                <w:sz w:val="20"/>
                <w:szCs w:val="20"/>
              </w:rPr>
            </w:pPr>
          </w:p>
          <w:p w14:paraId="6E1597C6"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43304E2" w14:textId="77777777" w:rsidR="00CD7742" w:rsidRDefault="00CD7742" w:rsidP="00E00993">
            <w:pPr>
              <w:rPr>
                <w:rFonts w:ascii="Calibri" w:eastAsia="Calibri" w:hAnsi="Calibri" w:cs="Calibri"/>
                <w:sz w:val="20"/>
                <w:szCs w:val="20"/>
              </w:rPr>
            </w:pPr>
          </w:p>
        </w:tc>
      </w:tr>
      <w:tr w:rsidR="00CD7742" w14:paraId="14EACD0A" w14:textId="77777777">
        <w:tc>
          <w:tcPr>
            <w:tcW w:w="675" w:type="dxa"/>
          </w:tcPr>
          <w:p w14:paraId="418BC21A" w14:textId="77777777" w:rsidR="00CD7742" w:rsidRDefault="00CD7742">
            <w:pPr>
              <w:numPr>
                <w:ilvl w:val="0"/>
                <w:numId w:val="7"/>
              </w:numPr>
              <w:rPr>
                <w:rFonts w:ascii="Calibri" w:eastAsia="Calibri" w:hAnsi="Calibri" w:cs="Calibri"/>
                <w:b/>
                <w:sz w:val="20"/>
                <w:szCs w:val="20"/>
              </w:rPr>
            </w:pPr>
          </w:p>
        </w:tc>
        <w:tc>
          <w:tcPr>
            <w:tcW w:w="5242" w:type="dxa"/>
          </w:tcPr>
          <w:p w14:paraId="0112F926" w14:textId="66BC27BC" w:rsidR="00CD7742" w:rsidRDefault="002D6DAF" w:rsidP="00B34736">
            <w:pPr>
              <w:rPr>
                <w:rFonts w:ascii="Calibri" w:eastAsia="Calibri" w:hAnsi="Calibri" w:cs="Calibri"/>
                <w:sz w:val="20"/>
                <w:szCs w:val="20"/>
              </w:rPr>
            </w:pPr>
            <w:r w:rsidRPr="002D6DAF">
              <w:rPr>
                <w:rFonts w:ascii="Calibri" w:eastAsia="Calibri" w:hAnsi="Calibri" w:cs="Calibri"/>
                <w:sz w:val="20"/>
                <w:szCs w:val="20"/>
              </w:rPr>
              <w:t xml:space="preserve">In our comments on the CCWG’s Initial Report, the </w:t>
            </w:r>
            <w:proofErr w:type="spellStart"/>
            <w:r w:rsidRPr="002D6DAF">
              <w:rPr>
                <w:rFonts w:ascii="Calibri" w:eastAsia="Calibri" w:hAnsi="Calibri" w:cs="Calibri"/>
                <w:sz w:val="20"/>
                <w:szCs w:val="20"/>
              </w:rPr>
              <w:t>RySG</w:t>
            </w:r>
            <w:proofErr w:type="spellEnd"/>
            <w:r w:rsidRPr="002D6DAF">
              <w:rPr>
                <w:rFonts w:ascii="Calibri" w:eastAsia="Calibri" w:hAnsi="Calibri" w:cs="Calibri"/>
                <w:sz w:val="20"/>
                <w:szCs w:val="20"/>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interest provisions and auditing requirements, respectively. </w:t>
            </w:r>
            <w:r w:rsidRPr="00E46AA9">
              <w:rPr>
                <w:rFonts w:ascii="Calibri" w:eastAsia="Calibri" w:hAnsi="Calibri" w:cs="Calibri"/>
                <w:b/>
                <w:bCs/>
                <w:sz w:val="20"/>
                <w:szCs w:val="20"/>
              </w:rPr>
              <w:t xml:space="preserve">At this point, the </w:t>
            </w:r>
            <w:proofErr w:type="spellStart"/>
            <w:r w:rsidRPr="00E46AA9">
              <w:rPr>
                <w:rFonts w:ascii="Calibri" w:eastAsia="Calibri" w:hAnsi="Calibri" w:cs="Calibri"/>
                <w:b/>
                <w:bCs/>
                <w:sz w:val="20"/>
                <w:szCs w:val="20"/>
              </w:rPr>
              <w:t>RySG</w:t>
            </w:r>
            <w:proofErr w:type="spellEnd"/>
            <w:r w:rsidRPr="00E46AA9">
              <w:rPr>
                <w:rFonts w:ascii="Calibri" w:eastAsia="Calibri" w:hAnsi="Calibri" w:cs="Calibri"/>
                <w:b/>
                <w:bCs/>
                <w:sz w:val="20"/>
                <w:szCs w:val="20"/>
              </w:rPr>
              <w:t xml:space="preserve"> still does not have a strong preference for the specific mechanism, and therefore does not oppose the CCWG’s Recommendation #1.</w:t>
            </w:r>
          </w:p>
        </w:tc>
        <w:tc>
          <w:tcPr>
            <w:tcW w:w="1620" w:type="dxa"/>
          </w:tcPr>
          <w:p w14:paraId="4FECC7B3" w14:textId="3CB47805" w:rsidR="00CD7742" w:rsidRDefault="002D6DAF">
            <w:pPr>
              <w:rPr>
                <w:rFonts w:ascii="Calibri" w:eastAsia="Calibri" w:hAnsi="Calibri" w:cs="Calibri"/>
                <w:sz w:val="20"/>
                <w:szCs w:val="20"/>
              </w:rPr>
            </w:pPr>
            <w:proofErr w:type="spellStart"/>
            <w:r>
              <w:rPr>
                <w:rFonts w:ascii="Calibri" w:eastAsia="Calibri" w:hAnsi="Calibri" w:cs="Calibri"/>
                <w:sz w:val="20"/>
                <w:szCs w:val="20"/>
              </w:rPr>
              <w:t>RySG</w:t>
            </w:r>
            <w:proofErr w:type="spellEnd"/>
          </w:p>
        </w:tc>
        <w:tc>
          <w:tcPr>
            <w:tcW w:w="2880" w:type="dxa"/>
          </w:tcPr>
          <w:p w14:paraId="7F6DFCCD"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49B5EDE7" w14:textId="1D69D06F"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83518CD" w14:textId="1453B64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80547C4"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D9EF522"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2EE56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238845"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2F8F7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19F9E3F" w14:textId="77777777" w:rsidR="00E00993" w:rsidRDefault="00E00993" w:rsidP="00E00993">
            <w:pPr>
              <w:rPr>
                <w:rFonts w:ascii="Calibri" w:eastAsia="Calibri" w:hAnsi="Calibri" w:cs="Calibri"/>
                <w:sz w:val="20"/>
                <w:szCs w:val="20"/>
              </w:rPr>
            </w:pPr>
          </w:p>
          <w:p w14:paraId="7386C4CE"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A9D058E" w14:textId="77777777" w:rsidR="00CD7742" w:rsidRDefault="00CD7742" w:rsidP="00E00993">
            <w:pPr>
              <w:rPr>
                <w:rFonts w:ascii="Calibri" w:eastAsia="Calibri" w:hAnsi="Calibri" w:cs="Calibri"/>
                <w:sz w:val="20"/>
                <w:szCs w:val="20"/>
              </w:rPr>
            </w:pPr>
          </w:p>
        </w:tc>
      </w:tr>
      <w:tr w:rsidR="002D6DAF" w14:paraId="430173E4" w14:textId="77777777">
        <w:tc>
          <w:tcPr>
            <w:tcW w:w="675" w:type="dxa"/>
          </w:tcPr>
          <w:p w14:paraId="30B5E94C" w14:textId="77777777" w:rsidR="002D6DAF" w:rsidRDefault="002D6DAF" w:rsidP="002D6DAF">
            <w:pPr>
              <w:numPr>
                <w:ilvl w:val="0"/>
                <w:numId w:val="7"/>
              </w:numPr>
              <w:rPr>
                <w:rFonts w:ascii="Calibri" w:eastAsia="Calibri" w:hAnsi="Calibri" w:cs="Calibri"/>
                <w:b/>
                <w:sz w:val="20"/>
                <w:szCs w:val="20"/>
              </w:rPr>
            </w:pPr>
          </w:p>
        </w:tc>
        <w:tc>
          <w:tcPr>
            <w:tcW w:w="5242" w:type="dxa"/>
          </w:tcPr>
          <w:p w14:paraId="0FBAFA4A"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recommends that the </w:t>
            </w:r>
            <w:r w:rsidRPr="00E46AA9">
              <w:rPr>
                <w:rFonts w:ascii="Calibri" w:eastAsia="Calibri" w:hAnsi="Calibri" w:cs="Calibri"/>
                <w:b/>
                <w:bCs/>
                <w:sz w:val="20"/>
                <w:szCs w:val="20"/>
              </w:rPr>
              <w:t>final report be amended to require an independent feasibility study to compare the costs of mechanisms A and B and to ensure that the empowered community retains oversight of the disbursement of the auction proceeds.</w:t>
            </w:r>
            <w:r w:rsidRPr="002D6DAF">
              <w:rPr>
                <w:rFonts w:ascii="Calibri" w:eastAsia="Calibri" w:hAnsi="Calibri" w:cs="Calibri"/>
                <w:sz w:val="20"/>
                <w:szCs w:val="20"/>
              </w:rPr>
              <w:t xml:space="preserve"> </w:t>
            </w:r>
          </w:p>
          <w:p w14:paraId="68D2BC49" w14:textId="77777777" w:rsidR="002D6DAF" w:rsidRDefault="002D6DAF" w:rsidP="002D6DAF">
            <w:pPr>
              <w:rPr>
                <w:rFonts w:ascii="Calibri" w:eastAsia="Calibri" w:hAnsi="Calibri" w:cs="Calibri"/>
                <w:sz w:val="20"/>
                <w:szCs w:val="20"/>
              </w:rPr>
            </w:pPr>
          </w:p>
          <w:p w14:paraId="778EB499" w14:textId="1320B52A"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w:t>
            </w:r>
            <w:r w:rsidRPr="002D6DAF">
              <w:rPr>
                <w:rFonts w:ascii="Calibri" w:eastAsia="Calibri" w:hAnsi="Calibri" w:cs="Calibri"/>
                <w:sz w:val="20"/>
                <w:szCs w:val="20"/>
              </w:rPr>
              <w:lastRenderedPageBreak/>
              <w:t xml:space="preserve">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36F1117" w14:textId="77777777" w:rsidR="002D6DAF" w:rsidRDefault="002D6DAF" w:rsidP="002D6DAF">
            <w:pPr>
              <w:rPr>
                <w:rFonts w:ascii="Calibri" w:eastAsia="Calibri" w:hAnsi="Calibri" w:cs="Calibri"/>
                <w:sz w:val="20"/>
                <w:szCs w:val="20"/>
              </w:rPr>
            </w:pPr>
          </w:p>
          <w:p w14:paraId="33190ED7" w14:textId="38B35921"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BC’s recommendation is based on the following financial and operational considerations in mechanism B: </w:t>
            </w:r>
          </w:p>
          <w:p w14:paraId="372FED98"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leverages the knowledge of experts in the grant making process, and does not require that expertise to be developed, or acquired, by ICANN org. </w:t>
            </w:r>
          </w:p>
          <w:p w14:paraId="46E30CC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2377DC8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greater organizational distance between ICANN this helps mitigate risk of an arm-in-arm transaction. </w:t>
            </w:r>
          </w:p>
          <w:p w14:paraId="4423A814" w14:textId="77777777" w:rsidR="002D6DAF" w:rsidRDefault="002D6DAF" w:rsidP="002D6DAF">
            <w:pPr>
              <w:rPr>
                <w:rFonts w:ascii="Calibri" w:eastAsia="Calibri" w:hAnsi="Calibri" w:cs="Calibri"/>
                <w:sz w:val="20"/>
                <w:szCs w:val="20"/>
              </w:rPr>
            </w:pPr>
          </w:p>
          <w:p w14:paraId="7C7EC9B8" w14:textId="102566CE"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also </w:t>
            </w:r>
            <w:r w:rsidRPr="00E46AA9">
              <w:rPr>
                <w:rFonts w:ascii="Calibri" w:eastAsia="Calibri" w:hAnsi="Calibri" w:cs="Calibri"/>
                <w:b/>
                <w:bCs/>
                <w:sz w:val="20"/>
                <w:szCs w:val="20"/>
              </w:rPr>
              <w:t>concerned that the final recommendation does not contain sufficient detail to ensure that the empowered community retains the ability to oversee ICANNs proposed budget and the disbursement of the auction proceeds.</w:t>
            </w:r>
            <w:r w:rsidRPr="002D6DAF">
              <w:rPr>
                <w:rFonts w:ascii="Calibri" w:eastAsia="Calibri" w:hAnsi="Calibri" w:cs="Calibri"/>
                <w:sz w:val="20"/>
                <w:szCs w:val="20"/>
              </w:rPr>
              <w:t xml:space="preserve"> In particular, the Empowered Community should retain its ability to enforce accountability mechanisms related to items in the ICANN budget that are proposed to be allocated to grant making activity. The Final Report should also clarify that any changes to the bylaws needed to implement the report are not intended to strip the Empowered Community of its budgetary authority. </w:t>
            </w:r>
            <w:r w:rsidR="00AE4999">
              <w:rPr>
                <w:rFonts w:ascii="Calibri" w:eastAsia="Calibri" w:hAnsi="Calibri" w:cs="Calibri"/>
                <w:sz w:val="20"/>
                <w:szCs w:val="20"/>
              </w:rPr>
              <w:t>. .</w:t>
            </w:r>
          </w:p>
          <w:p w14:paraId="05E5B525" w14:textId="58630AC8" w:rsidR="00AE4999" w:rsidRDefault="00AE4999" w:rsidP="002D6DAF">
            <w:pPr>
              <w:rPr>
                <w:rFonts w:ascii="Calibri" w:eastAsia="Calibri" w:hAnsi="Calibri" w:cs="Calibri"/>
                <w:sz w:val="20"/>
                <w:szCs w:val="20"/>
              </w:rPr>
            </w:pPr>
          </w:p>
          <w:p w14:paraId="4DC3D9D5" w14:textId="2E719AEF" w:rsidR="002D6DAF" w:rsidRPr="002D6DAF" w:rsidRDefault="00AE4999" w:rsidP="002D6DAF">
            <w:pPr>
              <w:rPr>
                <w:rFonts w:ascii="Calibri" w:eastAsia="Calibri" w:hAnsi="Calibri" w:cs="Calibri"/>
                <w:sz w:val="20"/>
                <w:szCs w:val="20"/>
              </w:rPr>
            </w:pPr>
            <w:r>
              <w:rPr>
                <w:rFonts w:ascii="Calibri" w:eastAsia="Calibri" w:hAnsi="Calibri" w:cs="Calibri"/>
                <w:sz w:val="20"/>
                <w:szCs w:val="20"/>
              </w:rPr>
              <w:t>. . .</w:t>
            </w:r>
            <w:r w:rsidRPr="00ED4FC0">
              <w:rPr>
                <w:rFonts w:ascii="Calibri" w:eastAsia="Calibri" w:hAnsi="Calibri" w:cs="Calibri"/>
                <w:bCs/>
                <w:color w:val="000000"/>
                <w:sz w:val="20"/>
                <w:szCs w:val="20"/>
              </w:rPr>
              <w:t xml:space="preserve"> We believe sending the grant money to a third party professional grant-making organization reflects a much better arm’s length practice in terms of risk management. We also note that ICANN has made it clear that </w:t>
            </w:r>
            <w:r w:rsidRPr="00ED4FC0">
              <w:rPr>
                <w:rFonts w:ascii="Calibri" w:eastAsia="Calibri" w:hAnsi="Calibri" w:cs="Calibri"/>
                <w:bCs/>
                <w:color w:val="000000"/>
                <w:sz w:val="20"/>
                <w:szCs w:val="20"/>
              </w:rPr>
              <w:br/>
            </w:r>
            <w:r w:rsidRPr="00ED4FC0">
              <w:rPr>
                <w:rFonts w:ascii="Calibri" w:eastAsia="Calibri" w:hAnsi="Calibri" w:cs="Calibri"/>
                <w:bCs/>
                <w:color w:val="000000"/>
                <w:sz w:val="20"/>
                <w:szCs w:val="20"/>
              </w:rPr>
              <w:lastRenderedPageBreak/>
              <w:t xml:space="preserve">(a) it does not abrogate oversight responsibility within its limited mission and </w:t>
            </w:r>
            <w:r w:rsidRPr="00ED4FC0">
              <w:rPr>
                <w:rFonts w:ascii="Calibri" w:eastAsia="Calibri" w:hAnsi="Calibri" w:cs="Calibri"/>
                <w:bCs/>
                <w:color w:val="000000"/>
                <w:sz w:val="20"/>
                <w:szCs w:val="20"/>
              </w:rPr>
              <w:br/>
              <w:t>(b) it will only be releasing portions of the Auction Proceeds in “tranches” over time.</w:t>
            </w:r>
          </w:p>
        </w:tc>
        <w:tc>
          <w:tcPr>
            <w:tcW w:w="1620" w:type="dxa"/>
          </w:tcPr>
          <w:p w14:paraId="6D889652" w14:textId="766E4AB3" w:rsidR="002D6DAF" w:rsidRDefault="002D6DAF" w:rsidP="002D6DAF">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0AA64EAC" w14:textId="6D22A643" w:rsidR="00E8052D" w:rsidRDefault="00E8052D" w:rsidP="00E8052D">
            <w:pPr>
              <w:rPr>
                <w:rFonts w:ascii="Calibri" w:eastAsia="Calibri" w:hAnsi="Calibri" w:cs="Calibri"/>
                <w:sz w:val="20"/>
                <w:szCs w:val="20"/>
              </w:rPr>
            </w:pPr>
            <w:r>
              <w:rPr>
                <w:rFonts w:ascii="Calibri" w:eastAsia="Calibri" w:hAnsi="Calibri" w:cs="Calibri"/>
                <w:color w:val="000000"/>
                <w:sz w:val="20"/>
                <w:szCs w:val="20"/>
              </w:rPr>
              <w:t>CCWG to consider the suggestion that the “</w:t>
            </w:r>
            <w:r w:rsidRPr="002D6DAF">
              <w:rPr>
                <w:rFonts w:ascii="Calibri" w:eastAsia="Calibri" w:hAnsi="Calibri" w:cs="Calibri"/>
                <w:sz w:val="20"/>
                <w:szCs w:val="20"/>
              </w:rPr>
              <w:t>final report be amended to require an independent feasibility study to compare the costs of mechanisms A and B and to ensure that the empowered community retains oversight of the disbursement of the auction proceeds.</w:t>
            </w:r>
            <w:r>
              <w:rPr>
                <w:rFonts w:ascii="Calibri" w:eastAsia="Calibri" w:hAnsi="Calibri" w:cs="Calibri"/>
                <w:sz w:val="20"/>
                <w:szCs w:val="20"/>
              </w:rPr>
              <w:t>”</w:t>
            </w:r>
          </w:p>
          <w:p w14:paraId="4837D476"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20DE8ECE" w14:textId="6F09A7DE" w:rsidR="00E8052D" w:rsidRDefault="00E8052D"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w:t>
            </w:r>
            <w:r>
              <w:rPr>
                <w:rFonts w:ascii="Calibri" w:eastAsia="Calibri" w:hAnsi="Calibri" w:cs="Calibri"/>
                <w:color w:val="000000"/>
                <w:sz w:val="20"/>
                <w:szCs w:val="20"/>
              </w:rPr>
              <w:lastRenderedPageBreak/>
              <w:t xml:space="preserve">mechanisms A and B influence the CCWG’s perspective on the relative merits of these mechanisms. </w:t>
            </w:r>
          </w:p>
          <w:p w14:paraId="6079E55C" w14:textId="3F60E20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CCC838" w14:textId="387E2EB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the final recommendations </w:t>
            </w:r>
            <w:r w:rsidRPr="006045EF">
              <w:rPr>
                <w:rFonts w:ascii="Calibri" w:eastAsia="Calibri" w:hAnsi="Calibri" w:cs="Calibri"/>
                <w:sz w:val="20"/>
                <w:szCs w:val="20"/>
              </w:rPr>
              <w:t>contain sufficient detail to ensure that the empowered community retains the ability to oversee ICANN</w:t>
            </w:r>
            <w:r>
              <w:rPr>
                <w:rFonts w:ascii="Calibri" w:eastAsia="Calibri" w:hAnsi="Calibri" w:cs="Calibri"/>
                <w:sz w:val="20"/>
                <w:szCs w:val="20"/>
              </w:rPr>
              <w:t>’</w:t>
            </w:r>
            <w:r w:rsidRPr="006045EF">
              <w:rPr>
                <w:rFonts w:ascii="Calibri" w:eastAsia="Calibri" w:hAnsi="Calibri" w:cs="Calibri"/>
                <w:sz w:val="20"/>
                <w:szCs w:val="20"/>
              </w:rPr>
              <w:t>s proposed budget and the disbursement of the auction proceeds.</w:t>
            </w:r>
          </w:p>
          <w:p w14:paraId="7E72CE72" w14:textId="1566DFEE"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A97252" w14:textId="237177A4"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color w:val="000000"/>
                <w:sz w:val="20"/>
                <w:szCs w:val="20"/>
                <w:highlight w:val="magenta"/>
              </w:rPr>
              <w:t>THEME: EMPOWERED COMMUNITY</w:t>
            </w:r>
          </w:p>
          <w:p w14:paraId="2BFBAEBE" w14:textId="53079C47" w:rsidR="00780F2E" w:rsidRDefault="00780F2E"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355BAC04" w14:textId="151949CF"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8E2EC2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48A275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3146E5A"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DA578C"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05D826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E61975E" w14:textId="77777777" w:rsidR="002D6DAF" w:rsidRDefault="002D6DAF" w:rsidP="002D6DAF">
            <w:pPr>
              <w:rPr>
                <w:rFonts w:ascii="Calibri" w:eastAsia="Calibri" w:hAnsi="Calibri" w:cs="Calibri"/>
                <w:sz w:val="20"/>
                <w:szCs w:val="20"/>
              </w:rPr>
            </w:pPr>
          </w:p>
          <w:p w14:paraId="60F8D015"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16B78AD"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B8FA202" w14:textId="77777777">
        <w:tc>
          <w:tcPr>
            <w:tcW w:w="675" w:type="dxa"/>
          </w:tcPr>
          <w:p w14:paraId="5457A2D9" w14:textId="77777777" w:rsidR="002D6DAF" w:rsidRDefault="002D6DAF" w:rsidP="002D6DAF">
            <w:pPr>
              <w:numPr>
                <w:ilvl w:val="0"/>
                <w:numId w:val="7"/>
              </w:numPr>
              <w:rPr>
                <w:rFonts w:ascii="Calibri" w:eastAsia="Calibri" w:hAnsi="Calibri" w:cs="Calibri"/>
                <w:b/>
                <w:sz w:val="20"/>
                <w:szCs w:val="20"/>
              </w:rPr>
            </w:pPr>
          </w:p>
        </w:tc>
        <w:tc>
          <w:tcPr>
            <w:tcW w:w="5242" w:type="dxa"/>
          </w:tcPr>
          <w:p w14:paraId="410F3B98" w14:textId="7132E007" w:rsidR="002D6DAF" w:rsidRPr="002D6DAF" w:rsidRDefault="002D6DAF" w:rsidP="002D6DAF">
            <w:pPr>
              <w:tabs>
                <w:tab w:val="left" w:pos="3127"/>
              </w:tabs>
              <w:rPr>
                <w:rFonts w:ascii="Calibri" w:eastAsia="Calibri" w:hAnsi="Calibri" w:cs="Calibri"/>
                <w:sz w:val="20"/>
                <w:szCs w:val="20"/>
              </w:rPr>
            </w:pPr>
            <w:r w:rsidRPr="00E8052D">
              <w:rPr>
                <w:rFonts w:ascii="Calibri" w:eastAsia="Calibri" w:hAnsi="Calibri" w:cs="Calibri"/>
                <w:b/>
                <w:bCs/>
                <w:sz w:val="20"/>
                <w:szCs w:val="20"/>
              </w:rPr>
              <w:t xml:space="preserve">The </w:t>
            </w:r>
            <w:proofErr w:type="spellStart"/>
            <w:r w:rsidRPr="00E8052D">
              <w:rPr>
                <w:rFonts w:ascii="Calibri" w:eastAsia="Calibri" w:hAnsi="Calibri" w:cs="Calibri"/>
                <w:b/>
                <w:bCs/>
                <w:sz w:val="20"/>
                <w:szCs w:val="20"/>
              </w:rPr>
              <w:t>RrSG</w:t>
            </w:r>
            <w:proofErr w:type="spellEnd"/>
            <w:r w:rsidRPr="00E8052D">
              <w:rPr>
                <w:rFonts w:ascii="Calibri" w:eastAsia="Calibri" w:hAnsi="Calibri" w:cs="Calibri"/>
                <w:b/>
                <w:bCs/>
                <w:sz w:val="20"/>
                <w:szCs w:val="20"/>
              </w:rPr>
              <w:t xml:space="preserve"> prefers mechanism A</w:t>
            </w:r>
            <w:r w:rsidRPr="002D6DAF">
              <w:rPr>
                <w:rFonts w:ascii="Calibri" w:eastAsia="Calibri" w:hAnsi="Calibri" w:cs="Calibri"/>
                <w:sz w:val="20"/>
                <w:szCs w:val="20"/>
              </w:rPr>
              <w:t xml:space="preserve"> as set forth in</w:t>
            </w:r>
            <w:r w:rsidR="00ED4FC0">
              <w:rPr>
                <w:rFonts w:ascii="Calibri" w:eastAsia="Calibri" w:hAnsi="Calibri" w:cs="Calibri"/>
                <w:sz w:val="20"/>
                <w:szCs w:val="20"/>
              </w:rPr>
              <w:t xml:space="preserve"> </w:t>
            </w:r>
            <w:r w:rsidRPr="002D6DAF">
              <w:rPr>
                <w:rFonts w:ascii="Calibri" w:eastAsia="Calibri" w:hAnsi="Calibri" w:cs="Calibri"/>
                <w:sz w:val="20"/>
                <w:szCs w:val="20"/>
              </w:rPr>
              <w:t>Recommendation #1 and offers specific comments regarding the following proposed mechanisms and other CCWG Recommendations.</w:t>
            </w:r>
            <w:r w:rsidRPr="002D6DAF">
              <w:rPr>
                <w:rFonts w:ascii="Calibri" w:eastAsia="Calibri" w:hAnsi="Calibri" w:cs="Calibri"/>
                <w:sz w:val="20"/>
                <w:szCs w:val="20"/>
              </w:rPr>
              <w:br/>
            </w:r>
            <w:r w:rsidRPr="002D6DAF">
              <w:rPr>
                <w:rFonts w:ascii="Calibri" w:eastAsia="Calibri" w:hAnsi="Calibri" w:cs="Calibri"/>
                <w:sz w:val="20"/>
                <w:szCs w:val="20"/>
              </w:rPr>
              <w:br/>
              <w:t>Proposed Mechanisms A-C</w:t>
            </w:r>
            <w:r w:rsidRPr="002D6DAF">
              <w:rPr>
                <w:rFonts w:ascii="Calibri" w:eastAsia="Calibri" w:hAnsi="Calibri" w:cs="Calibri"/>
                <w:sz w:val="20"/>
                <w:szCs w:val="20"/>
              </w:rPr>
              <w:br/>
            </w:r>
            <w:r w:rsidRPr="002D6DAF">
              <w:rPr>
                <w:rFonts w:ascii="Calibri" w:eastAsia="Calibri" w:hAnsi="Calibri" w:cs="Calibri"/>
                <w:sz w:val="20"/>
                <w:szCs w:val="20"/>
              </w:rPr>
              <w:br/>
              <w:t>1. Mechanism A (Internal ICANN Department) and Mechanism B (ICANN + External</w:t>
            </w:r>
            <w:r w:rsidRPr="002D6DAF">
              <w:rPr>
                <w:rFonts w:ascii="Calibri" w:eastAsia="Calibri" w:hAnsi="Calibri" w:cs="Calibri"/>
                <w:sz w:val="20"/>
                <w:szCs w:val="20"/>
              </w:rPr>
              <w:br/>
              <w:t>Organization)</w:t>
            </w:r>
            <w:r w:rsidRPr="002D6DAF">
              <w:rPr>
                <w:rFonts w:ascii="Calibri" w:eastAsia="Calibri" w:hAnsi="Calibri" w:cs="Calibri"/>
                <w:sz w:val="20"/>
                <w:szCs w:val="20"/>
              </w:rPr>
              <w:br/>
            </w:r>
            <w:r w:rsidRPr="002D6DAF">
              <w:rPr>
                <w:rFonts w:ascii="Calibri" w:eastAsia="Calibri" w:hAnsi="Calibri" w:cs="Calibri"/>
                <w:sz w:val="20"/>
                <w:szCs w:val="20"/>
              </w:rPr>
              <w:br/>
              <w:t>Both Mechanisms A and B would require the creation of a new department within ICANN</w:t>
            </w:r>
            <w:r w:rsidR="00ED4FC0">
              <w:rPr>
                <w:rFonts w:ascii="Calibri" w:eastAsia="Calibri" w:hAnsi="Calibri" w:cs="Calibri"/>
                <w:sz w:val="20"/>
                <w:szCs w:val="20"/>
              </w:rPr>
              <w:t xml:space="preserve"> </w:t>
            </w:r>
            <w:r w:rsidRPr="002D6DAF">
              <w:rPr>
                <w:rFonts w:ascii="Calibri" w:eastAsia="Calibri" w:hAnsi="Calibri" w:cs="Calibri"/>
                <w:sz w:val="20"/>
                <w:szCs w:val="20"/>
              </w:rPr>
              <w:t>Org to perform work that is clearly outside the scope of ICANN Org’s mission. ICANN’s</w:t>
            </w:r>
            <w:r w:rsidRPr="002D6DAF">
              <w:rPr>
                <w:rFonts w:ascii="Calibri" w:eastAsia="Calibri" w:hAnsi="Calibri" w:cs="Calibri"/>
                <w:sz w:val="20"/>
                <w:szCs w:val="20"/>
              </w:rPr>
              <w:br/>
              <w:t>mission is clear: “to ensure the stable and secure operation of the Internet's unique</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identifier systems.”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fails to see how grant management falls within that</w:t>
            </w:r>
            <w:r w:rsidR="00ED4FC0">
              <w:rPr>
                <w:rFonts w:ascii="Calibri" w:eastAsia="Calibri" w:hAnsi="Calibri" w:cs="Calibri"/>
                <w:sz w:val="20"/>
                <w:szCs w:val="20"/>
              </w:rPr>
              <w:t xml:space="preserve"> </w:t>
            </w:r>
            <w:r w:rsidRPr="002D6DAF">
              <w:rPr>
                <w:rFonts w:ascii="Calibri" w:eastAsia="Calibri" w:hAnsi="Calibri" w:cs="Calibri"/>
                <w:sz w:val="20"/>
                <w:szCs w:val="20"/>
              </w:rPr>
              <w:t>mission.</w:t>
            </w:r>
            <w:r w:rsidRPr="002D6DAF">
              <w:rPr>
                <w:rFonts w:ascii="Calibri" w:eastAsia="Calibri" w:hAnsi="Calibri" w:cs="Calibri"/>
                <w:sz w:val="20"/>
                <w:szCs w:val="20"/>
              </w:rPr>
              <w:br/>
            </w:r>
            <w:r w:rsidRPr="002D6DAF">
              <w:rPr>
                <w:rFonts w:ascii="Calibri" w:eastAsia="Calibri" w:hAnsi="Calibri" w:cs="Calibri"/>
                <w:sz w:val="20"/>
                <w:szCs w:val="20"/>
              </w:rPr>
              <w:br/>
              <w:t>Further, ICANN Org’s expertise does not lend itself to grant management. While the</w:t>
            </w:r>
            <w:r w:rsidR="00ED4FC0">
              <w:rPr>
                <w:rFonts w:ascii="Calibri" w:eastAsia="Calibri" w:hAnsi="Calibri" w:cs="Calibri"/>
                <w:sz w:val="20"/>
                <w:szCs w:val="20"/>
              </w:rPr>
              <w:t xml:space="preserve"> </w:t>
            </w:r>
            <w:r w:rsidRPr="002D6DAF">
              <w:rPr>
                <w:rFonts w:ascii="Calibri" w:eastAsia="Calibri" w:hAnsi="Calibri" w:cs="Calibri"/>
                <w:sz w:val="20"/>
                <w:szCs w:val="20"/>
              </w:rPr>
              <w:t>CCWG points to ICANN Staff’s ability to support public relations, external content, audit,</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legal, and investment activities,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suggests that this may be a significant</w:t>
            </w:r>
            <w:r w:rsidR="00ED4FC0">
              <w:rPr>
                <w:rFonts w:ascii="Calibri" w:eastAsia="Calibri" w:hAnsi="Calibri" w:cs="Calibri"/>
                <w:sz w:val="20"/>
                <w:szCs w:val="20"/>
              </w:rPr>
              <w:t xml:space="preserve"> </w:t>
            </w:r>
            <w:r w:rsidRPr="002D6DAF">
              <w:rPr>
                <w:rFonts w:ascii="Calibri" w:eastAsia="Calibri" w:hAnsi="Calibri" w:cs="Calibri"/>
                <w:sz w:val="20"/>
                <w:szCs w:val="20"/>
              </w:rPr>
              <w:t>assumption in at least some areas, as the (for example) legal and investment issues</w:t>
            </w:r>
            <w:r w:rsidR="00ED4FC0">
              <w:rPr>
                <w:rFonts w:ascii="Calibri" w:eastAsia="Calibri" w:hAnsi="Calibri" w:cs="Calibri"/>
                <w:sz w:val="20"/>
                <w:szCs w:val="20"/>
              </w:rPr>
              <w:t xml:space="preserve"> </w:t>
            </w:r>
            <w:r w:rsidRPr="002D6DAF">
              <w:rPr>
                <w:rFonts w:ascii="Calibri" w:eastAsia="Calibri" w:hAnsi="Calibri" w:cs="Calibri"/>
                <w:sz w:val="20"/>
                <w:szCs w:val="20"/>
              </w:rPr>
              <w:t>ICANN Org must address today are substantially different from that of a grant funding</w:t>
            </w:r>
            <w:r w:rsidR="00ED4FC0">
              <w:rPr>
                <w:rFonts w:ascii="Calibri" w:eastAsia="Calibri" w:hAnsi="Calibri" w:cs="Calibri"/>
                <w:sz w:val="20"/>
                <w:szCs w:val="20"/>
              </w:rPr>
              <w:t xml:space="preserve"> </w:t>
            </w:r>
            <w:r w:rsidRPr="002D6DAF">
              <w:rPr>
                <w:rFonts w:ascii="Calibri" w:eastAsia="Calibri" w:hAnsi="Calibri" w:cs="Calibri"/>
                <w:sz w:val="20"/>
                <w:szCs w:val="20"/>
              </w:rPr>
              <w:t>organization. The synergies that could be created by using Mechanism A or B in no way</w:t>
            </w:r>
            <w:r w:rsidR="00ED4FC0">
              <w:rPr>
                <w:rFonts w:ascii="Calibri" w:eastAsia="Calibri" w:hAnsi="Calibri" w:cs="Calibri"/>
                <w:sz w:val="20"/>
                <w:szCs w:val="20"/>
              </w:rPr>
              <w:t xml:space="preserve"> </w:t>
            </w:r>
            <w:r w:rsidRPr="002D6DAF">
              <w:rPr>
                <w:rFonts w:ascii="Calibri" w:eastAsia="Calibri" w:hAnsi="Calibri" w:cs="Calibri"/>
                <w:sz w:val="20"/>
                <w:szCs w:val="20"/>
              </w:rPr>
              <w:t>override the fact that these activities are not within ICANN Org’s mission.</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would also like to point out that ICANN Org’s current mission requires</w:t>
            </w:r>
            <w:r w:rsidR="00ED4FC0">
              <w:rPr>
                <w:rFonts w:ascii="Calibri" w:eastAsia="Calibri" w:hAnsi="Calibri" w:cs="Calibri"/>
                <w:sz w:val="20"/>
                <w:szCs w:val="20"/>
              </w:rPr>
              <w:t xml:space="preserve"> </w:t>
            </w:r>
            <w:r w:rsidRPr="002D6DAF">
              <w:rPr>
                <w:rFonts w:ascii="Calibri" w:eastAsia="Calibri" w:hAnsi="Calibri" w:cs="Calibri"/>
                <w:sz w:val="20"/>
                <w:szCs w:val="20"/>
              </w:rPr>
              <w:t>significant work effort from the ICANN Board, ICANN Org, and the entire ICANN</w:t>
            </w:r>
            <w:r w:rsidR="00ED4FC0">
              <w:rPr>
                <w:rFonts w:ascii="Calibri" w:eastAsia="Calibri" w:hAnsi="Calibri" w:cs="Calibri"/>
                <w:sz w:val="20"/>
                <w:szCs w:val="20"/>
              </w:rPr>
              <w:t xml:space="preserve"> </w:t>
            </w:r>
            <w:r w:rsidRPr="002D6DAF">
              <w:rPr>
                <w:rFonts w:ascii="Calibri" w:eastAsia="Calibri" w:hAnsi="Calibri" w:cs="Calibri"/>
                <w:sz w:val="20"/>
                <w:szCs w:val="20"/>
              </w:rPr>
              <w:t>community - a work effort that is already strained to maximum capacity and requires</w:t>
            </w:r>
            <w:r w:rsidR="00ED4FC0">
              <w:rPr>
                <w:rFonts w:ascii="Calibri" w:eastAsia="Calibri" w:hAnsi="Calibri" w:cs="Calibri"/>
                <w:sz w:val="20"/>
                <w:szCs w:val="20"/>
              </w:rPr>
              <w:t xml:space="preserve"> </w:t>
            </w:r>
            <w:r w:rsidRPr="002D6DAF">
              <w:rPr>
                <w:rFonts w:ascii="Calibri" w:eastAsia="Calibri" w:hAnsi="Calibri" w:cs="Calibri"/>
                <w:sz w:val="20"/>
                <w:szCs w:val="20"/>
              </w:rPr>
              <w:t>continued focus.</w:t>
            </w:r>
            <w:r w:rsidRPr="002D6DAF">
              <w:rPr>
                <w:rFonts w:ascii="Calibri" w:eastAsia="Calibri" w:hAnsi="Calibri" w:cs="Calibri"/>
                <w:sz w:val="20"/>
                <w:szCs w:val="20"/>
              </w:rPr>
              <w:br/>
            </w:r>
            <w:r w:rsidRPr="002D6DAF">
              <w:rPr>
                <w:rFonts w:ascii="Calibri" w:eastAsia="Calibri" w:hAnsi="Calibri" w:cs="Calibri"/>
                <w:sz w:val="20"/>
                <w:szCs w:val="20"/>
              </w:rPr>
              <w:br/>
              <w:t xml:space="preserve">Although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has some reservations about creating </w:t>
            </w:r>
            <w:r w:rsidRPr="002D6DAF">
              <w:rPr>
                <w:rFonts w:ascii="Calibri" w:eastAsia="Calibri" w:hAnsi="Calibri" w:cs="Calibri"/>
                <w:sz w:val="20"/>
                <w:szCs w:val="20"/>
              </w:rPr>
              <w:lastRenderedPageBreak/>
              <w:t xml:space="preserve">another department within ICANN org (and the resulting concerns over inefficiencies or mission creep), if it is done so in a planned and time-limited manner with direct community oversight, Mechanism A is the preferred option of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For the reasons detailed below for Mechanism C,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does not support Mechanism B.</w:t>
            </w:r>
            <w:r w:rsidRPr="002D6DAF">
              <w:rPr>
                <w:rFonts w:ascii="Calibri" w:eastAsia="Calibri" w:hAnsi="Calibri" w:cs="Calibri"/>
                <w:sz w:val="20"/>
                <w:szCs w:val="20"/>
              </w:rPr>
              <w:br/>
            </w:r>
            <w:r w:rsidRPr="002D6DAF">
              <w:rPr>
                <w:rFonts w:ascii="Calibri" w:eastAsia="Calibri" w:hAnsi="Calibri" w:cs="Calibri"/>
                <w:sz w:val="20"/>
                <w:szCs w:val="20"/>
              </w:rPr>
              <w:br/>
              <w:t>2. Mechanism C (ICANN Foundation)</w:t>
            </w:r>
            <w:r w:rsidRPr="002D6DAF">
              <w:rPr>
                <w:rFonts w:ascii="Calibri" w:eastAsia="Calibri" w:hAnsi="Calibri" w:cs="Calibri"/>
                <w:sz w:val="20"/>
                <w:szCs w:val="20"/>
              </w:rPr>
              <w:br/>
            </w:r>
            <w:r w:rsidRPr="002D6DAF">
              <w:rPr>
                <w:rFonts w:ascii="Calibri" w:eastAsia="Calibri" w:hAnsi="Calibri" w:cs="Calibri"/>
                <w:sz w:val="20"/>
                <w:szCs w:val="20"/>
              </w:rPr>
              <w:br/>
              <w:t>While Mechanism C would involve creation of a new charitable structure separate from</w:t>
            </w:r>
            <w:r w:rsidR="00ED4FC0">
              <w:rPr>
                <w:rFonts w:ascii="Calibri" w:eastAsia="Calibri" w:hAnsi="Calibri" w:cs="Calibri"/>
                <w:sz w:val="20"/>
                <w:szCs w:val="20"/>
              </w:rPr>
              <w:t xml:space="preserve"> </w:t>
            </w:r>
            <w:r w:rsidRPr="002D6DAF">
              <w:rPr>
                <w:rFonts w:ascii="Calibri" w:eastAsia="Calibri" w:hAnsi="Calibri" w:cs="Calibri"/>
                <w:sz w:val="20"/>
                <w:szCs w:val="20"/>
              </w:rPr>
              <w:t>ICANN and additional upfront costs, this option, above all others, most lends itself to</w:t>
            </w:r>
            <w:r w:rsidR="00ED4FC0">
              <w:rPr>
                <w:rFonts w:ascii="Calibri" w:eastAsia="Calibri" w:hAnsi="Calibri" w:cs="Calibri"/>
                <w:sz w:val="20"/>
                <w:szCs w:val="20"/>
              </w:rPr>
              <w:t xml:space="preserve"> </w:t>
            </w:r>
            <w:r w:rsidRPr="002D6DAF">
              <w:rPr>
                <w:rFonts w:ascii="Calibri" w:eastAsia="Calibri" w:hAnsi="Calibri" w:cs="Calibri"/>
                <w:sz w:val="20"/>
                <w:szCs w:val="20"/>
              </w:rPr>
              <w:t>protections against self-dealing and will ensure measures are taken to avoid conflict of</w:t>
            </w:r>
            <w:r w:rsidR="00ED4FC0">
              <w:rPr>
                <w:rFonts w:ascii="Calibri" w:eastAsia="Calibri" w:hAnsi="Calibri" w:cs="Calibri"/>
                <w:sz w:val="20"/>
                <w:szCs w:val="20"/>
              </w:rPr>
              <w:t xml:space="preserve"> </w:t>
            </w:r>
            <w:r w:rsidRPr="002D6DAF">
              <w:rPr>
                <w:rFonts w:ascii="Calibri" w:eastAsia="Calibri" w:hAnsi="Calibri" w:cs="Calibri"/>
                <w:sz w:val="20"/>
                <w:szCs w:val="20"/>
              </w:rPr>
              <w:t>interest. The very separate mission of this grant management work requires separate</w:t>
            </w:r>
            <w:r w:rsidRPr="002D6DAF">
              <w:rPr>
                <w:rFonts w:ascii="Calibri" w:eastAsia="Calibri" w:hAnsi="Calibri" w:cs="Calibri"/>
                <w:sz w:val="20"/>
                <w:szCs w:val="20"/>
              </w:rPr>
              <w:br/>
              <w:t>governance. Additionally, given the temporary nature of the auction proceeds, having a</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separate structure will make closing down the structure a </w:t>
            </w:r>
            <w:proofErr w:type="gramStart"/>
            <w:r w:rsidRPr="002D6DAF">
              <w:rPr>
                <w:rFonts w:ascii="Calibri" w:eastAsia="Calibri" w:hAnsi="Calibri" w:cs="Calibri"/>
                <w:sz w:val="20"/>
                <w:szCs w:val="20"/>
              </w:rPr>
              <w:t>more simple</w:t>
            </w:r>
            <w:proofErr w:type="gramEnd"/>
            <w:r w:rsidRPr="002D6DAF">
              <w:rPr>
                <w:rFonts w:ascii="Calibri" w:eastAsia="Calibri" w:hAnsi="Calibri" w:cs="Calibri"/>
                <w:sz w:val="20"/>
                <w:szCs w:val="20"/>
              </w:rPr>
              <w:t xml:space="preserve"> process. For</w:t>
            </w:r>
            <w:r w:rsidR="00ED4FC0">
              <w:rPr>
                <w:rFonts w:ascii="Calibri" w:eastAsia="Calibri" w:hAnsi="Calibri" w:cs="Calibri"/>
                <w:sz w:val="20"/>
                <w:szCs w:val="20"/>
              </w:rPr>
              <w:t xml:space="preserve"> </w:t>
            </w:r>
            <w:r w:rsidRPr="002D6DAF">
              <w:rPr>
                <w:rFonts w:ascii="Calibri" w:eastAsia="Calibri" w:hAnsi="Calibri" w:cs="Calibri"/>
                <w:sz w:val="20"/>
                <w:szCs w:val="20"/>
              </w:rPr>
              <w:t>example, part of the structure of this separate entity could be that employees are</w:t>
            </w:r>
            <w:r w:rsidR="00ED4FC0">
              <w:rPr>
                <w:rFonts w:ascii="Calibri" w:eastAsia="Calibri" w:hAnsi="Calibri" w:cs="Calibri"/>
                <w:sz w:val="20"/>
                <w:szCs w:val="20"/>
              </w:rPr>
              <w:t xml:space="preserve"> </w:t>
            </w:r>
            <w:r w:rsidRPr="002D6DAF">
              <w:rPr>
                <w:rFonts w:ascii="Calibri" w:eastAsia="Calibri" w:hAnsi="Calibri" w:cs="Calibri"/>
                <w:sz w:val="20"/>
                <w:szCs w:val="20"/>
              </w:rPr>
              <w:t>contracted for X period of time and must have expertise in Y. Employees of the new</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structure should not be current or prior ICANN employees. </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 </w:t>
            </w:r>
          </w:p>
        </w:tc>
        <w:tc>
          <w:tcPr>
            <w:tcW w:w="1620" w:type="dxa"/>
          </w:tcPr>
          <w:p w14:paraId="006E0B1E" w14:textId="3743456D" w:rsidR="002D6DAF" w:rsidRDefault="002D6DAF" w:rsidP="002D6DAF">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2880" w:type="dxa"/>
          </w:tcPr>
          <w:p w14:paraId="18AD29A9" w14:textId="1B43AC21" w:rsidR="002D6DAF" w:rsidRDefault="00E8052D"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considerations raised regarding mechanisms A, B, and C are sufficiently covered in the Final Report.</w:t>
            </w:r>
          </w:p>
        </w:tc>
        <w:tc>
          <w:tcPr>
            <w:tcW w:w="4950" w:type="dxa"/>
          </w:tcPr>
          <w:p w14:paraId="48E172DD" w14:textId="29FB28D0"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0C0075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8A6D5EF"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369EFC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20FA8B"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385807"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A95BA7F" w14:textId="77777777" w:rsidR="002D6DAF" w:rsidRDefault="002D6DAF" w:rsidP="002D6DAF">
            <w:pPr>
              <w:rPr>
                <w:rFonts w:ascii="Calibri" w:eastAsia="Calibri" w:hAnsi="Calibri" w:cs="Calibri"/>
                <w:sz w:val="20"/>
                <w:szCs w:val="20"/>
              </w:rPr>
            </w:pPr>
          </w:p>
          <w:p w14:paraId="2D20453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623EEDE"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3FDC5B53" w14:textId="77777777">
        <w:tc>
          <w:tcPr>
            <w:tcW w:w="675" w:type="dxa"/>
          </w:tcPr>
          <w:p w14:paraId="6F2CDDE2" w14:textId="77777777" w:rsidR="002D6DAF" w:rsidRDefault="002D6DAF" w:rsidP="002D6DAF">
            <w:pPr>
              <w:numPr>
                <w:ilvl w:val="0"/>
                <w:numId w:val="7"/>
              </w:numPr>
              <w:rPr>
                <w:rFonts w:ascii="Calibri" w:eastAsia="Calibri" w:hAnsi="Calibri" w:cs="Calibri"/>
                <w:b/>
                <w:sz w:val="20"/>
                <w:szCs w:val="20"/>
              </w:rPr>
            </w:pPr>
          </w:p>
        </w:tc>
        <w:tc>
          <w:tcPr>
            <w:tcW w:w="5242" w:type="dxa"/>
          </w:tcPr>
          <w:p w14:paraId="27492223" w14:textId="57519CD0"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w:t>
            </w:r>
            <w:r w:rsidRPr="00ED4FC0">
              <w:rPr>
                <w:rFonts w:ascii="Calibri" w:eastAsia="Calibri" w:hAnsi="Calibri" w:cs="Calibri"/>
                <w:sz w:val="20"/>
                <w:szCs w:val="20"/>
              </w:rPr>
              <w:lastRenderedPageBreak/>
              <w:t xml:space="preserve">Evaluation Panel.) </w:t>
            </w:r>
            <w:r w:rsidRPr="00ED4FC0">
              <w:rPr>
                <w:rFonts w:ascii="Calibri" w:eastAsia="Calibri" w:hAnsi="Calibri" w:cs="Calibri"/>
                <w:b/>
                <w:bCs/>
                <w:sz w:val="20"/>
                <w:szCs w:val="20"/>
              </w:rPr>
              <w:t>As between these two mechanisms, the IPC favors Mechanism B</w:t>
            </w:r>
            <w:r w:rsidRPr="00ED4FC0">
              <w:rPr>
                <w:rFonts w:ascii="Calibri" w:eastAsia="Calibri" w:hAnsi="Calibri" w:cs="Calibri"/>
                <w:sz w:val="20"/>
                <w:szCs w:val="20"/>
              </w:rPr>
              <w:t xml:space="preserve"> in that this structure will provide easier start-up costs, more expertise in grant-making (expert non-profit organization), ease of “sunsetting”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 </w:t>
            </w:r>
          </w:p>
        </w:tc>
        <w:tc>
          <w:tcPr>
            <w:tcW w:w="1620" w:type="dxa"/>
          </w:tcPr>
          <w:p w14:paraId="3BAF5615" w14:textId="6072837F" w:rsidR="002D6DAF" w:rsidRDefault="00ED4FC0" w:rsidP="002D6DAF">
            <w:pPr>
              <w:rPr>
                <w:rFonts w:ascii="Calibri" w:eastAsia="Calibri" w:hAnsi="Calibri" w:cs="Calibri"/>
                <w:sz w:val="20"/>
                <w:szCs w:val="20"/>
              </w:rPr>
            </w:pPr>
            <w:r>
              <w:rPr>
                <w:rFonts w:ascii="Calibri" w:eastAsia="Calibri" w:hAnsi="Calibri" w:cs="Calibri"/>
                <w:sz w:val="20"/>
                <w:szCs w:val="20"/>
              </w:rPr>
              <w:lastRenderedPageBreak/>
              <w:t>IPC</w:t>
            </w:r>
          </w:p>
        </w:tc>
        <w:tc>
          <w:tcPr>
            <w:tcW w:w="2880" w:type="dxa"/>
          </w:tcPr>
          <w:p w14:paraId="34CBC8C8" w14:textId="1AC96A13"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50863467"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E3BD5D5" w14:textId="08E4537A"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sidR="00E8052D">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68871B4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22E56E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6C882C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4EFD1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250368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A494E82" w14:textId="77777777" w:rsidR="002D6DAF" w:rsidRDefault="002D6DAF" w:rsidP="002D6DAF">
            <w:pPr>
              <w:rPr>
                <w:rFonts w:ascii="Calibri" w:eastAsia="Calibri" w:hAnsi="Calibri" w:cs="Calibri"/>
                <w:sz w:val="20"/>
                <w:szCs w:val="20"/>
              </w:rPr>
            </w:pPr>
          </w:p>
          <w:p w14:paraId="7955AD2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79525E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0A0EE66" w14:textId="77777777">
        <w:tc>
          <w:tcPr>
            <w:tcW w:w="675" w:type="dxa"/>
          </w:tcPr>
          <w:p w14:paraId="39240F6E" w14:textId="77777777" w:rsidR="002D6DAF" w:rsidRDefault="002D6DAF" w:rsidP="002D6DAF">
            <w:pPr>
              <w:numPr>
                <w:ilvl w:val="0"/>
                <w:numId w:val="7"/>
              </w:numPr>
              <w:rPr>
                <w:rFonts w:ascii="Calibri" w:eastAsia="Calibri" w:hAnsi="Calibri" w:cs="Calibri"/>
                <w:b/>
                <w:sz w:val="20"/>
                <w:szCs w:val="20"/>
              </w:rPr>
            </w:pPr>
          </w:p>
        </w:tc>
        <w:tc>
          <w:tcPr>
            <w:tcW w:w="5242" w:type="dxa"/>
          </w:tcPr>
          <w:p w14:paraId="3770D29E" w14:textId="70F9B72B"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CCWG-AP MECHANISM RECOMMENDATIONS</w:t>
            </w:r>
            <w:r w:rsidRPr="00ED4FC0">
              <w:rPr>
                <w:rFonts w:ascii="Calibri" w:eastAsia="Calibri" w:hAnsi="Calibri" w:cs="Calibri"/>
                <w:sz w:val="20"/>
                <w:szCs w:val="20"/>
              </w:rPr>
              <w:br/>
            </w:r>
            <w:r w:rsidRPr="00ED4FC0">
              <w:rPr>
                <w:rFonts w:ascii="Calibri" w:eastAsia="Calibri" w:hAnsi="Calibri" w:cs="Calibri"/>
                <w:b/>
                <w:bCs/>
                <w:sz w:val="20"/>
                <w:szCs w:val="20"/>
              </w:rPr>
              <w:t>The ICANN Board will not be indicating a mechanism preference at this stage</w:t>
            </w:r>
            <w:r w:rsidRPr="00ED4FC0">
              <w:rPr>
                <w:rFonts w:ascii="Calibri" w:eastAsia="Calibri" w:hAnsi="Calibri" w:cs="Calibri"/>
                <w:sz w:val="20"/>
                <w:szCs w:val="20"/>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c>
          <w:tcPr>
            <w:tcW w:w="1620" w:type="dxa"/>
          </w:tcPr>
          <w:p w14:paraId="7E4CC133" w14:textId="61534F1C" w:rsidR="002D6DAF" w:rsidRDefault="00ED4FC0" w:rsidP="002D6DA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57B6DDDA"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19CBE82" w14:textId="2962E916"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23A1C188" w14:textId="3B252E42"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F8A3FF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C4E4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D7D54C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C29AB23"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971F9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31A33DA5" w14:textId="77777777" w:rsidR="002D6DAF" w:rsidRDefault="002D6DAF" w:rsidP="002D6DAF">
            <w:pPr>
              <w:rPr>
                <w:rFonts w:ascii="Calibri" w:eastAsia="Calibri" w:hAnsi="Calibri" w:cs="Calibri"/>
                <w:sz w:val="20"/>
                <w:szCs w:val="20"/>
              </w:rPr>
            </w:pPr>
          </w:p>
          <w:p w14:paraId="5E80A45A"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455A2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A2734" w14:paraId="53116694" w14:textId="77777777">
        <w:tc>
          <w:tcPr>
            <w:tcW w:w="675" w:type="dxa"/>
          </w:tcPr>
          <w:p w14:paraId="1A426656" w14:textId="77777777" w:rsidR="00EA2734" w:rsidRDefault="00EA2734" w:rsidP="002D6DAF">
            <w:pPr>
              <w:numPr>
                <w:ilvl w:val="0"/>
                <w:numId w:val="7"/>
              </w:numPr>
              <w:rPr>
                <w:rFonts w:ascii="Calibri" w:eastAsia="Calibri" w:hAnsi="Calibri" w:cs="Calibri"/>
                <w:b/>
                <w:sz w:val="20"/>
                <w:szCs w:val="20"/>
              </w:rPr>
            </w:pPr>
          </w:p>
        </w:tc>
        <w:tc>
          <w:tcPr>
            <w:tcW w:w="5242" w:type="dxa"/>
          </w:tcPr>
          <w:p w14:paraId="005CA027" w14:textId="4160F887" w:rsidR="00EA2734" w:rsidRPr="00ED4FC0" w:rsidRDefault="00EA2734" w:rsidP="002D6DAF">
            <w:pPr>
              <w:rPr>
                <w:rFonts w:ascii="Calibri" w:eastAsia="Calibri" w:hAnsi="Calibri" w:cs="Calibri"/>
                <w:sz w:val="20"/>
                <w:szCs w:val="20"/>
              </w:rPr>
            </w:pPr>
            <w:r w:rsidRPr="00EA2734">
              <w:rPr>
                <w:rFonts w:ascii="Calibri" w:eastAsia="Calibri" w:hAnsi="Calibri" w:cs="Calibri"/>
                <w:sz w:val="20"/>
                <w:szCs w:val="20"/>
              </w:rPr>
              <w:t xml:space="preserve">NCSG comments on the initial report, indicated that mechanism C - A new charitable structure, ICANN Foundation be created which is functionally separate from ICANN org for autonomy purposes, which would be responsible for the allocation of auction proceeds, was a more preferable but for purposes of respecting the consultative processes that led to the final report, </w:t>
            </w:r>
            <w:r w:rsidRPr="00EA2734">
              <w:rPr>
                <w:rFonts w:ascii="Calibri" w:eastAsia="Calibri" w:hAnsi="Calibri" w:cs="Calibri"/>
                <w:b/>
                <w:bCs/>
                <w:sz w:val="20"/>
                <w:szCs w:val="20"/>
              </w:rPr>
              <w:t>NCSG now supports Mechanism B</w:t>
            </w:r>
            <w:r w:rsidRPr="00EA2734">
              <w:rPr>
                <w:rFonts w:ascii="Calibri" w:eastAsia="Calibri" w:hAnsi="Calibri" w:cs="Calibri"/>
                <w:sz w:val="20"/>
                <w:szCs w:val="20"/>
              </w:rPr>
              <w:t xml:space="preserve"> - An internal department dedicated to the allocation of auction proceeds is created within the ICANN organization which collaborates with an existing non-profit. We would further recommend that </w:t>
            </w:r>
            <w:r w:rsidRPr="00EA2734">
              <w:rPr>
                <w:rFonts w:ascii="Calibri" w:eastAsia="Calibri" w:hAnsi="Calibri" w:cs="Calibri"/>
                <w:b/>
                <w:bCs/>
                <w:sz w:val="20"/>
                <w:szCs w:val="20"/>
              </w:rPr>
              <w:t xml:space="preserve">the selected </w:t>
            </w:r>
            <w:proofErr w:type="spellStart"/>
            <w:r w:rsidRPr="00EA2734">
              <w:rPr>
                <w:rFonts w:ascii="Calibri" w:eastAsia="Calibri" w:hAnsi="Calibri" w:cs="Calibri"/>
                <w:b/>
                <w:bCs/>
                <w:sz w:val="20"/>
                <w:szCs w:val="20"/>
              </w:rPr>
              <w:t>organisation</w:t>
            </w:r>
            <w:proofErr w:type="spellEnd"/>
            <w:r w:rsidRPr="00EA2734">
              <w:rPr>
                <w:rFonts w:ascii="Calibri" w:eastAsia="Calibri" w:hAnsi="Calibri" w:cs="Calibri"/>
                <w:b/>
                <w:bCs/>
                <w:sz w:val="20"/>
                <w:szCs w:val="20"/>
              </w:rPr>
              <w:t xml:space="preserve"> must be as neutral as possible with experience working with global projects and diverse communities.</w:t>
            </w:r>
          </w:p>
        </w:tc>
        <w:tc>
          <w:tcPr>
            <w:tcW w:w="1620" w:type="dxa"/>
          </w:tcPr>
          <w:p w14:paraId="7C78A067" w14:textId="10BADF06" w:rsidR="00EA2734" w:rsidRDefault="00EA2734" w:rsidP="002D6DAF">
            <w:pPr>
              <w:rPr>
                <w:rFonts w:ascii="Calibri" w:eastAsia="Calibri" w:hAnsi="Calibri" w:cs="Calibri"/>
                <w:sz w:val="20"/>
                <w:szCs w:val="20"/>
              </w:rPr>
            </w:pPr>
            <w:r>
              <w:rPr>
                <w:rFonts w:ascii="Calibri" w:eastAsia="Calibri" w:hAnsi="Calibri" w:cs="Calibri"/>
                <w:sz w:val="20"/>
                <w:szCs w:val="20"/>
              </w:rPr>
              <w:t>NCSG</w:t>
            </w:r>
          </w:p>
        </w:tc>
        <w:tc>
          <w:tcPr>
            <w:tcW w:w="2880" w:type="dxa"/>
          </w:tcPr>
          <w:p w14:paraId="6D38CB31" w14:textId="77777777" w:rsidR="00EA2734" w:rsidRDefault="00EA2734" w:rsidP="00EA273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178A9AA2"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AE7E04" w14:textId="75F965DE"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points raised about a potential partner organization require further discussion and/or incorporation into the Final Report.</w:t>
            </w:r>
          </w:p>
        </w:tc>
        <w:tc>
          <w:tcPr>
            <w:tcW w:w="4950" w:type="dxa"/>
          </w:tcPr>
          <w:p w14:paraId="359AFC2E"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5C93EB7"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477A953"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DA7D3D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775852"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F83FA83"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52E3A53" w14:textId="77777777" w:rsidR="00EA2734" w:rsidRDefault="00EA2734" w:rsidP="00EA2734">
            <w:pPr>
              <w:rPr>
                <w:rFonts w:ascii="Calibri" w:eastAsia="Calibri" w:hAnsi="Calibri" w:cs="Calibri"/>
                <w:sz w:val="20"/>
                <w:szCs w:val="20"/>
              </w:rPr>
            </w:pPr>
          </w:p>
          <w:p w14:paraId="7980479C"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3252536" w14:textId="77777777" w:rsidR="00EA2734" w:rsidRDefault="00EA2734"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5FB480FB" w14:textId="77777777">
        <w:tc>
          <w:tcPr>
            <w:tcW w:w="675" w:type="dxa"/>
          </w:tcPr>
          <w:p w14:paraId="3F49AF2A" w14:textId="77777777" w:rsidR="0030339B" w:rsidRDefault="0030339B" w:rsidP="0030339B">
            <w:pPr>
              <w:numPr>
                <w:ilvl w:val="0"/>
                <w:numId w:val="7"/>
              </w:numPr>
              <w:rPr>
                <w:rFonts w:ascii="Calibri" w:eastAsia="Calibri" w:hAnsi="Calibri" w:cs="Calibri"/>
                <w:b/>
                <w:sz w:val="20"/>
                <w:szCs w:val="20"/>
              </w:rPr>
            </w:pPr>
          </w:p>
        </w:tc>
        <w:tc>
          <w:tcPr>
            <w:tcW w:w="5242" w:type="dxa"/>
          </w:tcPr>
          <w:p w14:paraId="0445ECC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 xml:space="preserve">a) The interests of the internet users are not met by ICANN exaggerated taxing of users. </w:t>
            </w:r>
            <w:proofErr w:type="spellStart"/>
            <w:r w:rsidRPr="007E2C0C">
              <w:rPr>
                <w:rFonts w:ascii="Calibri" w:eastAsia="Calibri" w:hAnsi="Calibri" w:cs="Calibri"/>
                <w:sz w:val="20"/>
                <w:szCs w:val="20"/>
              </w:rPr>
              <w:t>Positivt</w:t>
            </w:r>
            <w:proofErr w:type="spellEnd"/>
            <w:r w:rsidRPr="007E2C0C">
              <w:rPr>
                <w:rFonts w:ascii="Calibri" w:eastAsia="Calibri" w:hAnsi="Calibri" w:cs="Calibri"/>
                <w:sz w:val="20"/>
                <w:szCs w:val="20"/>
              </w:rPr>
              <w:t xml:space="preserve"> technical development will occur with or without 20 MUSD in to your organization. </w:t>
            </w:r>
            <w:r w:rsidRPr="007E2C0C">
              <w:rPr>
                <w:rFonts w:ascii="Calibri" w:eastAsia="Calibri" w:hAnsi="Calibri" w:cs="Calibri"/>
                <w:sz w:val="20"/>
                <w:szCs w:val="20"/>
              </w:rPr>
              <w:br/>
            </w:r>
            <w:r w:rsidRPr="007E2C0C">
              <w:rPr>
                <w:rFonts w:ascii="Calibri" w:eastAsia="Calibri" w:hAnsi="Calibri" w:cs="Calibri"/>
                <w:sz w:val="20"/>
                <w:szCs w:val="20"/>
              </w:rPr>
              <w:lastRenderedPageBreak/>
              <w:t xml:space="preserve">b) The fact that the proposition does not even primarily serve ICANN but the monetary interests of a few monopolist corporations imply corruption. It should be your first priority to avoid </w:t>
            </w:r>
            <w:proofErr w:type="spellStart"/>
            <w:r w:rsidRPr="007E2C0C">
              <w:rPr>
                <w:rFonts w:ascii="Calibri" w:eastAsia="Calibri" w:hAnsi="Calibri" w:cs="Calibri"/>
                <w:sz w:val="20"/>
                <w:szCs w:val="20"/>
              </w:rPr>
              <w:t>behaviour</w:t>
            </w:r>
            <w:proofErr w:type="spellEnd"/>
            <w:r w:rsidRPr="007E2C0C">
              <w:rPr>
                <w:rFonts w:ascii="Calibri" w:eastAsia="Calibri" w:hAnsi="Calibri" w:cs="Calibri"/>
                <w:sz w:val="20"/>
                <w:szCs w:val="20"/>
              </w:rPr>
              <w:t xml:space="preserve"> that implies corruption. </w:t>
            </w:r>
          </w:p>
          <w:p w14:paraId="08D1AEBC" w14:textId="77777777" w:rsidR="0030339B" w:rsidRPr="00ED4FC0" w:rsidRDefault="0030339B" w:rsidP="0030339B">
            <w:pPr>
              <w:rPr>
                <w:rFonts w:ascii="Calibri" w:eastAsia="Calibri" w:hAnsi="Calibri" w:cs="Calibri"/>
                <w:sz w:val="20"/>
                <w:szCs w:val="20"/>
              </w:rPr>
            </w:pPr>
          </w:p>
        </w:tc>
        <w:tc>
          <w:tcPr>
            <w:tcW w:w="1620" w:type="dxa"/>
          </w:tcPr>
          <w:p w14:paraId="0999793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lastRenderedPageBreak/>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w:t>
            </w:r>
            <w:r w:rsidRPr="007E2C0C">
              <w:rPr>
                <w:rFonts w:ascii="Calibri" w:eastAsia="Calibri" w:hAnsi="Calibri" w:cs="Calibri"/>
                <w:sz w:val="20"/>
                <w:szCs w:val="20"/>
              </w:rPr>
              <w:lastRenderedPageBreak/>
              <w:t xml:space="preserve">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5FCC1489" w14:textId="77777777" w:rsidR="0030339B" w:rsidRPr="007E2C0C" w:rsidRDefault="0030339B" w:rsidP="0030339B">
            <w:pPr>
              <w:rPr>
                <w:rFonts w:ascii="Calibri" w:eastAsia="Calibri" w:hAnsi="Calibri" w:cs="Calibri"/>
                <w:sz w:val="20"/>
                <w:szCs w:val="20"/>
              </w:rPr>
            </w:pPr>
          </w:p>
          <w:p w14:paraId="6F2918EB" w14:textId="77777777" w:rsidR="0030339B" w:rsidRDefault="0030339B" w:rsidP="0030339B">
            <w:pPr>
              <w:rPr>
                <w:rFonts w:ascii="Calibri" w:eastAsia="Calibri" w:hAnsi="Calibri" w:cs="Calibri"/>
                <w:sz w:val="20"/>
                <w:szCs w:val="20"/>
              </w:rPr>
            </w:pPr>
          </w:p>
        </w:tc>
        <w:tc>
          <w:tcPr>
            <w:tcW w:w="2880" w:type="dxa"/>
          </w:tcPr>
          <w:p w14:paraId="66BB1387" w14:textId="4760E9C8"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lastRenderedPageBreak/>
              <w:t>These comments appear to be out of scope</w:t>
            </w:r>
            <w:r w:rsidR="00E46AA9">
              <w:rPr>
                <w:rFonts w:ascii="Calibri" w:eastAsia="Calibri" w:hAnsi="Calibri" w:cs="Calibri"/>
                <w:color w:val="000000"/>
                <w:sz w:val="20"/>
                <w:szCs w:val="20"/>
              </w:rPr>
              <w:t xml:space="preserve"> as they do not specifically relate to the </w:t>
            </w:r>
            <w:r w:rsidR="00E46AA9">
              <w:rPr>
                <w:rFonts w:ascii="Calibri" w:eastAsia="Calibri" w:hAnsi="Calibri" w:cs="Calibri"/>
                <w:color w:val="000000"/>
                <w:sz w:val="20"/>
                <w:szCs w:val="20"/>
              </w:rPr>
              <w:lastRenderedPageBreak/>
              <w:t>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333CB8A4"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ADD92C"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3B84427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5BF7D09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D09EB2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08EF6C9"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9E38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F09BB6"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89279AD" w14:textId="77777777" w:rsidR="0030339B" w:rsidRDefault="0030339B" w:rsidP="0030339B">
            <w:pPr>
              <w:rPr>
                <w:rFonts w:ascii="Calibri" w:eastAsia="Calibri" w:hAnsi="Calibri" w:cs="Calibri"/>
                <w:sz w:val="20"/>
                <w:szCs w:val="20"/>
              </w:rPr>
            </w:pPr>
          </w:p>
          <w:p w14:paraId="76528C54"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7132B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454BAEBE" w14:textId="77777777">
        <w:tc>
          <w:tcPr>
            <w:tcW w:w="675" w:type="dxa"/>
          </w:tcPr>
          <w:p w14:paraId="162D1253" w14:textId="77777777" w:rsidR="0030339B" w:rsidRDefault="0030339B" w:rsidP="0030339B">
            <w:pPr>
              <w:numPr>
                <w:ilvl w:val="0"/>
                <w:numId w:val="7"/>
              </w:numPr>
              <w:rPr>
                <w:rFonts w:ascii="Calibri" w:eastAsia="Calibri" w:hAnsi="Calibri" w:cs="Calibri"/>
                <w:b/>
                <w:sz w:val="20"/>
                <w:szCs w:val="20"/>
              </w:rPr>
            </w:pPr>
          </w:p>
        </w:tc>
        <w:tc>
          <w:tcPr>
            <w:tcW w:w="5242" w:type="dxa"/>
          </w:tcPr>
          <w:p w14:paraId="137518D7" w14:textId="77777777" w:rsidR="0030339B" w:rsidRPr="002D6DAF" w:rsidRDefault="0030339B" w:rsidP="0030339B">
            <w:pPr>
              <w:rPr>
                <w:rFonts w:asciiTheme="majorHAnsi" w:hAnsiTheme="majorHAnsi" w:cstheme="majorHAnsi"/>
              </w:rPr>
            </w:pPr>
            <w:r w:rsidRPr="002D6DAF">
              <w:rPr>
                <w:rFonts w:asciiTheme="majorHAnsi" w:hAnsiTheme="majorHAnsi" w:cstheme="majorHAnsi"/>
                <w:color w:val="000000"/>
                <w:sz w:val="20"/>
                <w:szCs w:val="20"/>
                <w:shd w:val="clear" w:color="auto" w:fill="FFFFFF"/>
              </w:rPr>
              <w:t>No, I believe that there's no cause to raise prices, and it will only serve to hurt everyday people.</w:t>
            </w:r>
          </w:p>
          <w:p w14:paraId="5A24C54E" w14:textId="77777777" w:rsidR="0030339B" w:rsidRPr="00ED4FC0" w:rsidRDefault="0030339B" w:rsidP="0030339B">
            <w:pPr>
              <w:rPr>
                <w:rFonts w:ascii="Calibri" w:eastAsia="Calibri" w:hAnsi="Calibri" w:cs="Calibri"/>
                <w:sz w:val="20"/>
                <w:szCs w:val="20"/>
              </w:rPr>
            </w:pPr>
          </w:p>
        </w:tc>
        <w:tc>
          <w:tcPr>
            <w:tcW w:w="1620" w:type="dxa"/>
          </w:tcPr>
          <w:p w14:paraId="4FB2224B" w14:textId="0E46A09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168BA561" w14:textId="27033D45"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68B61F9"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FDA72BB"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6C3A723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93D4D67"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FCF279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92E5DB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2CD0B9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438EB4"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DC67538" w14:textId="77777777" w:rsidR="0030339B" w:rsidRDefault="0030339B" w:rsidP="0030339B">
            <w:pPr>
              <w:rPr>
                <w:rFonts w:ascii="Calibri" w:eastAsia="Calibri" w:hAnsi="Calibri" w:cs="Calibri"/>
                <w:sz w:val="20"/>
                <w:szCs w:val="20"/>
              </w:rPr>
            </w:pPr>
          </w:p>
          <w:p w14:paraId="618BB969"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7067D1"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0EC8B1CE" w14:textId="77777777" w:rsidR="00CD7742" w:rsidRDefault="00CD7742">
      <w:pPr>
        <w:rPr>
          <w:rFonts w:ascii="Calibri" w:eastAsia="Calibri" w:hAnsi="Calibri" w:cs="Calibri"/>
          <w:b/>
          <w:color w:val="FFFFFF"/>
          <w:sz w:val="32"/>
          <w:szCs w:val="32"/>
        </w:rPr>
      </w:pPr>
    </w:p>
    <w:p w14:paraId="4A3FCA8C" w14:textId="6CD70E0A" w:rsidR="007530FD" w:rsidRDefault="007530FD">
      <w:pPr>
        <w:rPr>
          <w:rFonts w:ascii="Calibri" w:eastAsia="Calibri" w:hAnsi="Calibri" w:cs="Calibri"/>
          <w:b/>
          <w:color w:val="FFFFFF"/>
          <w:sz w:val="32"/>
          <w:szCs w:val="32"/>
        </w:rPr>
      </w:pPr>
    </w:p>
    <w:sectPr w:rsidR="007530FD">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Emily Barabas" w:date="2020-03-03T11:33:00Z" w:initials="EB">
    <w:p w14:paraId="102FBD11" w14:textId="562F0099" w:rsidR="00CA442B" w:rsidRDefault="00CA442B" w:rsidP="00CA442B">
      <w:r>
        <w:rPr>
          <w:rStyle w:val="CommentReference"/>
        </w:rPr>
        <w:annotationRef/>
      </w:r>
      <w:r>
        <w:t xml:space="preserve">Comment from Sam </w:t>
      </w:r>
      <w:proofErr w:type="spellStart"/>
      <w:r>
        <w:t>Lanfranco</w:t>
      </w:r>
      <w:proofErr w:type="spellEnd"/>
      <w:r>
        <w:t>: “</w:t>
      </w:r>
      <w:r>
        <w:rPr>
          <w:rFonts w:ascii="Helvetica" w:hAnsi="Helvetica"/>
          <w:color w:val="3C4043"/>
          <w:spacing w:val="3"/>
          <w:sz w:val="21"/>
          <w:szCs w:val="21"/>
          <w:shd w:val="clear" w:color="auto" w:fill="FFFFFF"/>
        </w:rPr>
        <w:t>The three key issues regarding the choice of mechanism are: (a) speed of set up, (b) cost of operation, and (b) efficiency of operation. Mechanism B may be the quickest to set up, partnering with assembled talent. As for issues (b) and (c) it is not clear if there would or would not be significant differences. It is not clear how, in advance, more information could be gathered on (b) and (c). We are likely to have to make a best guess choice here, and then work diligently to make that choice a success.”</w:t>
      </w:r>
    </w:p>
  </w:comment>
  <w:comment w:id="78" w:author="Emily Barabas" w:date="2020-03-04T14:34:00Z" w:initials="EB">
    <w:p w14:paraId="0236AF9D" w14:textId="5144E613" w:rsidR="00C66024" w:rsidRDefault="00C66024" w:rsidP="00C66024">
      <w:pPr>
        <w:pStyle w:val="NormalWeb"/>
      </w:pPr>
      <w:r>
        <w:rPr>
          <w:rStyle w:val="CommentReference"/>
        </w:rPr>
        <w:annotationRef/>
      </w:r>
      <w:r>
        <w:t>“</w:t>
      </w:r>
      <w:r>
        <w:rPr>
          <w:rFonts w:ascii="ArialMT" w:hAnsi="ArialMT"/>
          <w:sz w:val="22"/>
          <w:szCs w:val="22"/>
        </w:rPr>
        <w:t>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creating a perpetual mechanism.”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2FBD11" w15:done="0"/>
  <w15:commentEx w15:paraId="0236A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2FBD11" w16cid:durableId="2208BEFF"/>
  <w16cid:commentId w16cid:paraId="0236AF9D" w16cid:durableId="220A3B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F21A3" w14:textId="77777777" w:rsidR="00C366DE" w:rsidRDefault="00C366DE">
      <w:r>
        <w:separator/>
      </w:r>
    </w:p>
  </w:endnote>
  <w:endnote w:type="continuationSeparator" w:id="0">
    <w:p w14:paraId="6932D9BA" w14:textId="77777777" w:rsidR="00C366DE" w:rsidRDefault="00C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8CCE" w14:textId="77777777" w:rsidR="00C366DE" w:rsidRDefault="00C366DE">
      <w:r>
        <w:separator/>
      </w:r>
    </w:p>
  </w:footnote>
  <w:footnote w:type="continuationSeparator" w:id="0">
    <w:p w14:paraId="672132AF" w14:textId="77777777" w:rsidR="00C366DE" w:rsidRDefault="00C3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5A448A"/>
    <w:multiLevelType w:val="hybridMultilevel"/>
    <w:tmpl w:val="AF1EAB96"/>
    <w:lvl w:ilvl="0" w:tplc="756AE71C">
      <w:start w:val="2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0"/>
  </w:num>
  <w:num w:numId="3">
    <w:abstractNumId w:val="15"/>
  </w:num>
  <w:num w:numId="4">
    <w:abstractNumId w:val="11"/>
  </w:num>
  <w:num w:numId="5">
    <w:abstractNumId w:val="6"/>
  </w:num>
  <w:num w:numId="6">
    <w:abstractNumId w:val="9"/>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479A2"/>
    <w:rsid w:val="00084FF4"/>
    <w:rsid w:val="000C19C1"/>
    <w:rsid w:val="000F46B0"/>
    <w:rsid w:val="00100BD1"/>
    <w:rsid w:val="00140A70"/>
    <w:rsid w:val="001C07CE"/>
    <w:rsid w:val="001D5A6F"/>
    <w:rsid w:val="00221A1D"/>
    <w:rsid w:val="00243108"/>
    <w:rsid w:val="002931AA"/>
    <w:rsid w:val="002D2FE0"/>
    <w:rsid w:val="002D6DAF"/>
    <w:rsid w:val="0030339B"/>
    <w:rsid w:val="003105EF"/>
    <w:rsid w:val="00356095"/>
    <w:rsid w:val="003E5574"/>
    <w:rsid w:val="00421526"/>
    <w:rsid w:val="004B495D"/>
    <w:rsid w:val="004C6321"/>
    <w:rsid w:val="004F15D7"/>
    <w:rsid w:val="004F3D68"/>
    <w:rsid w:val="004F7539"/>
    <w:rsid w:val="00532AEC"/>
    <w:rsid w:val="005447E8"/>
    <w:rsid w:val="0056091A"/>
    <w:rsid w:val="00567F51"/>
    <w:rsid w:val="005A41FA"/>
    <w:rsid w:val="005B4D32"/>
    <w:rsid w:val="005F7A24"/>
    <w:rsid w:val="006045EF"/>
    <w:rsid w:val="00605815"/>
    <w:rsid w:val="00621B03"/>
    <w:rsid w:val="00634786"/>
    <w:rsid w:val="006349C7"/>
    <w:rsid w:val="00671B4F"/>
    <w:rsid w:val="006C3FBF"/>
    <w:rsid w:val="006C4F93"/>
    <w:rsid w:val="007027D2"/>
    <w:rsid w:val="0074619F"/>
    <w:rsid w:val="00751E93"/>
    <w:rsid w:val="007530FD"/>
    <w:rsid w:val="00763C23"/>
    <w:rsid w:val="00780F2E"/>
    <w:rsid w:val="007A307A"/>
    <w:rsid w:val="007E2C0C"/>
    <w:rsid w:val="008071BB"/>
    <w:rsid w:val="008616B3"/>
    <w:rsid w:val="00870CB0"/>
    <w:rsid w:val="00873F6C"/>
    <w:rsid w:val="008873A8"/>
    <w:rsid w:val="008D211C"/>
    <w:rsid w:val="008D26D2"/>
    <w:rsid w:val="009179EF"/>
    <w:rsid w:val="00947044"/>
    <w:rsid w:val="00951FF4"/>
    <w:rsid w:val="00A165FB"/>
    <w:rsid w:val="00A64D42"/>
    <w:rsid w:val="00A8158D"/>
    <w:rsid w:val="00A90F4C"/>
    <w:rsid w:val="00AB6D1F"/>
    <w:rsid w:val="00AB7F12"/>
    <w:rsid w:val="00AE4999"/>
    <w:rsid w:val="00B0266A"/>
    <w:rsid w:val="00B241C8"/>
    <w:rsid w:val="00B34736"/>
    <w:rsid w:val="00BE2106"/>
    <w:rsid w:val="00C0210F"/>
    <w:rsid w:val="00C05885"/>
    <w:rsid w:val="00C07826"/>
    <w:rsid w:val="00C2457B"/>
    <w:rsid w:val="00C26D9F"/>
    <w:rsid w:val="00C366DE"/>
    <w:rsid w:val="00C42B75"/>
    <w:rsid w:val="00C66024"/>
    <w:rsid w:val="00CA442B"/>
    <w:rsid w:val="00CC4B93"/>
    <w:rsid w:val="00CD7742"/>
    <w:rsid w:val="00CF21B0"/>
    <w:rsid w:val="00CF5789"/>
    <w:rsid w:val="00D718C7"/>
    <w:rsid w:val="00D851B9"/>
    <w:rsid w:val="00DB437B"/>
    <w:rsid w:val="00DB72A0"/>
    <w:rsid w:val="00DC4072"/>
    <w:rsid w:val="00DD6B23"/>
    <w:rsid w:val="00DE455B"/>
    <w:rsid w:val="00DE6912"/>
    <w:rsid w:val="00E00993"/>
    <w:rsid w:val="00E27051"/>
    <w:rsid w:val="00E46AA9"/>
    <w:rsid w:val="00E8052D"/>
    <w:rsid w:val="00EA2734"/>
    <w:rsid w:val="00EB097F"/>
    <w:rsid w:val="00ED4FC0"/>
    <w:rsid w:val="00EE6D5E"/>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DB437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442B"/>
    <w:rPr>
      <w:b/>
      <w:bCs/>
    </w:rPr>
  </w:style>
  <w:style w:type="character" w:customStyle="1" w:styleId="CommentSubjectChar">
    <w:name w:val="Comment Subject Char"/>
    <w:basedOn w:val="CommentTextChar"/>
    <w:link w:val="CommentSubject"/>
    <w:uiPriority w:val="99"/>
    <w:semiHidden/>
    <w:rsid w:val="00CA442B"/>
    <w:rPr>
      <w:b/>
      <w:bCs/>
      <w:sz w:val="20"/>
      <w:szCs w:val="20"/>
    </w:rPr>
  </w:style>
  <w:style w:type="paragraph" w:styleId="NormalWeb">
    <w:name w:val="Normal (Web)"/>
    <w:basedOn w:val="Normal"/>
    <w:uiPriority w:val="99"/>
    <w:unhideWhenUsed/>
    <w:rsid w:val="00C660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228807310">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0178304">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21834719">
      <w:bodyDiv w:val="1"/>
      <w:marLeft w:val="0"/>
      <w:marRight w:val="0"/>
      <w:marTop w:val="0"/>
      <w:marBottom w:val="0"/>
      <w:divBdr>
        <w:top w:val="none" w:sz="0" w:space="0" w:color="auto"/>
        <w:left w:val="none" w:sz="0" w:space="0" w:color="auto"/>
        <w:bottom w:val="none" w:sz="0" w:space="0" w:color="auto"/>
        <w:right w:val="none" w:sz="0" w:space="0" w:color="auto"/>
      </w:divBdr>
    </w:div>
    <w:div w:id="1633944262">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1989549268">
      <w:bodyDiv w:val="1"/>
      <w:marLeft w:val="0"/>
      <w:marRight w:val="0"/>
      <w:marTop w:val="0"/>
      <w:marBottom w:val="0"/>
      <w:divBdr>
        <w:top w:val="none" w:sz="0" w:space="0" w:color="auto"/>
        <w:left w:val="none" w:sz="0" w:space="0" w:color="auto"/>
        <w:bottom w:val="none" w:sz="0" w:space="0" w:color="auto"/>
        <w:right w:val="none" w:sz="0" w:space="0" w:color="auto"/>
      </w:divBdr>
      <w:divsChild>
        <w:div w:id="458230447">
          <w:marLeft w:val="0"/>
          <w:marRight w:val="0"/>
          <w:marTop w:val="0"/>
          <w:marBottom w:val="0"/>
          <w:divBdr>
            <w:top w:val="none" w:sz="0" w:space="0" w:color="auto"/>
            <w:left w:val="none" w:sz="0" w:space="0" w:color="auto"/>
            <w:bottom w:val="none" w:sz="0" w:space="0" w:color="auto"/>
            <w:right w:val="none" w:sz="0" w:space="0" w:color="auto"/>
          </w:divBdr>
          <w:divsChild>
            <w:div w:id="1274677342">
              <w:marLeft w:val="0"/>
              <w:marRight w:val="0"/>
              <w:marTop w:val="0"/>
              <w:marBottom w:val="0"/>
              <w:divBdr>
                <w:top w:val="none" w:sz="0" w:space="0" w:color="auto"/>
                <w:left w:val="none" w:sz="0" w:space="0" w:color="auto"/>
                <w:bottom w:val="none" w:sz="0" w:space="0" w:color="auto"/>
                <w:right w:val="none" w:sz="0" w:space="0" w:color="auto"/>
              </w:divBdr>
              <w:divsChild>
                <w:div w:id="11858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34530202">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6953</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2020-03-19T10:47:00Z</dcterms:created>
  <dcterms:modified xsi:type="dcterms:W3CDTF">2020-03-19T10:47:00Z</dcterms:modified>
</cp:coreProperties>
</file>