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19F6" w:rsidRDefault="00762889">
      <w:pPr>
        <w:rPr>
          <w:rFonts w:ascii="Calibri" w:eastAsia="Calibri" w:hAnsi="Calibri" w:cs="Calibri"/>
          <w:sz w:val="22"/>
          <w:szCs w:val="22"/>
        </w:rPr>
      </w:pPr>
      <w:bookmarkStart w:id="0" w:name="_gjdgxs" w:colFirst="0" w:colLast="0"/>
      <w:bookmarkEnd w:id="0"/>
      <w:r>
        <w:rPr>
          <w:rFonts w:ascii="Calibri" w:eastAsia="Calibri" w:hAnsi="Calibri" w:cs="Calibri"/>
          <w:sz w:val="22"/>
          <w:szCs w:val="22"/>
        </w:rPr>
        <w:t xml:space="preserve">The following list of examples is intended to be illustrative of the types of projects that </w:t>
      </w:r>
      <w:r>
        <w:rPr>
          <w:rFonts w:ascii="Calibri" w:eastAsia="Calibri" w:hAnsi="Calibri" w:cs="Calibri"/>
          <w:b/>
          <w:sz w:val="22"/>
          <w:szCs w:val="22"/>
        </w:rPr>
        <w:t>MAY</w:t>
      </w:r>
      <w:r>
        <w:rPr>
          <w:rFonts w:ascii="Calibri" w:eastAsia="Calibri" w:hAnsi="Calibri" w:cs="Calibri"/>
          <w:sz w:val="22"/>
          <w:szCs w:val="22"/>
        </w:rPr>
        <w:t xml:space="preserve"> be considered eligible to be funded by new gTLD Auction Proceeds. This list is expected to help inform the subsequent implementation process that will follow the selection of the mechanism for fund allocation. The CCWG is not endorsing any of these exampl</w:t>
      </w:r>
      <w:r>
        <w:rPr>
          <w:rFonts w:ascii="Calibri" w:eastAsia="Calibri" w:hAnsi="Calibri" w:cs="Calibri"/>
          <w:sz w:val="22"/>
          <w:szCs w:val="22"/>
        </w:rPr>
        <w:t xml:space="preserve">es specifically – these are merely provided for illustrative purposes. Any project funded with new gTLD Auction Proceeds are expected to be in service of ICANN’s mission as well as meeting legal and fiduciary requirements that have been established. </w:t>
      </w:r>
    </w:p>
    <w:p w:rsidR="006819F6" w:rsidRDefault="006819F6">
      <w:pPr>
        <w:rPr>
          <w:rFonts w:ascii="Calibri" w:eastAsia="Calibri" w:hAnsi="Calibri" w:cs="Calibri"/>
          <w:sz w:val="22"/>
          <w:szCs w:val="22"/>
        </w:rPr>
      </w:pPr>
    </w:p>
    <w:tbl>
      <w:tblPr>
        <w:tblStyle w:val="a"/>
        <w:tblW w:w="1296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60"/>
        <w:gridCol w:w="5400"/>
        <w:gridCol w:w="6300"/>
      </w:tblGrid>
      <w:tr w:rsidR="006819F6">
        <w:trPr>
          <w:trHeight w:val="2180"/>
        </w:trPr>
        <w:tc>
          <w:tcPr>
            <w:tcW w:w="6660" w:type="dxa"/>
            <w:gridSpan w:val="2"/>
            <w:shd w:val="clear" w:color="auto" w:fill="E7E6E6"/>
          </w:tcPr>
          <w:p w:rsidR="006819F6" w:rsidRDefault="00762889">
            <w:pPr>
              <w:rPr>
                <w:rFonts w:ascii="Calibri" w:eastAsia="Calibri" w:hAnsi="Calibri" w:cs="Calibri"/>
                <w:b/>
                <w:sz w:val="22"/>
                <w:szCs w:val="22"/>
              </w:rPr>
            </w:pPr>
            <w:r>
              <w:rPr>
                <w:rFonts w:ascii="Calibri" w:eastAsia="Calibri" w:hAnsi="Calibri" w:cs="Calibri"/>
                <w:b/>
                <w:sz w:val="22"/>
                <w:szCs w:val="22"/>
              </w:rPr>
              <w:t>Exam</w:t>
            </w:r>
            <w:r>
              <w:rPr>
                <w:rFonts w:ascii="Calibri" w:eastAsia="Calibri" w:hAnsi="Calibri" w:cs="Calibri"/>
                <w:b/>
                <w:sz w:val="22"/>
                <w:szCs w:val="22"/>
              </w:rPr>
              <w:t>ple Project</w:t>
            </w:r>
          </w:p>
        </w:tc>
        <w:tc>
          <w:tcPr>
            <w:tcW w:w="6300" w:type="dxa"/>
            <w:shd w:val="clear" w:color="auto" w:fill="E7E6E6"/>
          </w:tcPr>
          <w:p w:rsidR="006819F6" w:rsidRDefault="00762889">
            <w:pPr>
              <w:rPr>
                <w:rFonts w:ascii="Calibri" w:eastAsia="Calibri" w:hAnsi="Calibri" w:cs="Calibri"/>
                <w:b/>
                <w:sz w:val="22"/>
                <w:szCs w:val="22"/>
              </w:rPr>
            </w:pPr>
            <w:r>
              <w:rPr>
                <w:rFonts w:ascii="Calibri" w:eastAsia="Calibri" w:hAnsi="Calibri" w:cs="Calibri"/>
                <w:b/>
                <w:sz w:val="22"/>
                <w:szCs w:val="22"/>
              </w:rPr>
              <w:t>Draft CCWG Conclusion</w:t>
            </w:r>
          </w:p>
        </w:tc>
      </w:tr>
      <w:tr w:rsidR="006819F6">
        <w:tc>
          <w:tcPr>
            <w:tcW w:w="1260" w:type="dxa"/>
          </w:tcPr>
          <w:p w:rsidR="006819F6" w:rsidRDefault="00762889">
            <w:pPr>
              <w:rPr>
                <w:rFonts w:ascii="Calibri" w:eastAsia="Calibri" w:hAnsi="Calibri" w:cs="Calibri"/>
                <w:sz w:val="22"/>
                <w:szCs w:val="22"/>
              </w:rPr>
            </w:pPr>
            <w:r>
              <w:rPr>
                <w:rFonts w:ascii="Calibri" w:eastAsia="Calibri" w:hAnsi="Calibri" w:cs="Calibri"/>
                <w:sz w:val="22"/>
                <w:szCs w:val="22"/>
              </w:rPr>
              <w:t>1</w:t>
            </w:r>
          </w:p>
        </w:tc>
        <w:tc>
          <w:tcPr>
            <w:tcW w:w="5400" w:type="dxa"/>
          </w:tcPr>
          <w:p w:rsidR="006819F6" w:rsidRDefault="00762889">
            <w:pPr>
              <w:rPr>
                <w:rFonts w:ascii="Calibri" w:eastAsia="Calibri" w:hAnsi="Calibri" w:cs="Calibri"/>
                <w:sz w:val="22"/>
                <w:szCs w:val="22"/>
              </w:rPr>
            </w:pPr>
            <w:r>
              <w:rPr>
                <w:rFonts w:ascii="Calibri" w:eastAsia="Calibri" w:hAnsi="Calibri" w:cs="Calibri"/>
                <w:sz w:val="22"/>
                <w:szCs w:val="22"/>
              </w:rPr>
              <w:t>A coalition of organizations working on remote participation tools and content receive a long-term grant to support localization efforts for local languages not covered under the existing ICANN’s framework. This encoura</w:t>
            </w:r>
            <w:r>
              <w:rPr>
                <w:rFonts w:ascii="Calibri" w:eastAsia="Calibri" w:hAnsi="Calibri" w:cs="Calibri"/>
                <w:sz w:val="22"/>
                <w:szCs w:val="22"/>
              </w:rPr>
              <w:t xml:space="preserve">ges local and national conversations that feed into the regional and global processes. (As an example of potential impact/benefit of this project: 45 leaders from more diverse backgrounds and expertise feel empowered to participate.) </w:t>
            </w:r>
          </w:p>
        </w:tc>
        <w:tc>
          <w:tcPr>
            <w:tcW w:w="6300" w:type="dxa"/>
          </w:tcPr>
          <w:p w:rsidR="006819F6" w:rsidRDefault="00762889">
            <w:pPr>
              <w:rPr>
                <w:rFonts w:ascii="Calibri" w:eastAsia="Calibri" w:hAnsi="Calibri" w:cs="Calibri"/>
                <w:sz w:val="22"/>
                <w:szCs w:val="22"/>
              </w:rPr>
            </w:pPr>
            <w:r>
              <w:rPr>
                <w:rFonts w:ascii="Calibri" w:eastAsia="Calibri" w:hAnsi="Calibri" w:cs="Calibri"/>
                <w:sz w:val="22"/>
                <w:szCs w:val="22"/>
              </w:rPr>
              <w:t>The CCWG considers th</w:t>
            </w:r>
            <w:r>
              <w:rPr>
                <w:rFonts w:ascii="Calibri" w:eastAsia="Calibri" w:hAnsi="Calibri" w:cs="Calibri"/>
                <w:sz w:val="22"/>
                <w:szCs w:val="22"/>
              </w:rPr>
              <w:t xml:space="preserve">is type of project consistent with ICANN’s mission as it enables participation in ICANN’s MSM of communities that are not served by existing participation tools. </w:t>
            </w:r>
          </w:p>
        </w:tc>
      </w:tr>
      <w:tr w:rsidR="006819F6">
        <w:tc>
          <w:tcPr>
            <w:tcW w:w="1260" w:type="dxa"/>
          </w:tcPr>
          <w:p w:rsidR="006819F6" w:rsidRDefault="00762889">
            <w:pPr>
              <w:rPr>
                <w:rFonts w:ascii="Calibri" w:eastAsia="Calibri" w:hAnsi="Calibri" w:cs="Calibri"/>
                <w:sz w:val="22"/>
                <w:szCs w:val="22"/>
              </w:rPr>
            </w:pPr>
            <w:r>
              <w:rPr>
                <w:rFonts w:ascii="Calibri" w:eastAsia="Calibri" w:hAnsi="Calibri" w:cs="Calibri"/>
                <w:sz w:val="22"/>
                <w:szCs w:val="22"/>
              </w:rPr>
              <w:t>2</w:t>
            </w:r>
          </w:p>
        </w:tc>
        <w:tc>
          <w:tcPr>
            <w:tcW w:w="5400" w:type="dxa"/>
          </w:tcPr>
          <w:p w:rsidR="006819F6" w:rsidRDefault="00762889">
            <w:pPr>
              <w:rPr>
                <w:rFonts w:ascii="Calibri" w:eastAsia="Calibri" w:hAnsi="Calibri" w:cs="Calibri"/>
                <w:sz w:val="22"/>
                <w:szCs w:val="22"/>
              </w:rPr>
            </w:pPr>
            <w:r>
              <w:rPr>
                <w:rFonts w:ascii="Calibri" w:eastAsia="Calibri" w:hAnsi="Calibri" w:cs="Calibri"/>
                <w:sz w:val="22"/>
                <w:szCs w:val="22"/>
              </w:rPr>
              <w:t>A reputable organization receives a grant to design, implement and cover the cost of busin</w:t>
            </w:r>
            <w:r>
              <w:rPr>
                <w:rFonts w:ascii="Calibri" w:eastAsia="Calibri" w:hAnsi="Calibri" w:cs="Calibri"/>
                <w:sz w:val="22"/>
                <w:szCs w:val="22"/>
              </w:rPr>
              <w:t>ess development targeted to ccTLDs and gTLDs administrators in developing countries to improve their management and operations. (As an example of potential impact/benefit of this project: The entity produces a report and analysis useful for others not dire</w:t>
            </w:r>
            <w:r>
              <w:rPr>
                <w:rFonts w:ascii="Calibri" w:eastAsia="Calibri" w:hAnsi="Calibri" w:cs="Calibri"/>
                <w:sz w:val="22"/>
                <w:szCs w:val="22"/>
              </w:rPr>
              <w:t xml:space="preserve">ctly benefiting from the mentoring / courses). </w:t>
            </w:r>
          </w:p>
        </w:tc>
        <w:tc>
          <w:tcPr>
            <w:tcW w:w="6300" w:type="dxa"/>
          </w:tcPr>
          <w:p w:rsidR="006819F6" w:rsidRDefault="00762889">
            <w:pPr>
              <w:rPr>
                <w:rFonts w:ascii="Calibri" w:eastAsia="Calibri" w:hAnsi="Calibri" w:cs="Calibri"/>
                <w:sz w:val="22"/>
                <w:szCs w:val="22"/>
              </w:rPr>
            </w:pPr>
            <w:r>
              <w:rPr>
                <w:rFonts w:ascii="Calibri" w:eastAsia="Calibri" w:hAnsi="Calibri" w:cs="Calibri"/>
                <w:sz w:val="22"/>
                <w:szCs w:val="22"/>
              </w:rPr>
              <w:t>The CCWG considers this type of project consistent with ICANN’s mission as it can be considered in service of the mission, promoting stability and resiliency, but does not consider it a priority for fund allo</w:t>
            </w:r>
            <w:r>
              <w:rPr>
                <w:rFonts w:ascii="Calibri" w:eastAsia="Calibri" w:hAnsi="Calibri" w:cs="Calibri"/>
                <w:sz w:val="22"/>
                <w:szCs w:val="22"/>
              </w:rPr>
              <w:t xml:space="preserve">cation. There should not be discrimination of gTLDs over ccTLDs Both should qualify. No single organization should be identified or given preference. </w:t>
            </w:r>
          </w:p>
        </w:tc>
      </w:tr>
      <w:tr w:rsidR="006819F6">
        <w:tc>
          <w:tcPr>
            <w:tcW w:w="1260" w:type="dxa"/>
          </w:tcPr>
          <w:p w:rsidR="006819F6" w:rsidRDefault="00762889">
            <w:pPr>
              <w:rPr>
                <w:rFonts w:ascii="Calibri" w:eastAsia="Calibri" w:hAnsi="Calibri" w:cs="Calibri"/>
                <w:sz w:val="22"/>
                <w:szCs w:val="22"/>
              </w:rPr>
            </w:pPr>
            <w:r>
              <w:rPr>
                <w:rFonts w:ascii="Calibri" w:eastAsia="Calibri" w:hAnsi="Calibri" w:cs="Calibri"/>
                <w:sz w:val="22"/>
                <w:szCs w:val="22"/>
              </w:rPr>
              <w:t>3</w:t>
            </w:r>
          </w:p>
        </w:tc>
        <w:tc>
          <w:tcPr>
            <w:tcW w:w="5400" w:type="dxa"/>
          </w:tcPr>
          <w:p w:rsidR="006819F6" w:rsidRDefault="00762889">
            <w:pPr>
              <w:rPr>
                <w:rFonts w:ascii="Calibri" w:eastAsia="Calibri" w:hAnsi="Calibri" w:cs="Calibri"/>
                <w:sz w:val="22"/>
                <w:szCs w:val="22"/>
              </w:rPr>
            </w:pPr>
            <w:r>
              <w:rPr>
                <w:rFonts w:ascii="Calibri" w:eastAsia="Calibri" w:hAnsi="Calibri" w:cs="Calibri"/>
                <w:sz w:val="22"/>
                <w:szCs w:val="22"/>
              </w:rPr>
              <w:t xml:space="preserve">The development of capacity building, education and </w:t>
            </w:r>
            <w:r>
              <w:rPr>
                <w:rFonts w:ascii="Calibri" w:eastAsia="Calibri" w:hAnsi="Calibri" w:cs="Calibri"/>
                <w:sz w:val="22"/>
                <w:szCs w:val="22"/>
              </w:rPr>
              <w:lastRenderedPageBreak/>
              <w:t>qualification-related programmes specifically targeting underserved populations in developing countries, that:</w:t>
            </w:r>
          </w:p>
          <w:p w:rsidR="006819F6" w:rsidRDefault="00762889">
            <w:pPr>
              <w:rPr>
                <w:rFonts w:ascii="Calibri" w:eastAsia="Calibri" w:hAnsi="Calibri" w:cs="Calibri"/>
                <w:sz w:val="22"/>
                <w:szCs w:val="22"/>
              </w:rPr>
            </w:pPr>
            <w:r>
              <w:rPr>
                <w:rFonts w:ascii="Calibri" w:eastAsia="Calibri" w:hAnsi="Calibri" w:cs="Calibri"/>
                <w:sz w:val="22"/>
                <w:szCs w:val="22"/>
              </w:rPr>
              <w:t>* include primary, secondary and higher education school programmes about the internet and in</w:t>
            </w:r>
            <w:r>
              <w:rPr>
                <w:rFonts w:ascii="Calibri" w:eastAsia="Calibri" w:hAnsi="Calibri" w:cs="Calibri"/>
                <w:sz w:val="22"/>
                <w:szCs w:val="22"/>
              </w:rPr>
              <w:t>ternet security issues, as well as about the DNS system and its related functions, that will develop an early understanding of the need for such knowledge</w:t>
            </w:r>
          </w:p>
          <w:p w:rsidR="006819F6" w:rsidRDefault="00762889">
            <w:pPr>
              <w:rPr>
                <w:rFonts w:ascii="Calibri" w:eastAsia="Calibri" w:hAnsi="Calibri" w:cs="Calibri"/>
                <w:sz w:val="22"/>
                <w:szCs w:val="22"/>
              </w:rPr>
            </w:pPr>
            <w:r>
              <w:rPr>
                <w:rFonts w:ascii="Calibri" w:eastAsia="Calibri" w:hAnsi="Calibri" w:cs="Calibri"/>
                <w:sz w:val="22"/>
                <w:szCs w:val="22"/>
              </w:rPr>
              <w:t>* incorporate specific internet and DNS training and development subjects into secondary school quali</w:t>
            </w:r>
            <w:r>
              <w:rPr>
                <w:rFonts w:ascii="Calibri" w:eastAsia="Calibri" w:hAnsi="Calibri" w:cs="Calibri"/>
                <w:sz w:val="22"/>
                <w:szCs w:val="22"/>
              </w:rPr>
              <w:t>fication programmes to encourage students to enter this area as a career</w:t>
            </w:r>
          </w:p>
          <w:p w:rsidR="006819F6" w:rsidRDefault="00762889">
            <w:pPr>
              <w:rPr>
                <w:rFonts w:ascii="Calibri" w:eastAsia="Calibri" w:hAnsi="Calibri" w:cs="Calibri"/>
                <w:sz w:val="22"/>
                <w:szCs w:val="22"/>
              </w:rPr>
            </w:pPr>
            <w:r>
              <w:rPr>
                <w:rFonts w:ascii="Calibri" w:eastAsia="Calibri" w:hAnsi="Calibri" w:cs="Calibri"/>
                <w:sz w:val="22"/>
                <w:szCs w:val="22"/>
              </w:rPr>
              <w:t>* build business and technical capacity for locally trained and qualified registrars and other appropriate personnel</w:t>
            </w:r>
          </w:p>
          <w:p w:rsidR="006819F6" w:rsidRDefault="00762889">
            <w:pPr>
              <w:rPr>
                <w:rFonts w:ascii="Calibri" w:eastAsia="Calibri" w:hAnsi="Calibri" w:cs="Calibri"/>
                <w:sz w:val="22"/>
                <w:szCs w:val="22"/>
              </w:rPr>
            </w:pPr>
            <w:r>
              <w:rPr>
                <w:rFonts w:ascii="Calibri" w:eastAsia="Calibri" w:hAnsi="Calibri" w:cs="Calibri"/>
                <w:sz w:val="22"/>
                <w:szCs w:val="22"/>
              </w:rPr>
              <w:t>* build general community understanding about the development of t</w:t>
            </w:r>
            <w:r>
              <w:rPr>
                <w:rFonts w:ascii="Calibri" w:eastAsia="Calibri" w:hAnsi="Calibri" w:cs="Calibri"/>
                <w:sz w:val="22"/>
                <w:szCs w:val="22"/>
              </w:rPr>
              <w:t>he internet and its required security, and the DNS and its related functions, and therefore are in local languages wherever possible</w:t>
            </w:r>
          </w:p>
          <w:p w:rsidR="006819F6" w:rsidRDefault="00762889">
            <w:pPr>
              <w:rPr>
                <w:rFonts w:ascii="Calibri" w:eastAsia="Calibri" w:hAnsi="Calibri" w:cs="Calibri"/>
                <w:sz w:val="22"/>
                <w:szCs w:val="22"/>
              </w:rPr>
            </w:pPr>
            <w:r>
              <w:rPr>
                <w:rFonts w:ascii="Calibri" w:eastAsia="Calibri" w:hAnsi="Calibri" w:cs="Calibri"/>
                <w:sz w:val="22"/>
                <w:szCs w:val="22"/>
              </w:rPr>
              <w:t>* and that these programmes, while requiring the consultation of technical experts, are developed by educational and traini</w:t>
            </w:r>
            <w:r>
              <w:rPr>
                <w:rFonts w:ascii="Calibri" w:eastAsia="Calibri" w:hAnsi="Calibri" w:cs="Calibri"/>
                <w:sz w:val="22"/>
                <w:szCs w:val="22"/>
              </w:rPr>
              <w:t>ng specialists from developing countries; and are coordinated within ICANN Learn or within an external organisation set up for this purpose</w:t>
            </w:r>
          </w:p>
        </w:tc>
        <w:tc>
          <w:tcPr>
            <w:tcW w:w="6300" w:type="dxa"/>
          </w:tcPr>
          <w:p w:rsidR="006819F6" w:rsidRDefault="00762889">
            <w:pPr>
              <w:rPr>
                <w:rFonts w:ascii="Calibri" w:eastAsia="Calibri" w:hAnsi="Calibri" w:cs="Calibri"/>
                <w:sz w:val="22"/>
                <w:szCs w:val="22"/>
              </w:rPr>
            </w:pPr>
            <w:r>
              <w:rPr>
                <w:rFonts w:ascii="Calibri" w:eastAsia="Calibri" w:hAnsi="Calibri" w:cs="Calibri"/>
                <w:sz w:val="22"/>
                <w:szCs w:val="22"/>
              </w:rPr>
              <w:lastRenderedPageBreak/>
              <w:t xml:space="preserve">The CCWG considers this type of project consistent with ICANN’s </w:t>
            </w:r>
            <w:r>
              <w:rPr>
                <w:rFonts w:ascii="Calibri" w:eastAsia="Calibri" w:hAnsi="Calibri" w:cs="Calibri"/>
                <w:sz w:val="22"/>
                <w:szCs w:val="22"/>
              </w:rPr>
              <w:lastRenderedPageBreak/>
              <w:t>mission as it can be considered in service of the IC</w:t>
            </w:r>
            <w:r>
              <w:rPr>
                <w:rFonts w:ascii="Calibri" w:eastAsia="Calibri" w:hAnsi="Calibri" w:cs="Calibri"/>
                <w:sz w:val="22"/>
                <w:szCs w:val="22"/>
              </w:rPr>
              <w:t>ANN mission, as long as the focus is on topics that are considered consistent with ICANN’s mission.</w:t>
            </w:r>
          </w:p>
        </w:tc>
      </w:tr>
      <w:tr w:rsidR="006819F6">
        <w:tc>
          <w:tcPr>
            <w:tcW w:w="1260" w:type="dxa"/>
          </w:tcPr>
          <w:p w:rsidR="006819F6" w:rsidRDefault="00762889">
            <w:pPr>
              <w:rPr>
                <w:rFonts w:ascii="Calibri" w:eastAsia="Calibri" w:hAnsi="Calibri" w:cs="Calibri"/>
                <w:sz w:val="22"/>
                <w:szCs w:val="22"/>
              </w:rPr>
            </w:pPr>
            <w:r>
              <w:rPr>
                <w:rFonts w:ascii="Calibri" w:eastAsia="Calibri" w:hAnsi="Calibri" w:cs="Calibri"/>
                <w:sz w:val="22"/>
                <w:szCs w:val="22"/>
              </w:rPr>
              <w:lastRenderedPageBreak/>
              <w:t>4</w:t>
            </w:r>
          </w:p>
        </w:tc>
        <w:tc>
          <w:tcPr>
            <w:tcW w:w="5400" w:type="dxa"/>
          </w:tcPr>
          <w:p w:rsidR="006819F6" w:rsidRDefault="00762889">
            <w:pPr>
              <w:rPr>
                <w:rFonts w:ascii="Calibri" w:eastAsia="Calibri" w:hAnsi="Calibri" w:cs="Calibri"/>
                <w:sz w:val="22"/>
                <w:szCs w:val="22"/>
              </w:rPr>
            </w:pPr>
            <w:r>
              <w:rPr>
                <w:rFonts w:ascii="Calibri" w:eastAsia="Calibri" w:hAnsi="Calibri" w:cs="Calibri"/>
                <w:sz w:val="22"/>
                <w:szCs w:val="22"/>
              </w:rPr>
              <w:t>A reputable organization received a large grant to implement a “Leadership and Career Development program” in service of ICANNs mission. Women and men fr</w:t>
            </w:r>
            <w:r>
              <w:rPr>
                <w:rFonts w:ascii="Calibri" w:eastAsia="Calibri" w:hAnsi="Calibri" w:cs="Calibri"/>
                <w:sz w:val="22"/>
                <w:szCs w:val="22"/>
              </w:rPr>
              <w:t xml:space="preserve">om around the world receive full scholarships at different universities to conduct PhD studies on key technical and related policy issues around Internet infrastructure development. They participate at ICANN meetings during the course of their studies and </w:t>
            </w:r>
            <w:r>
              <w:rPr>
                <w:rFonts w:ascii="Calibri" w:eastAsia="Calibri" w:hAnsi="Calibri" w:cs="Calibri"/>
                <w:sz w:val="22"/>
                <w:szCs w:val="22"/>
              </w:rPr>
              <w:t xml:space="preserve">are required to share volunteer to spread their knowledge across the community. Their research is shared with the </w:t>
            </w:r>
            <w:r>
              <w:rPr>
                <w:rFonts w:ascii="Calibri" w:eastAsia="Calibri" w:hAnsi="Calibri" w:cs="Calibri"/>
                <w:sz w:val="22"/>
                <w:szCs w:val="22"/>
              </w:rPr>
              <w:lastRenderedPageBreak/>
              <w:t>community. As a result of their successful involvement on this program, the recipients fully support ICANN’s growth and development and contin</w:t>
            </w:r>
            <w:r>
              <w:rPr>
                <w:rFonts w:ascii="Calibri" w:eastAsia="Calibri" w:hAnsi="Calibri" w:cs="Calibri"/>
                <w:sz w:val="22"/>
                <w:szCs w:val="22"/>
              </w:rPr>
              <w:t>ue to actively contribute to the community.</w:t>
            </w:r>
          </w:p>
        </w:tc>
        <w:tc>
          <w:tcPr>
            <w:tcW w:w="6300" w:type="dxa"/>
          </w:tcPr>
          <w:p w:rsidR="006819F6" w:rsidRDefault="00762889">
            <w:pPr>
              <w:rPr>
                <w:rFonts w:ascii="Calibri" w:eastAsia="Calibri" w:hAnsi="Calibri" w:cs="Calibri"/>
                <w:sz w:val="22"/>
                <w:szCs w:val="22"/>
              </w:rPr>
            </w:pPr>
            <w:r>
              <w:rPr>
                <w:rFonts w:ascii="Calibri" w:eastAsia="Calibri" w:hAnsi="Calibri" w:cs="Calibri"/>
                <w:sz w:val="22"/>
                <w:szCs w:val="22"/>
              </w:rPr>
              <w:lastRenderedPageBreak/>
              <w:t>The CCWG considers this type of project consistent with ICANN’s mission as it can be considered in service of the ICANN mission, as long as the focus is on topics that are considered consistent with ICANN’s missi</w:t>
            </w:r>
            <w:r>
              <w:rPr>
                <w:rFonts w:ascii="Calibri" w:eastAsia="Calibri" w:hAnsi="Calibri" w:cs="Calibri"/>
                <w:sz w:val="22"/>
                <w:szCs w:val="22"/>
              </w:rPr>
              <w:t>on.</w:t>
            </w:r>
          </w:p>
        </w:tc>
      </w:tr>
      <w:tr w:rsidR="006819F6">
        <w:trPr>
          <w:trHeight w:val="200"/>
        </w:trPr>
        <w:tc>
          <w:tcPr>
            <w:tcW w:w="1260" w:type="dxa"/>
          </w:tcPr>
          <w:p w:rsidR="006819F6" w:rsidRDefault="00762889">
            <w:pPr>
              <w:rPr>
                <w:rFonts w:ascii="Calibri" w:eastAsia="Calibri" w:hAnsi="Calibri" w:cs="Calibri"/>
                <w:sz w:val="22"/>
                <w:szCs w:val="22"/>
              </w:rPr>
            </w:pPr>
            <w:r>
              <w:rPr>
                <w:rFonts w:ascii="Calibri" w:eastAsia="Calibri" w:hAnsi="Calibri" w:cs="Calibri"/>
                <w:sz w:val="22"/>
                <w:szCs w:val="22"/>
              </w:rPr>
              <w:t>5</w:t>
            </w:r>
          </w:p>
        </w:tc>
        <w:tc>
          <w:tcPr>
            <w:tcW w:w="5400" w:type="dxa"/>
          </w:tcPr>
          <w:p w:rsidR="006819F6" w:rsidRDefault="00762889">
            <w:pPr>
              <w:rPr>
                <w:rFonts w:ascii="Calibri" w:eastAsia="Calibri" w:hAnsi="Calibri" w:cs="Calibri"/>
                <w:sz w:val="22"/>
                <w:szCs w:val="22"/>
              </w:rPr>
            </w:pPr>
            <w:r>
              <w:rPr>
                <w:rFonts w:ascii="Calibri" w:eastAsia="Calibri" w:hAnsi="Calibri" w:cs="Calibri"/>
                <w:sz w:val="22"/>
                <w:szCs w:val="22"/>
              </w:rPr>
              <w:t>Small and medium enterprises owned or led by women and youth, indigenous and other excluded communities can be effectively enabled to participate in the global economic community by "demand aggregators" and "supply aggregators" and other "economic-c</w:t>
            </w:r>
            <w:r>
              <w:rPr>
                <w:rFonts w:ascii="Calibri" w:eastAsia="Calibri" w:hAnsi="Calibri" w:cs="Calibri"/>
                <w:sz w:val="22"/>
                <w:szCs w:val="22"/>
              </w:rPr>
              <w:t>onnectors". Examples are Siam Organic https://www.asiaforgood.com/siam-organic</w:t>
            </w:r>
          </w:p>
          <w:p w:rsidR="006819F6" w:rsidRDefault="00762889">
            <w:pPr>
              <w:rPr>
                <w:rFonts w:ascii="Calibri" w:eastAsia="Calibri" w:hAnsi="Calibri" w:cs="Calibri"/>
                <w:sz w:val="22"/>
                <w:szCs w:val="22"/>
              </w:rPr>
            </w:pPr>
            <w:r>
              <w:rPr>
                <w:rFonts w:ascii="Calibri" w:eastAsia="Calibri" w:hAnsi="Calibri" w:cs="Calibri"/>
                <w:sz w:val="22"/>
                <w:szCs w:val="22"/>
              </w:rPr>
              <w:t>and Cambodian - Color Silk</w:t>
            </w:r>
          </w:p>
          <w:p w:rsidR="006819F6" w:rsidRDefault="00762889">
            <w:pPr>
              <w:rPr>
                <w:rFonts w:ascii="Calibri" w:eastAsia="Calibri" w:hAnsi="Calibri" w:cs="Calibri"/>
                <w:sz w:val="22"/>
                <w:szCs w:val="22"/>
              </w:rPr>
            </w:pPr>
            <w:hyperlink r:id="rId7">
              <w:r>
                <w:rPr>
                  <w:rFonts w:ascii="Calibri" w:eastAsia="Calibri" w:hAnsi="Calibri" w:cs="Calibri"/>
                  <w:sz w:val="22"/>
                  <w:szCs w:val="22"/>
                  <w:u w:val="single"/>
                </w:rPr>
                <w:t>http://colorsilkcommunity.wixsite.com/colorsilk-camb</w:t>
              </w:r>
              <w:r>
                <w:rPr>
                  <w:rFonts w:ascii="Calibri" w:eastAsia="Calibri" w:hAnsi="Calibri" w:cs="Calibri"/>
                  <w:sz w:val="22"/>
                  <w:szCs w:val="22"/>
                  <w:u w:val="single"/>
                </w:rPr>
                <w:t>odia/color-silk-enterprise</w:t>
              </w:r>
            </w:hyperlink>
          </w:p>
        </w:tc>
        <w:tc>
          <w:tcPr>
            <w:tcW w:w="6300" w:type="dxa"/>
          </w:tcPr>
          <w:p w:rsidR="006819F6" w:rsidRDefault="00762889">
            <w:pPr>
              <w:rPr>
                <w:rFonts w:ascii="Calibri" w:eastAsia="Calibri" w:hAnsi="Calibri" w:cs="Calibri"/>
                <w:sz w:val="22"/>
                <w:szCs w:val="22"/>
              </w:rPr>
            </w:pPr>
            <w:r>
              <w:rPr>
                <w:rFonts w:ascii="Calibri" w:eastAsia="Calibri" w:hAnsi="Calibri" w:cs="Calibri"/>
                <w:sz w:val="22"/>
                <w:szCs w:val="22"/>
              </w:rPr>
              <w:t>Although a noble cause, the CCWG does not consider this type of project consistent with ICANN’s mission.</w:t>
            </w:r>
          </w:p>
        </w:tc>
      </w:tr>
      <w:tr w:rsidR="006819F6">
        <w:trPr>
          <w:trHeight w:val="880"/>
        </w:trPr>
        <w:tc>
          <w:tcPr>
            <w:tcW w:w="1260" w:type="dxa"/>
          </w:tcPr>
          <w:p w:rsidR="006819F6" w:rsidRDefault="00762889">
            <w:pPr>
              <w:rPr>
                <w:rFonts w:ascii="Calibri" w:eastAsia="Calibri" w:hAnsi="Calibri" w:cs="Calibri"/>
                <w:sz w:val="22"/>
                <w:szCs w:val="22"/>
              </w:rPr>
            </w:pPr>
            <w:r>
              <w:rPr>
                <w:rFonts w:ascii="Calibri" w:eastAsia="Calibri" w:hAnsi="Calibri" w:cs="Calibri"/>
                <w:sz w:val="22"/>
                <w:szCs w:val="22"/>
              </w:rPr>
              <w:t>7</w:t>
            </w:r>
          </w:p>
        </w:tc>
        <w:tc>
          <w:tcPr>
            <w:tcW w:w="5400" w:type="dxa"/>
          </w:tcPr>
          <w:p w:rsidR="006819F6" w:rsidRDefault="00762889">
            <w:pPr>
              <w:rPr>
                <w:rFonts w:ascii="Calibri" w:eastAsia="Calibri" w:hAnsi="Calibri" w:cs="Calibri"/>
                <w:sz w:val="22"/>
                <w:szCs w:val="22"/>
              </w:rPr>
            </w:pPr>
            <w:r>
              <w:rPr>
                <w:rFonts w:ascii="Calibri" w:eastAsia="Calibri" w:hAnsi="Calibri" w:cs="Calibri"/>
                <w:sz w:val="22"/>
                <w:szCs w:val="22"/>
              </w:rPr>
              <w:t xml:space="preserve">A global program to support disaster preparedness/management for Internet infrastructure organizations is structured with support from international organizations, following best practices and encouraging collaboration among the community. </w:t>
            </w:r>
          </w:p>
          <w:p w:rsidR="006819F6" w:rsidRDefault="006819F6">
            <w:pPr>
              <w:rPr>
                <w:rFonts w:ascii="Calibri" w:eastAsia="Calibri" w:hAnsi="Calibri" w:cs="Calibri"/>
                <w:sz w:val="22"/>
                <w:szCs w:val="22"/>
              </w:rPr>
            </w:pPr>
          </w:p>
          <w:p w:rsidR="006819F6" w:rsidRDefault="00762889">
            <w:pPr>
              <w:rPr>
                <w:rFonts w:ascii="Calibri" w:eastAsia="Calibri" w:hAnsi="Calibri" w:cs="Calibri"/>
                <w:sz w:val="22"/>
                <w:szCs w:val="22"/>
              </w:rPr>
            </w:pPr>
            <w:r>
              <w:rPr>
                <w:rFonts w:ascii="Calibri" w:eastAsia="Calibri" w:hAnsi="Calibri" w:cs="Calibri"/>
                <w:sz w:val="22"/>
                <w:szCs w:val="22"/>
              </w:rPr>
              <w:t>As an example of potential impact/benefit of this project: A disaster hits 3 African nations. The ccTLD, ISPs, and other technical community organizations in the country have mechanisms in place to manage the disaster. They are well coordinated and able to</w:t>
            </w:r>
            <w:r>
              <w:rPr>
                <w:rFonts w:ascii="Calibri" w:eastAsia="Calibri" w:hAnsi="Calibri" w:cs="Calibri"/>
                <w:sz w:val="22"/>
                <w:szCs w:val="22"/>
              </w:rPr>
              <w:t xml:space="preserve"> have the Internet up and running very quickly to support first responders to do their work. The participants of the program are able to coordinate that assistance is provided to technical community organizations (not eligible under humanitarian provisions</w:t>
            </w:r>
            <w:r>
              <w:rPr>
                <w:rFonts w:ascii="Calibri" w:eastAsia="Calibri" w:hAnsi="Calibri" w:cs="Calibri"/>
                <w:sz w:val="22"/>
                <w:szCs w:val="22"/>
              </w:rPr>
              <w:t>) to access the support they need to keep the Internet in that affected area running on a temporary basis.</w:t>
            </w:r>
          </w:p>
        </w:tc>
        <w:tc>
          <w:tcPr>
            <w:tcW w:w="6300" w:type="dxa"/>
          </w:tcPr>
          <w:p w:rsidR="006819F6" w:rsidRDefault="00762889">
            <w:pPr>
              <w:rPr>
                <w:rFonts w:ascii="Calibri" w:eastAsia="Calibri" w:hAnsi="Calibri" w:cs="Calibri"/>
                <w:sz w:val="22"/>
                <w:szCs w:val="22"/>
              </w:rPr>
            </w:pPr>
            <w:r>
              <w:rPr>
                <w:rFonts w:ascii="Calibri" w:eastAsia="Calibri" w:hAnsi="Calibri" w:cs="Calibri"/>
                <w:sz w:val="22"/>
                <w:szCs w:val="22"/>
              </w:rPr>
              <w:t>The CCWG considers this type of project consistent with ICANN’s mission as long as support is focused on services directly related to IP/DNS operatio</w:t>
            </w:r>
            <w:r>
              <w:rPr>
                <w:rFonts w:ascii="Calibri" w:eastAsia="Calibri" w:hAnsi="Calibri" w:cs="Calibri"/>
                <w:sz w:val="22"/>
                <w:szCs w:val="22"/>
              </w:rPr>
              <w:t xml:space="preserve">ns. </w:t>
            </w:r>
          </w:p>
        </w:tc>
      </w:tr>
      <w:tr w:rsidR="006819F6">
        <w:trPr>
          <w:trHeight w:val="600"/>
        </w:trPr>
        <w:tc>
          <w:tcPr>
            <w:tcW w:w="1260" w:type="dxa"/>
          </w:tcPr>
          <w:p w:rsidR="006819F6" w:rsidRDefault="00762889">
            <w:pPr>
              <w:rPr>
                <w:rFonts w:ascii="Calibri" w:eastAsia="Calibri" w:hAnsi="Calibri" w:cs="Calibri"/>
                <w:sz w:val="22"/>
                <w:szCs w:val="22"/>
              </w:rPr>
            </w:pPr>
            <w:r>
              <w:rPr>
                <w:rFonts w:ascii="Calibri" w:eastAsia="Calibri" w:hAnsi="Calibri" w:cs="Calibri"/>
                <w:sz w:val="22"/>
                <w:szCs w:val="22"/>
              </w:rPr>
              <w:lastRenderedPageBreak/>
              <w:t>8</w:t>
            </w:r>
          </w:p>
        </w:tc>
        <w:tc>
          <w:tcPr>
            <w:tcW w:w="5400" w:type="dxa"/>
          </w:tcPr>
          <w:p w:rsidR="006819F6" w:rsidRDefault="00762889">
            <w:pPr>
              <w:rPr>
                <w:rFonts w:ascii="Calibri" w:eastAsia="Calibri" w:hAnsi="Calibri" w:cs="Calibri"/>
                <w:sz w:val="22"/>
                <w:szCs w:val="22"/>
              </w:rPr>
            </w:pPr>
            <w:r>
              <w:rPr>
                <w:rFonts w:ascii="Calibri" w:eastAsia="Calibri" w:hAnsi="Calibri" w:cs="Calibri"/>
                <w:sz w:val="22"/>
                <w:szCs w:val="22"/>
              </w:rPr>
              <w:t xml:space="preserve">A donation is given to a standards development organization to strengthen their work  in relation to the Internet’s unique identifier systems. </w:t>
            </w:r>
          </w:p>
        </w:tc>
        <w:tc>
          <w:tcPr>
            <w:tcW w:w="6300" w:type="dxa"/>
          </w:tcPr>
          <w:p w:rsidR="006819F6" w:rsidRDefault="00762889">
            <w:pPr>
              <w:rPr>
                <w:rFonts w:ascii="Calibri" w:eastAsia="Calibri" w:hAnsi="Calibri" w:cs="Calibri"/>
                <w:sz w:val="22"/>
                <w:szCs w:val="22"/>
              </w:rPr>
            </w:pPr>
            <w:r>
              <w:rPr>
                <w:rFonts w:ascii="Calibri" w:eastAsia="Calibri" w:hAnsi="Calibri" w:cs="Calibri"/>
                <w:sz w:val="22"/>
                <w:szCs w:val="22"/>
              </w:rPr>
              <w:t>The CCWG considers this type of project consistent with ICANN’s mission as it is in direct support of th</w:t>
            </w:r>
            <w:r>
              <w:rPr>
                <w:rFonts w:ascii="Calibri" w:eastAsia="Calibri" w:hAnsi="Calibri" w:cs="Calibri"/>
                <w:sz w:val="22"/>
                <w:szCs w:val="22"/>
              </w:rPr>
              <w:t xml:space="preserve">e Internet’s unique identifier systems. </w:t>
            </w:r>
          </w:p>
        </w:tc>
      </w:tr>
      <w:tr w:rsidR="006819F6">
        <w:trPr>
          <w:trHeight w:val="740"/>
        </w:trPr>
        <w:tc>
          <w:tcPr>
            <w:tcW w:w="1260" w:type="dxa"/>
          </w:tcPr>
          <w:p w:rsidR="006819F6" w:rsidRDefault="00762889">
            <w:pPr>
              <w:rPr>
                <w:rFonts w:ascii="Calibri" w:eastAsia="Calibri" w:hAnsi="Calibri" w:cs="Calibri"/>
                <w:sz w:val="22"/>
                <w:szCs w:val="22"/>
              </w:rPr>
            </w:pPr>
            <w:r>
              <w:rPr>
                <w:rFonts w:ascii="Calibri" w:eastAsia="Calibri" w:hAnsi="Calibri" w:cs="Calibri"/>
                <w:sz w:val="22"/>
                <w:szCs w:val="22"/>
              </w:rPr>
              <w:t>9</w:t>
            </w:r>
          </w:p>
        </w:tc>
        <w:tc>
          <w:tcPr>
            <w:tcW w:w="5400" w:type="dxa"/>
          </w:tcPr>
          <w:p w:rsidR="006819F6" w:rsidRDefault="00762889">
            <w:pPr>
              <w:rPr>
                <w:rFonts w:ascii="Calibri" w:eastAsia="Calibri" w:hAnsi="Calibri" w:cs="Calibri"/>
                <w:sz w:val="22"/>
                <w:szCs w:val="22"/>
              </w:rPr>
            </w:pPr>
            <w:r>
              <w:rPr>
                <w:rFonts w:ascii="Calibri" w:eastAsia="Calibri" w:hAnsi="Calibri" w:cs="Calibri"/>
                <w:sz w:val="22"/>
                <w:szCs w:val="22"/>
              </w:rPr>
              <w:t xml:space="preserve">A donation is given to an organization to support </w:t>
            </w:r>
            <w:r>
              <w:rPr>
                <w:rFonts w:ascii="Calibri" w:eastAsia="Calibri" w:hAnsi="Calibri" w:cs="Calibri"/>
                <w:sz w:val="22"/>
                <w:szCs w:val="22"/>
              </w:rPr>
              <w:t xml:space="preserve">Domain Name System software </w:t>
            </w:r>
            <w:r>
              <w:rPr>
                <w:rFonts w:ascii="Calibri" w:eastAsia="Calibri" w:hAnsi="Calibri" w:cs="Calibri"/>
                <w:sz w:val="22"/>
                <w:szCs w:val="22"/>
              </w:rPr>
              <w:t xml:space="preserve">development and maintenance. </w:t>
            </w:r>
          </w:p>
        </w:tc>
        <w:tc>
          <w:tcPr>
            <w:tcW w:w="6300" w:type="dxa"/>
          </w:tcPr>
          <w:p w:rsidR="006819F6" w:rsidRDefault="00762889">
            <w:pPr>
              <w:rPr>
                <w:rFonts w:ascii="Calibri" w:eastAsia="Calibri" w:hAnsi="Calibri" w:cs="Calibri"/>
                <w:sz w:val="22"/>
                <w:szCs w:val="22"/>
              </w:rPr>
            </w:pPr>
            <w:r>
              <w:rPr>
                <w:rFonts w:ascii="Calibri" w:eastAsia="Calibri" w:hAnsi="Calibri" w:cs="Calibri"/>
                <w:sz w:val="22"/>
                <w:szCs w:val="22"/>
              </w:rPr>
              <w:t>The CCWG considers this type of project consistent with ICANN’s mission.</w:t>
            </w:r>
          </w:p>
        </w:tc>
      </w:tr>
      <w:tr w:rsidR="006819F6">
        <w:trPr>
          <w:trHeight w:val="740"/>
        </w:trPr>
        <w:tc>
          <w:tcPr>
            <w:tcW w:w="1260" w:type="dxa"/>
          </w:tcPr>
          <w:p w:rsidR="006819F6" w:rsidRDefault="00762889">
            <w:pPr>
              <w:rPr>
                <w:rFonts w:ascii="Calibri" w:eastAsia="Calibri" w:hAnsi="Calibri" w:cs="Calibri"/>
                <w:sz w:val="22"/>
                <w:szCs w:val="22"/>
              </w:rPr>
            </w:pPr>
            <w:r>
              <w:rPr>
                <w:rFonts w:ascii="Calibri" w:eastAsia="Calibri" w:hAnsi="Calibri" w:cs="Calibri"/>
                <w:sz w:val="22"/>
                <w:szCs w:val="22"/>
              </w:rPr>
              <w:t>10</w:t>
            </w:r>
          </w:p>
        </w:tc>
        <w:tc>
          <w:tcPr>
            <w:tcW w:w="5400" w:type="dxa"/>
          </w:tcPr>
          <w:p w:rsidR="006819F6" w:rsidRDefault="00762889">
            <w:pPr>
              <w:rPr>
                <w:rFonts w:ascii="Calibri" w:eastAsia="Calibri" w:hAnsi="Calibri" w:cs="Calibri"/>
                <w:sz w:val="22"/>
                <w:szCs w:val="22"/>
              </w:rPr>
            </w:pPr>
            <w:r>
              <w:rPr>
                <w:rFonts w:ascii="Calibri" w:eastAsia="Calibri" w:hAnsi="Calibri" w:cs="Calibri"/>
                <w:sz w:val="22"/>
                <w:szCs w:val="22"/>
              </w:rPr>
              <w:t>R</w:t>
            </w:r>
            <w:r>
              <w:rPr>
                <w:rFonts w:ascii="Calibri" w:eastAsia="Calibri" w:hAnsi="Calibri" w:cs="Calibri"/>
                <w:sz w:val="22"/>
                <w:szCs w:val="22"/>
              </w:rPr>
              <w:t>eputable organization</w:t>
            </w:r>
            <w:r>
              <w:rPr>
                <w:rFonts w:ascii="Calibri" w:eastAsia="Calibri" w:hAnsi="Calibri" w:cs="Calibri"/>
                <w:sz w:val="22"/>
                <w:szCs w:val="22"/>
              </w:rPr>
              <w:t>s</w:t>
            </w:r>
            <w:r>
              <w:rPr>
                <w:rFonts w:ascii="Calibri" w:eastAsia="Calibri" w:hAnsi="Calibri" w:cs="Calibri"/>
                <w:sz w:val="22"/>
                <w:szCs w:val="22"/>
              </w:rPr>
              <w:t xml:space="preserve"> receives </w:t>
            </w:r>
            <w:r>
              <w:rPr>
                <w:rFonts w:ascii="Calibri" w:eastAsia="Calibri" w:hAnsi="Calibri" w:cs="Calibri"/>
                <w:sz w:val="22"/>
                <w:szCs w:val="22"/>
              </w:rPr>
              <w:t>3-</w:t>
            </w:r>
            <w:r>
              <w:rPr>
                <w:rFonts w:ascii="Calibri" w:eastAsia="Calibri" w:hAnsi="Calibri" w:cs="Calibri"/>
                <w:sz w:val="22"/>
                <w:szCs w:val="22"/>
              </w:rPr>
              <w:t xml:space="preserve"> 5 year grant</w:t>
            </w:r>
            <w:r>
              <w:rPr>
                <w:rFonts w:ascii="Calibri" w:eastAsia="Calibri" w:hAnsi="Calibri" w:cs="Calibri"/>
                <w:sz w:val="22"/>
                <w:szCs w:val="22"/>
              </w:rPr>
              <w:t>s that</w:t>
            </w:r>
            <w:r>
              <w:rPr>
                <w:rFonts w:ascii="Calibri" w:eastAsia="Calibri" w:hAnsi="Calibri" w:cs="Calibri"/>
                <w:sz w:val="22"/>
                <w:szCs w:val="22"/>
              </w:rPr>
              <w:t xml:space="preserve"> support the development and strengthening of community events/forums</w:t>
            </w:r>
            <w:r>
              <w:rPr>
                <w:rFonts w:ascii="Calibri" w:eastAsia="Calibri" w:hAnsi="Calibri" w:cs="Calibri"/>
                <w:sz w:val="22"/>
                <w:szCs w:val="22"/>
              </w:rPr>
              <w:t xml:space="preserve"> that may be national, regional, or global</w:t>
            </w:r>
            <w:r>
              <w:rPr>
                <w:rFonts w:ascii="Calibri" w:eastAsia="Calibri" w:hAnsi="Calibri" w:cs="Calibri"/>
                <w:sz w:val="22"/>
                <w:szCs w:val="22"/>
              </w:rPr>
              <w:t xml:space="preserve"> that from a multistakeholder approach, facilitate understanding of issues around the Internet’s unique identifier systems and how those are </w:t>
            </w:r>
            <w:r>
              <w:rPr>
                <w:rFonts w:ascii="Calibri" w:eastAsia="Calibri" w:hAnsi="Calibri" w:cs="Calibri"/>
                <w:sz w:val="22"/>
                <w:szCs w:val="22"/>
              </w:rPr>
              <w:t>influenced by</w:t>
            </w:r>
            <w:r>
              <w:rPr>
                <w:rFonts w:ascii="Calibri" w:eastAsia="Calibri" w:hAnsi="Calibri" w:cs="Calibri"/>
                <w:sz w:val="22"/>
                <w:szCs w:val="22"/>
              </w:rPr>
              <w:t xml:space="preserve"> discussions around Internet governance</w:t>
            </w:r>
            <w:r>
              <w:rPr>
                <w:rFonts w:ascii="Calibri" w:eastAsia="Calibri" w:hAnsi="Calibri" w:cs="Calibri"/>
                <w:sz w:val="22"/>
                <w:szCs w:val="22"/>
              </w:rPr>
              <w:t xml:space="preserve"> issues</w:t>
            </w:r>
            <w:r>
              <w:rPr>
                <w:rFonts w:ascii="Calibri" w:eastAsia="Calibri" w:hAnsi="Calibri" w:cs="Calibri"/>
                <w:sz w:val="22"/>
                <w:szCs w:val="22"/>
              </w:rPr>
              <w:t xml:space="preserve">. </w:t>
            </w:r>
          </w:p>
        </w:tc>
        <w:tc>
          <w:tcPr>
            <w:tcW w:w="6300" w:type="dxa"/>
          </w:tcPr>
          <w:p w:rsidR="006819F6" w:rsidRDefault="00762889">
            <w:pPr>
              <w:rPr>
                <w:rFonts w:ascii="Calibri" w:eastAsia="Calibri" w:hAnsi="Calibri" w:cs="Calibri"/>
                <w:sz w:val="22"/>
                <w:szCs w:val="22"/>
              </w:rPr>
            </w:pPr>
            <w:r>
              <w:rPr>
                <w:rFonts w:ascii="Calibri" w:eastAsia="Calibri" w:hAnsi="Calibri" w:cs="Calibri"/>
                <w:sz w:val="22"/>
                <w:szCs w:val="22"/>
              </w:rPr>
              <w:t>The CCWG considers this type of project cons</w:t>
            </w:r>
            <w:r>
              <w:rPr>
                <w:rFonts w:ascii="Calibri" w:eastAsia="Calibri" w:hAnsi="Calibri" w:cs="Calibri"/>
                <w:sz w:val="22"/>
                <w:szCs w:val="22"/>
              </w:rPr>
              <w:t>istent with ICANN’s mission.</w:t>
            </w:r>
          </w:p>
        </w:tc>
      </w:tr>
      <w:tr w:rsidR="006819F6">
        <w:trPr>
          <w:trHeight w:val="740"/>
        </w:trPr>
        <w:tc>
          <w:tcPr>
            <w:tcW w:w="1260" w:type="dxa"/>
          </w:tcPr>
          <w:p w:rsidR="006819F6" w:rsidRDefault="00762889">
            <w:pPr>
              <w:rPr>
                <w:rFonts w:ascii="Calibri" w:eastAsia="Calibri" w:hAnsi="Calibri" w:cs="Calibri"/>
                <w:sz w:val="22"/>
                <w:szCs w:val="22"/>
              </w:rPr>
            </w:pPr>
            <w:r>
              <w:rPr>
                <w:rFonts w:ascii="Calibri" w:eastAsia="Calibri" w:hAnsi="Calibri" w:cs="Calibri"/>
                <w:sz w:val="22"/>
                <w:szCs w:val="22"/>
              </w:rPr>
              <w:t>11</w:t>
            </w:r>
          </w:p>
        </w:tc>
        <w:tc>
          <w:tcPr>
            <w:tcW w:w="5400" w:type="dxa"/>
          </w:tcPr>
          <w:p w:rsidR="006819F6" w:rsidRDefault="00762889">
            <w:pPr>
              <w:rPr>
                <w:rFonts w:ascii="Calibri" w:eastAsia="Calibri" w:hAnsi="Calibri" w:cs="Calibri"/>
                <w:sz w:val="22"/>
                <w:szCs w:val="22"/>
              </w:rPr>
            </w:pPr>
            <w:r>
              <w:rPr>
                <w:rFonts w:ascii="Calibri" w:eastAsia="Calibri" w:hAnsi="Calibri" w:cs="Calibri"/>
                <w:sz w:val="22"/>
                <w:szCs w:val="22"/>
              </w:rPr>
              <w:t xml:space="preserve">Projects that can improve ease of registration of generic and country code domain names in developing countries, (registration in their own language, payment in local currency, for example) in view of the scarcity of local </w:t>
            </w:r>
            <w:r>
              <w:rPr>
                <w:rFonts w:ascii="Calibri" w:eastAsia="Calibri" w:hAnsi="Calibri" w:cs="Calibri"/>
                <w:sz w:val="22"/>
                <w:szCs w:val="22"/>
              </w:rPr>
              <w:t>ICANN accredited registrars in many of these nations.</w:t>
            </w:r>
          </w:p>
        </w:tc>
        <w:tc>
          <w:tcPr>
            <w:tcW w:w="6300" w:type="dxa"/>
          </w:tcPr>
          <w:p w:rsidR="006819F6" w:rsidRDefault="00762889">
            <w:pPr>
              <w:rPr>
                <w:rFonts w:ascii="Calibri" w:eastAsia="Calibri" w:hAnsi="Calibri" w:cs="Calibri"/>
                <w:sz w:val="22"/>
                <w:szCs w:val="22"/>
              </w:rPr>
            </w:pPr>
            <w:r>
              <w:rPr>
                <w:rFonts w:ascii="Calibri" w:eastAsia="Calibri" w:hAnsi="Calibri" w:cs="Calibri"/>
                <w:sz w:val="22"/>
                <w:szCs w:val="22"/>
              </w:rPr>
              <w:t>The CCWG considers this type of project consistent with ICANN’s mission.</w:t>
            </w:r>
          </w:p>
        </w:tc>
      </w:tr>
      <w:tr w:rsidR="006819F6">
        <w:trPr>
          <w:trHeight w:val="800"/>
        </w:trPr>
        <w:tc>
          <w:tcPr>
            <w:tcW w:w="1260" w:type="dxa"/>
          </w:tcPr>
          <w:p w:rsidR="006819F6" w:rsidRDefault="00762889">
            <w:pPr>
              <w:rPr>
                <w:rFonts w:ascii="Calibri" w:eastAsia="Calibri" w:hAnsi="Calibri" w:cs="Calibri"/>
                <w:sz w:val="22"/>
                <w:szCs w:val="22"/>
              </w:rPr>
            </w:pPr>
            <w:r>
              <w:rPr>
                <w:rFonts w:ascii="Calibri" w:eastAsia="Calibri" w:hAnsi="Calibri" w:cs="Calibri"/>
                <w:sz w:val="22"/>
                <w:szCs w:val="22"/>
              </w:rPr>
              <w:t>12</w:t>
            </w:r>
          </w:p>
        </w:tc>
        <w:tc>
          <w:tcPr>
            <w:tcW w:w="5400" w:type="dxa"/>
          </w:tcPr>
          <w:p w:rsidR="006819F6" w:rsidRDefault="00762889">
            <w:pPr>
              <w:rPr>
                <w:rFonts w:ascii="Calibri" w:eastAsia="Calibri" w:hAnsi="Calibri" w:cs="Calibri"/>
                <w:sz w:val="22"/>
                <w:szCs w:val="22"/>
              </w:rPr>
            </w:pPr>
            <w:r>
              <w:rPr>
                <w:rFonts w:ascii="Calibri" w:eastAsia="Calibri" w:hAnsi="Calibri" w:cs="Calibri"/>
                <w:sz w:val="22"/>
                <w:szCs w:val="22"/>
              </w:rPr>
              <w:t>Internet Exchange Points (IXPs) can make a crucial difference in strengthening a city or country's Internet along with the potential to improve performance and decrease costs while increasing the potential community benefit. In developing countries, IXPs a</w:t>
            </w:r>
            <w:r>
              <w:rPr>
                <w:rFonts w:ascii="Calibri" w:eastAsia="Calibri" w:hAnsi="Calibri" w:cs="Calibri"/>
                <w:sz w:val="22"/>
                <w:szCs w:val="22"/>
              </w:rPr>
              <w:t xml:space="preserve">re a critical part of building the region's capacity. Projects that support capacity development and engagement with the IXP community are a key element to advance stability and scalability of the Internet as well as its sustainability. </w:t>
            </w:r>
          </w:p>
        </w:tc>
        <w:tc>
          <w:tcPr>
            <w:tcW w:w="6300" w:type="dxa"/>
          </w:tcPr>
          <w:p w:rsidR="006819F6" w:rsidRDefault="00762889">
            <w:pPr>
              <w:rPr>
                <w:rFonts w:ascii="Calibri" w:eastAsia="Calibri" w:hAnsi="Calibri" w:cs="Calibri"/>
                <w:sz w:val="22"/>
                <w:szCs w:val="22"/>
              </w:rPr>
            </w:pPr>
            <w:r>
              <w:rPr>
                <w:rFonts w:ascii="Calibri" w:eastAsia="Calibri" w:hAnsi="Calibri" w:cs="Calibri"/>
                <w:sz w:val="22"/>
                <w:szCs w:val="22"/>
              </w:rPr>
              <w:t>The CCWG considers</w:t>
            </w:r>
            <w:r>
              <w:rPr>
                <w:rFonts w:ascii="Calibri" w:eastAsia="Calibri" w:hAnsi="Calibri" w:cs="Calibri"/>
                <w:sz w:val="22"/>
                <w:szCs w:val="22"/>
              </w:rPr>
              <w:t xml:space="preserve"> this type of project consistent with ICANN’s mission.</w:t>
            </w:r>
          </w:p>
        </w:tc>
      </w:tr>
      <w:tr w:rsidR="006819F6">
        <w:trPr>
          <w:trHeight w:val="800"/>
        </w:trPr>
        <w:tc>
          <w:tcPr>
            <w:tcW w:w="1260" w:type="dxa"/>
          </w:tcPr>
          <w:p w:rsidR="006819F6" w:rsidRDefault="00762889">
            <w:pPr>
              <w:rPr>
                <w:rFonts w:ascii="Calibri" w:eastAsia="Calibri" w:hAnsi="Calibri" w:cs="Calibri"/>
                <w:sz w:val="22"/>
                <w:szCs w:val="22"/>
              </w:rPr>
            </w:pPr>
            <w:r>
              <w:rPr>
                <w:rFonts w:ascii="Calibri" w:eastAsia="Calibri" w:hAnsi="Calibri" w:cs="Calibri"/>
                <w:sz w:val="22"/>
                <w:szCs w:val="22"/>
              </w:rPr>
              <w:t>13</w:t>
            </w:r>
          </w:p>
        </w:tc>
        <w:tc>
          <w:tcPr>
            <w:tcW w:w="5400" w:type="dxa"/>
          </w:tcPr>
          <w:p w:rsidR="006819F6" w:rsidRDefault="00762889">
            <w:pPr>
              <w:rPr>
                <w:rFonts w:ascii="Calibri" w:eastAsia="Calibri" w:hAnsi="Calibri" w:cs="Calibri"/>
                <w:sz w:val="22"/>
                <w:szCs w:val="22"/>
              </w:rPr>
            </w:pPr>
            <w:bookmarkStart w:id="1" w:name="_30j0zll" w:colFirst="0" w:colLast="0"/>
            <w:bookmarkEnd w:id="1"/>
            <w:r>
              <w:rPr>
                <w:rFonts w:ascii="Calibri" w:eastAsia="Calibri" w:hAnsi="Calibri" w:cs="Calibri"/>
                <w:sz w:val="22"/>
                <w:szCs w:val="22"/>
              </w:rPr>
              <w:t xml:space="preserve">Support work done by open standards developing organizations that are of common interest such as: </w:t>
            </w:r>
          </w:p>
          <w:p w:rsidR="006819F6" w:rsidRDefault="00762889">
            <w:pPr>
              <w:numPr>
                <w:ilvl w:val="0"/>
                <w:numId w:val="2"/>
              </w:numPr>
              <w:contextualSpacing/>
              <w:rPr>
                <w:rFonts w:ascii="Calibri" w:eastAsia="Calibri" w:hAnsi="Calibri" w:cs="Calibri"/>
                <w:sz w:val="22"/>
                <w:szCs w:val="22"/>
              </w:rPr>
            </w:pPr>
            <w:r>
              <w:rPr>
                <w:rFonts w:ascii="Calibri" w:eastAsia="Calibri" w:hAnsi="Calibri" w:cs="Calibri"/>
                <w:sz w:val="22"/>
                <w:szCs w:val="22"/>
              </w:rPr>
              <w:t>enhanced online security and privacy,</w:t>
            </w:r>
          </w:p>
          <w:p w:rsidR="006819F6" w:rsidRDefault="00762889">
            <w:pPr>
              <w:numPr>
                <w:ilvl w:val="0"/>
                <w:numId w:val="2"/>
              </w:numPr>
              <w:contextualSpacing/>
              <w:rPr>
                <w:rFonts w:ascii="Calibri" w:eastAsia="Calibri" w:hAnsi="Calibri" w:cs="Calibri"/>
                <w:sz w:val="22"/>
                <w:szCs w:val="22"/>
              </w:rPr>
            </w:pPr>
            <w:r>
              <w:rPr>
                <w:rFonts w:ascii="Calibri" w:eastAsia="Calibri" w:hAnsi="Calibri" w:cs="Calibri"/>
                <w:sz w:val="22"/>
                <w:szCs w:val="22"/>
              </w:rPr>
              <w:t>work on handling IDN and Universal acceptance issues,</w:t>
            </w:r>
          </w:p>
          <w:p w:rsidR="006819F6" w:rsidRDefault="00762889">
            <w:pPr>
              <w:numPr>
                <w:ilvl w:val="0"/>
                <w:numId w:val="2"/>
              </w:numPr>
              <w:contextualSpacing/>
              <w:rPr>
                <w:rFonts w:ascii="Calibri" w:eastAsia="Calibri" w:hAnsi="Calibri" w:cs="Calibri"/>
                <w:sz w:val="22"/>
                <w:szCs w:val="22"/>
              </w:rPr>
            </w:pPr>
            <w:r>
              <w:rPr>
                <w:rFonts w:ascii="Calibri" w:eastAsia="Calibri" w:hAnsi="Calibri" w:cs="Calibri"/>
                <w:sz w:val="22"/>
                <w:szCs w:val="22"/>
              </w:rPr>
              <w:t>more g</w:t>
            </w:r>
            <w:r>
              <w:rPr>
                <w:rFonts w:ascii="Calibri" w:eastAsia="Calibri" w:hAnsi="Calibri" w:cs="Calibri"/>
                <w:sz w:val="22"/>
                <w:szCs w:val="22"/>
              </w:rPr>
              <w:t>uidelines and tools for Internet users,</w:t>
            </w:r>
          </w:p>
          <w:p w:rsidR="006819F6" w:rsidRDefault="00762889">
            <w:pPr>
              <w:numPr>
                <w:ilvl w:val="0"/>
                <w:numId w:val="2"/>
              </w:numPr>
              <w:contextualSpacing/>
              <w:rPr>
                <w:rFonts w:ascii="Calibri" w:eastAsia="Calibri" w:hAnsi="Calibri" w:cs="Calibri"/>
                <w:sz w:val="22"/>
                <w:szCs w:val="22"/>
              </w:rPr>
            </w:pPr>
            <w:r>
              <w:rPr>
                <w:rFonts w:ascii="Calibri" w:eastAsia="Calibri" w:hAnsi="Calibri" w:cs="Calibri"/>
                <w:sz w:val="22"/>
                <w:szCs w:val="22"/>
              </w:rPr>
              <w:lastRenderedPageBreak/>
              <w:t>better education programs on Open Standards,</w:t>
            </w:r>
          </w:p>
          <w:p w:rsidR="006819F6" w:rsidRDefault="00762889">
            <w:pPr>
              <w:numPr>
                <w:ilvl w:val="0"/>
                <w:numId w:val="2"/>
              </w:numPr>
              <w:contextualSpacing/>
              <w:rPr>
                <w:rFonts w:ascii="Calibri" w:eastAsia="Calibri" w:hAnsi="Calibri" w:cs="Calibri"/>
                <w:sz w:val="22"/>
                <w:szCs w:val="22"/>
              </w:rPr>
            </w:pPr>
            <w:r>
              <w:rPr>
                <w:rFonts w:ascii="Calibri" w:eastAsia="Calibri" w:hAnsi="Calibri" w:cs="Calibri"/>
                <w:sz w:val="22"/>
                <w:szCs w:val="22"/>
              </w:rPr>
              <w:t>more open APIs for mobile apps and social network platform to ensure a strong hyperlink paradigm,</w:t>
            </w:r>
          </w:p>
          <w:p w:rsidR="006819F6" w:rsidRDefault="00762889">
            <w:pPr>
              <w:numPr>
                <w:ilvl w:val="0"/>
                <w:numId w:val="2"/>
              </w:numPr>
              <w:contextualSpacing/>
              <w:rPr>
                <w:rFonts w:ascii="Calibri" w:eastAsia="Calibri" w:hAnsi="Calibri" w:cs="Calibri"/>
                <w:sz w:val="22"/>
                <w:szCs w:val="22"/>
              </w:rPr>
            </w:pPr>
            <w:r>
              <w:rPr>
                <w:rFonts w:ascii="Calibri" w:eastAsia="Calibri" w:hAnsi="Calibri" w:cs="Calibri"/>
                <w:sz w:val="22"/>
                <w:szCs w:val="22"/>
              </w:rPr>
              <w:t>more involvement in Open standard advocacy, and in solving IPR issues,</w:t>
            </w:r>
          </w:p>
          <w:p w:rsidR="006819F6" w:rsidRDefault="00762889">
            <w:pPr>
              <w:numPr>
                <w:ilvl w:val="0"/>
                <w:numId w:val="2"/>
              </w:numPr>
              <w:contextualSpacing/>
              <w:rPr>
                <w:rFonts w:ascii="Calibri" w:eastAsia="Calibri" w:hAnsi="Calibri" w:cs="Calibri"/>
                <w:sz w:val="22"/>
                <w:szCs w:val="22"/>
              </w:rPr>
            </w:pPr>
            <w:r>
              <w:rPr>
                <w:rFonts w:ascii="Calibri" w:eastAsia="Calibri" w:hAnsi="Calibri" w:cs="Calibri"/>
                <w:sz w:val="22"/>
                <w:szCs w:val="22"/>
              </w:rPr>
              <w:t>more resources for testing standards - critical to providing an open environment.</w:t>
            </w:r>
          </w:p>
          <w:p w:rsidR="006819F6" w:rsidRDefault="00762889">
            <w:pPr>
              <w:rPr>
                <w:rFonts w:ascii="Calibri" w:eastAsia="Calibri" w:hAnsi="Calibri" w:cs="Calibri"/>
                <w:sz w:val="22"/>
                <w:szCs w:val="22"/>
              </w:rPr>
            </w:pPr>
            <w:r>
              <w:rPr>
                <w:rFonts w:ascii="Calibri" w:eastAsia="Calibri" w:hAnsi="Calibri" w:cs="Calibri"/>
                <w:sz w:val="22"/>
                <w:szCs w:val="22"/>
              </w:rPr>
              <w:t xml:space="preserve">(Note, any such work should be in service of ICANN’s mission). </w:t>
            </w:r>
          </w:p>
        </w:tc>
        <w:tc>
          <w:tcPr>
            <w:tcW w:w="6300" w:type="dxa"/>
          </w:tcPr>
          <w:p w:rsidR="006819F6" w:rsidRDefault="00762889">
            <w:pPr>
              <w:rPr>
                <w:rFonts w:ascii="Calibri" w:eastAsia="Calibri" w:hAnsi="Calibri" w:cs="Calibri"/>
                <w:sz w:val="22"/>
                <w:szCs w:val="22"/>
              </w:rPr>
            </w:pPr>
            <w:r>
              <w:rPr>
                <w:rFonts w:ascii="Calibri" w:eastAsia="Calibri" w:hAnsi="Calibri" w:cs="Calibri"/>
                <w:sz w:val="22"/>
                <w:szCs w:val="22"/>
              </w:rPr>
              <w:lastRenderedPageBreak/>
              <w:t>The CCWG considers this type of project consistent with ICANN’s mission.</w:t>
            </w:r>
          </w:p>
        </w:tc>
      </w:tr>
      <w:tr w:rsidR="006819F6">
        <w:trPr>
          <w:trHeight w:val="800"/>
        </w:trPr>
        <w:tc>
          <w:tcPr>
            <w:tcW w:w="1260" w:type="dxa"/>
          </w:tcPr>
          <w:p w:rsidR="006819F6" w:rsidRDefault="00762889">
            <w:pPr>
              <w:rPr>
                <w:rFonts w:ascii="Calibri" w:eastAsia="Calibri" w:hAnsi="Calibri" w:cs="Calibri"/>
                <w:sz w:val="22"/>
                <w:szCs w:val="22"/>
              </w:rPr>
            </w:pPr>
            <w:r>
              <w:rPr>
                <w:rFonts w:ascii="Calibri" w:eastAsia="Calibri" w:hAnsi="Calibri" w:cs="Calibri"/>
                <w:sz w:val="22"/>
                <w:szCs w:val="22"/>
              </w:rPr>
              <w:t>14</w:t>
            </w:r>
          </w:p>
        </w:tc>
        <w:tc>
          <w:tcPr>
            <w:tcW w:w="5400" w:type="dxa"/>
          </w:tcPr>
          <w:p w:rsidR="006819F6" w:rsidRDefault="00762889">
            <w:pPr>
              <w:rPr>
                <w:rFonts w:ascii="Calibri" w:eastAsia="Calibri" w:hAnsi="Calibri" w:cs="Calibri"/>
                <w:sz w:val="22"/>
                <w:szCs w:val="22"/>
              </w:rPr>
            </w:pPr>
            <w:r>
              <w:rPr>
                <w:rFonts w:ascii="Calibri" w:eastAsia="Calibri" w:hAnsi="Calibri" w:cs="Calibri"/>
                <w:sz w:val="22"/>
                <w:szCs w:val="22"/>
              </w:rPr>
              <w:t>Global DNS Root Service: Operatio</w:t>
            </w:r>
            <w:r>
              <w:rPr>
                <w:rFonts w:ascii="Calibri" w:eastAsia="Calibri" w:hAnsi="Calibri" w:cs="Calibri"/>
                <w:sz w:val="22"/>
                <w:szCs w:val="22"/>
              </w:rPr>
              <w:t>ns</w:t>
            </w:r>
          </w:p>
          <w:p w:rsidR="006819F6" w:rsidRDefault="00762889">
            <w:pPr>
              <w:numPr>
                <w:ilvl w:val="0"/>
                <w:numId w:val="5"/>
              </w:numPr>
              <w:contextualSpacing/>
              <w:rPr>
                <w:rFonts w:ascii="Calibri" w:eastAsia="Calibri" w:hAnsi="Calibri" w:cs="Calibri"/>
                <w:sz w:val="22"/>
                <w:szCs w:val="22"/>
              </w:rPr>
            </w:pPr>
            <w:r>
              <w:rPr>
                <w:rFonts w:ascii="Calibri" w:eastAsia="Calibri" w:hAnsi="Calibri" w:cs="Calibri"/>
                <w:sz w:val="22"/>
                <w:szCs w:val="22"/>
              </w:rPr>
              <w:t>The operation of global DNS root service needs sustainable funding.</w:t>
            </w:r>
            <w:r>
              <w:rPr>
                <w:rFonts w:ascii="Calibri" w:eastAsia="Calibri" w:hAnsi="Calibri" w:cs="Calibri"/>
                <w:sz w:val="22"/>
                <w:szCs w:val="22"/>
              </w:rPr>
              <w:t xml:space="preserve"> Access to funding should be developed such that it preserves the autonomy and independence of the root server operator organizations in architecting and delivering the service with a</w:t>
            </w:r>
            <w:r>
              <w:rPr>
                <w:rFonts w:ascii="Calibri" w:eastAsia="Calibri" w:hAnsi="Calibri" w:cs="Calibri"/>
                <w:sz w:val="22"/>
                <w:szCs w:val="22"/>
              </w:rPr>
              <w:t xml:space="preserve">dherence to standards and service expectations. </w:t>
            </w:r>
          </w:p>
        </w:tc>
        <w:tc>
          <w:tcPr>
            <w:tcW w:w="6300" w:type="dxa"/>
          </w:tcPr>
          <w:p w:rsidR="006819F6" w:rsidRDefault="00762889">
            <w:pPr>
              <w:rPr>
                <w:rFonts w:ascii="Calibri" w:eastAsia="Calibri" w:hAnsi="Calibri" w:cs="Calibri"/>
                <w:sz w:val="22"/>
                <w:szCs w:val="22"/>
              </w:rPr>
            </w:pPr>
            <w:r>
              <w:rPr>
                <w:rFonts w:ascii="Calibri" w:eastAsia="Calibri" w:hAnsi="Calibri" w:cs="Calibri"/>
                <w:sz w:val="22"/>
                <w:szCs w:val="22"/>
              </w:rPr>
              <w:t>The CCWG considers this type of project consistent with ICANN’s mission.</w:t>
            </w:r>
          </w:p>
        </w:tc>
      </w:tr>
      <w:tr w:rsidR="006819F6">
        <w:trPr>
          <w:trHeight w:val="800"/>
        </w:trPr>
        <w:tc>
          <w:tcPr>
            <w:tcW w:w="1260" w:type="dxa"/>
          </w:tcPr>
          <w:p w:rsidR="006819F6" w:rsidRDefault="00762889">
            <w:pPr>
              <w:rPr>
                <w:rFonts w:ascii="Calibri" w:eastAsia="Calibri" w:hAnsi="Calibri" w:cs="Calibri"/>
                <w:sz w:val="22"/>
                <w:szCs w:val="22"/>
              </w:rPr>
            </w:pPr>
            <w:r>
              <w:rPr>
                <w:rFonts w:ascii="Calibri" w:eastAsia="Calibri" w:hAnsi="Calibri" w:cs="Calibri"/>
                <w:sz w:val="22"/>
                <w:szCs w:val="22"/>
              </w:rPr>
              <w:t xml:space="preserve">15 </w:t>
            </w:r>
          </w:p>
        </w:tc>
        <w:tc>
          <w:tcPr>
            <w:tcW w:w="5400" w:type="dxa"/>
          </w:tcPr>
          <w:p w:rsidR="006819F6" w:rsidRDefault="00762889">
            <w:pPr>
              <w:rPr>
                <w:rFonts w:ascii="Calibri" w:eastAsia="Calibri" w:hAnsi="Calibri" w:cs="Calibri"/>
                <w:sz w:val="22"/>
                <w:szCs w:val="22"/>
              </w:rPr>
            </w:pPr>
            <w:r>
              <w:rPr>
                <w:rFonts w:ascii="Calibri" w:eastAsia="Calibri" w:hAnsi="Calibri" w:cs="Calibri"/>
                <w:sz w:val="22"/>
                <w:szCs w:val="22"/>
              </w:rPr>
              <w:t>Global DNS Root Service: Emergency Fund</w:t>
            </w:r>
          </w:p>
          <w:p w:rsidR="006819F6" w:rsidRDefault="00762889">
            <w:pPr>
              <w:numPr>
                <w:ilvl w:val="0"/>
                <w:numId w:val="3"/>
              </w:numPr>
              <w:contextualSpacing/>
              <w:rPr>
                <w:rFonts w:ascii="Calibri" w:eastAsia="Calibri" w:hAnsi="Calibri" w:cs="Calibri"/>
                <w:sz w:val="22"/>
                <w:szCs w:val="22"/>
              </w:rPr>
            </w:pPr>
            <w:r>
              <w:rPr>
                <w:rFonts w:ascii="Calibri" w:eastAsia="Calibri" w:hAnsi="Calibri" w:cs="Calibri"/>
                <w:sz w:val="22"/>
                <w:szCs w:val="22"/>
              </w:rPr>
              <w:t>The exponential growth of the Internet and proliferation of complex attack vectors call for access to emergency funding should the need arise.</w:t>
            </w:r>
          </w:p>
        </w:tc>
        <w:tc>
          <w:tcPr>
            <w:tcW w:w="6300" w:type="dxa"/>
          </w:tcPr>
          <w:p w:rsidR="006819F6" w:rsidRDefault="00762889">
            <w:pPr>
              <w:rPr>
                <w:rFonts w:ascii="Calibri" w:eastAsia="Calibri" w:hAnsi="Calibri" w:cs="Calibri"/>
                <w:sz w:val="22"/>
                <w:szCs w:val="22"/>
              </w:rPr>
            </w:pPr>
            <w:r>
              <w:rPr>
                <w:rFonts w:ascii="Calibri" w:eastAsia="Calibri" w:hAnsi="Calibri" w:cs="Calibri"/>
                <w:sz w:val="22"/>
                <w:szCs w:val="22"/>
              </w:rPr>
              <w:t>The CCWG considers this type of project consistent with ICANN’s mission.</w:t>
            </w:r>
          </w:p>
        </w:tc>
      </w:tr>
      <w:tr w:rsidR="006819F6">
        <w:trPr>
          <w:trHeight w:val="800"/>
        </w:trPr>
        <w:tc>
          <w:tcPr>
            <w:tcW w:w="1260" w:type="dxa"/>
          </w:tcPr>
          <w:p w:rsidR="006819F6" w:rsidRDefault="00762889">
            <w:pPr>
              <w:rPr>
                <w:rFonts w:ascii="Calibri" w:eastAsia="Calibri" w:hAnsi="Calibri" w:cs="Calibri"/>
                <w:sz w:val="22"/>
                <w:szCs w:val="22"/>
              </w:rPr>
            </w:pPr>
            <w:r>
              <w:rPr>
                <w:rFonts w:ascii="Calibri" w:eastAsia="Calibri" w:hAnsi="Calibri" w:cs="Calibri"/>
                <w:sz w:val="22"/>
                <w:szCs w:val="22"/>
              </w:rPr>
              <w:t>16</w:t>
            </w:r>
          </w:p>
        </w:tc>
        <w:tc>
          <w:tcPr>
            <w:tcW w:w="5400" w:type="dxa"/>
          </w:tcPr>
          <w:p w:rsidR="006819F6" w:rsidRDefault="00762889">
            <w:pPr>
              <w:rPr>
                <w:rFonts w:ascii="Calibri" w:eastAsia="Calibri" w:hAnsi="Calibri" w:cs="Calibri"/>
                <w:sz w:val="22"/>
                <w:szCs w:val="22"/>
              </w:rPr>
            </w:pPr>
            <w:r>
              <w:rPr>
                <w:rFonts w:ascii="Calibri" w:eastAsia="Calibri" w:hAnsi="Calibri" w:cs="Calibri"/>
                <w:sz w:val="22"/>
                <w:szCs w:val="22"/>
              </w:rPr>
              <w:t>Global DNS Root Service: Research an</w:t>
            </w:r>
            <w:r>
              <w:rPr>
                <w:rFonts w:ascii="Calibri" w:eastAsia="Calibri" w:hAnsi="Calibri" w:cs="Calibri"/>
                <w:sz w:val="22"/>
                <w:szCs w:val="22"/>
              </w:rPr>
              <w:t>d Development</w:t>
            </w:r>
            <w:bookmarkStart w:id="2" w:name="_GoBack"/>
            <w:bookmarkEnd w:id="2"/>
          </w:p>
          <w:p w:rsidR="006819F6" w:rsidRDefault="00762889">
            <w:pPr>
              <w:numPr>
                <w:ilvl w:val="0"/>
                <w:numId w:val="4"/>
              </w:numPr>
              <w:contextualSpacing/>
              <w:rPr>
                <w:rFonts w:ascii="Calibri" w:eastAsia="Calibri" w:hAnsi="Calibri" w:cs="Calibri"/>
                <w:sz w:val="22"/>
                <w:szCs w:val="22"/>
              </w:rPr>
            </w:pPr>
            <w:r>
              <w:rPr>
                <w:rFonts w:ascii="Calibri" w:eastAsia="Calibri" w:hAnsi="Calibri" w:cs="Calibri"/>
                <w:sz w:val="22"/>
                <w:szCs w:val="22"/>
              </w:rPr>
              <w:t>As with all technologies, DNS technology will experience an evolution over time. Technology advancement should be funded for research, development, and testing.</w:t>
            </w:r>
          </w:p>
        </w:tc>
        <w:tc>
          <w:tcPr>
            <w:tcW w:w="6300" w:type="dxa"/>
          </w:tcPr>
          <w:p w:rsidR="006819F6" w:rsidRDefault="00762889">
            <w:pPr>
              <w:rPr>
                <w:rFonts w:ascii="Calibri" w:eastAsia="Calibri" w:hAnsi="Calibri" w:cs="Calibri"/>
                <w:sz w:val="22"/>
                <w:szCs w:val="22"/>
              </w:rPr>
            </w:pPr>
            <w:r>
              <w:rPr>
                <w:rFonts w:ascii="Calibri" w:eastAsia="Calibri" w:hAnsi="Calibri" w:cs="Calibri"/>
                <w:sz w:val="22"/>
                <w:szCs w:val="22"/>
              </w:rPr>
              <w:t>The CCWG considers this type of project consistent with ICANN’s mission.</w:t>
            </w:r>
          </w:p>
        </w:tc>
      </w:tr>
      <w:tr w:rsidR="006819F6">
        <w:trPr>
          <w:trHeight w:val="220"/>
        </w:trPr>
        <w:tc>
          <w:tcPr>
            <w:tcW w:w="1260" w:type="dxa"/>
          </w:tcPr>
          <w:p w:rsidR="006819F6" w:rsidRDefault="00762889">
            <w:pPr>
              <w:rPr>
                <w:rFonts w:ascii="Calibri" w:eastAsia="Calibri" w:hAnsi="Calibri" w:cs="Calibri"/>
                <w:sz w:val="22"/>
                <w:szCs w:val="22"/>
              </w:rPr>
            </w:pPr>
            <w:r>
              <w:rPr>
                <w:rFonts w:ascii="Calibri" w:eastAsia="Calibri" w:hAnsi="Calibri" w:cs="Calibri"/>
                <w:sz w:val="22"/>
                <w:szCs w:val="22"/>
              </w:rPr>
              <w:t>18</w:t>
            </w:r>
          </w:p>
        </w:tc>
        <w:tc>
          <w:tcPr>
            <w:tcW w:w="5400" w:type="dxa"/>
          </w:tcPr>
          <w:p w:rsidR="006819F6" w:rsidRDefault="00762889">
            <w:pPr>
              <w:rPr>
                <w:rFonts w:ascii="Calibri" w:eastAsia="Calibri" w:hAnsi="Calibri" w:cs="Calibri"/>
                <w:color w:val="000000"/>
                <w:sz w:val="22"/>
                <w:szCs w:val="22"/>
              </w:rPr>
            </w:pPr>
            <w:r>
              <w:rPr>
                <w:rFonts w:ascii="Calibri" w:eastAsia="Calibri" w:hAnsi="Calibri" w:cs="Calibri"/>
                <w:color w:val="000000"/>
                <w:sz w:val="22"/>
                <w:szCs w:val="22"/>
              </w:rPr>
              <w:t>I</w:t>
            </w:r>
            <w:r>
              <w:rPr>
                <w:rFonts w:ascii="Calibri" w:eastAsia="Calibri" w:hAnsi="Calibri" w:cs="Calibri"/>
                <w:color w:val="000000"/>
                <w:sz w:val="22"/>
                <w:szCs w:val="22"/>
              </w:rPr>
              <w:t>nvestment in long term sustainability of the DNS</w:t>
            </w:r>
          </w:p>
          <w:p w:rsidR="006819F6" w:rsidRDefault="00762889">
            <w:pPr>
              <w:numPr>
                <w:ilvl w:val="0"/>
                <w:numId w:val="1"/>
              </w:numPr>
              <w:contextualSpacing/>
              <w:rPr>
                <w:rFonts w:ascii="Calibri" w:eastAsia="Calibri" w:hAnsi="Calibri" w:cs="Calibri"/>
                <w:color w:val="000000"/>
                <w:sz w:val="22"/>
                <w:szCs w:val="22"/>
              </w:rPr>
            </w:pPr>
            <w:r>
              <w:rPr>
                <w:rFonts w:ascii="Calibri" w:eastAsia="Calibri" w:hAnsi="Calibri" w:cs="Calibri"/>
                <w:color w:val="000000"/>
                <w:sz w:val="22"/>
                <w:szCs w:val="22"/>
              </w:rPr>
              <w:t>Ensure long-term usability and sustainability of DNS across the globe and various existing and future networks (i.e. IoT, blockchain, inter-</w:t>
            </w:r>
            <w:r>
              <w:rPr>
                <w:rFonts w:ascii="Calibri" w:eastAsia="Calibri" w:hAnsi="Calibri" w:cs="Calibri"/>
                <w:color w:val="000000"/>
                <w:sz w:val="22"/>
                <w:szCs w:val="22"/>
              </w:rPr>
              <w:lastRenderedPageBreak/>
              <w:t>planetary network, etc.)</w:t>
            </w:r>
          </w:p>
        </w:tc>
        <w:tc>
          <w:tcPr>
            <w:tcW w:w="6300" w:type="dxa"/>
          </w:tcPr>
          <w:p w:rsidR="006819F6" w:rsidRDefault="00762889">
            <w:pPr>
              <w:rPr>
                <w:rFonts w:ascii="Calibri" w:eastAsia="Calibri" w:hAnsi="Calibri" w:cs="Calibri"/>
                <w:sz w:val="22"/>
                <w:szCs w:val="22"/>
              </w:rPr>
            </w:pPr>
            <w:r>
              <w:rPr>
                <w:rFonts w:ascii="Calibri" w:eastAsia="Calibri" w:hAnsi="Calibri" w:cs="Calibri"/>
                <w:sz w:val="22"/>
                <w:szCs w:val="22"/>
              </w:rPr>
              <w:lastRenderedPageBreak/>
              <w:t>The CCWG considers this type of project co</w:t>
            </w:r>
            <w:r>
              <w:rPr>
                <w:rFonts w:ascii="Calibri" w:eastAsia="Calibri" w:hAnsi="Calibri" w:cs="Calibri"/>
                <w:sz w:val="22"/>
                <w:szCs w:val="22"/>
              </w:rPr>
              <w:t>nsistent with ICANN’s mission.</w:t>
            </w:r>
          </w:p>
        </w:tc>
      </w:tr>
    </w:tbl>
    <w:p w:rsidR="006819F6" w:rsidRDefault="006819F6">
      <w:pPr>
        <w:rPr>
          <w:rFonts w:ascii="Calibri" w:eastAsia="Calibri" w:hAnsi="Calibri" w:cs="Calibri"/>
          <w:sz w:val="22"/>
          <w:szCs w:val="22"/>
        </w:rPr>
      </w:pPr>
    </w:p>
    <w:p w:rsidR="006819F6" w:rsidRDefault="00762889">
      <w:pPr>
        <w:rPr>
          <w:rFonts w:ascii="Calibri" w:eastAsia="Calibri" w:hAnsi="Calibri" w:cs="Calibri"/>
          <w:b/>
          <w:sz w:val="22"/>
          <w:szCs w:val="22"/>
        </w:rPr>
      </w:pPr>
      <w:r>
        <w:rPr>
          <w:rFonts w:ascii="Calibri" w:eastAsia="Calibri" w:hAnsi="Calibri" w:cs="Calibri"/>
          <w:b/>
          <w:sz w:val="22"/>
          <w:szCs w:val="22"/>
        </w:rPr>
        <w:t xml:space="preserve">Examples to be further considered by CCWG – certain parts may be consistent while others may not. </w:t>
      </w:r>
    </w:p>
    <w:p w:rsidR="006819F6" w:rsidRDefault="006819F6">
      <w:pPr>
        <w:rPr>
          <w:rFonts w:ascii="Calibri" w:eastAsia="Calibri" w:hAnsi="Calibri" w:cs="Calibri"/>
          <w:sz w:val="22"/>
          <w:szCs w:val="22"/>
        </w:rPr>
      </w:pPr>
    </w:p>
    <w:tbl>
      <w:tblPr>
        <w:tblStyle w:val="a0"/>
        <w:tblW w:w="1296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60"/>
        <w:gridCol w:w="5400"/>
        <w:gridCol w:w="6300"/>
      </w:tblGrid>
      <w:tr w:rsidR="006819F6">
        <w:trPr>
          <w:trHeight w:val="740"/>
        </w:trPr>
        <w:tc>
          <w:tcPr>
            <w:tcW w:w="1260" w:type="dxa"/>
          </w:tcPr>
          <w:p w:rsidR="006819F6" w:rsidRDefault="00762889">
            <w:pPr>
              <w:rPr>
                <w:rFonts w:ascii="Calibri" w:eastAsia="Calibri" w:hAnsi="Calibri" w:cs="Calibri"/>
                <w:sz w:val="22"/>
                <w:szCs w:val="22"/>
              </w:rPr>
            </w:pPr>
            <w:r>
              <w:rPr>
                <w:rFonts w:ascii="Calibri" w:eastAsia="Calibri" w:hAnsi="Calibri" w:cs="Calibri"/>
                <w:sz w:val="22"/>
                <w:szCs w:val="22"/>
              </w:rPr>
              <w:t>(Previously #12)</w:t>
            </w:r>
          </w:p>
        </w:tc>
        <w:tc>
          <w:tcPr>
            <w:tcW w:w="5400" w:type="dxa"/>
          </w:tcPr>
          <w:p w:rsidR="006819F6" w:rsidRDefault="00762889">
            <w:pPr>
              <w:rPr>
                <w:rFonts w:ascii="Calibri" w:eastAsia="Calibri" w:hAnsi="Calibri" w:cs="Calibri"/>
                <w:sz w:val="22"/>
                <w:szCs w:val="22"/>
              </w:rPr>
            </w:pPr>
            <w:r>
              <w:rPr>
                <w:rFonts w:ascii="Calibri" w:eastAsia="Calibri" w:hAnsi="Calibri" w:cs="Calibri"/>
                <w:sz w:val="22"/>
                <w:szCs w:val="22"/>
              </w:rPr>
              <w:t>Projects that educate users about what a website is and how they can obtain a unique identifier -- without prejudice to gTLD or country code. This may be of particular interest to small and medium businesses or farms, and entrepreneurs. Projects should avo</w:t>
            </w:r>
            <w:r>
              <w:rPr>
                <w:rFonts w:ascii="Calibri" w:eastAsia="Calibri" w:hAnsi="Calibri" w:cs="Calibri"/>
                <w:sz w:val="22"/>
                <w:szCs w:val="22"/>
              </w:rPr>
              <w:t xml:space="preserve">id “marketing” any particular option, but help to highlight how the DNS works, and how to use a domain name, generally. </w:t>
            </w:r>
          </w:p>
        </w:tc>
        <w:tc>
          <w:tcPr>
            <w:tcW w:w="6300" w:type="dxa"/>
          </w:tcPr>
          <w:p w:rsidR="006819F6" w:rsidRDefault="00762889">
            <w:pPr>
              <w:rPr>
                <w:rFonts w:ascii="Calibri" w:eastAsia="Calibri" w:hAnsi="Calibri" w:cs="Calibri"/>
                <w:sz w:val="22"/>
                <w:szCs w:val="22"/>
              </w:rPr>
            </w:pPr>
            <w:r>
              <w:rPr>
                <w:rFonts w:ascii="Calibri" w:eastAsia="Calibri" w:hAnsi="Calibri" w:cs="Calibri"/>
                <w:sz w:val="22"/>
                <w:szCs w:val="22"/>
              </w:rPr>
              <w:t>Although a noble cause, the CCWG does not consider this type of project consistent with ICANN’s mission.</w:t>
            </w:r>
          </w:p>
          <w:p w:rsidR="006819F6" w:rsidRDefault="006819F6">
            <w:pPr>
              <w:rPr>
                <w:rFonts w:ascii="Calibri" w:eastAsia="Calibri" w:hAnsi="Calibri" w:cs="Calibri"/>
                <w:sz w:val="22"/>
                <w:szCs w:val="22"/>
              </w:rPr>
            </w:pPr>
          </w:p>
          <w:p w:rsidR="006819F6" w:rsidRDefault="00762889">
            <w:pPr>
              <w:rPr>
                <w:rFonts w:ascii="Calibri" w:eastAsia="Calibri" w:hAnsi="Calibri" w:cs="Calibri"/>
                <w:sz w:val="22"/>
                <w:szCs w:val="22"/>
              </w:rPr>
            </w:pPr>
            <w:r>
              <w:rPr>
                <w:rFonts w:ascii="Calibri" w:eastAsia="Calibri" w:hAnsi="Calibri" w:cs="Calibri"/>
                <w:sz w:val="22"/>
                <w:szCs w:val="22"/>
              </w:rPr>
              <w:t>Notes from 16 November 2017 m</w:t>
            </w:r>
            <w:r>
              <w:rPr>
                <w:rFonts w:ascii="Calibri" w:eastAsia="Calibri" w:hAnsi="Calibri" w:cs="Calibri"/>
                <w:sz w:val="22"/>
                <w:szCs w:val="22"/>
              </w:rPr>
              <w:t>eeting:</w:t>
            </w:r>
          </w:p>
          <w:p w:rsidR="006819F6" w:rsidRDefault="00762889">
            <w:pPr>
              <w:numPr>
                <w:ilvl w:val="0"/>
                <w:numId w:val="6"/>
              </w:numPr>
            </w:pPr>
            <w:r>
              <w:rPr>
                <w:rFonts w:ascii="Calibri" w:eastAsia="Calibri" w:hAnsi="Calibri" w:cs="Calibri"/>
                <w:sz w:val="22"/>
                <w:szCs w:val="22"/>
              </w:rPr>
              <w:t>unclear whether this is within the mission or not</w:t>
            </w:r>
          </w:p>
          <w:p w:rsidR="006819F6" w:rsidRDefault="00762889">
            <w:pPr>
              <w:numPr>
                <w:ilvl w:val="0"/>
                <w:numId w:val="6"/>
              </w:numPr>
            </w:pPr>
            <w:r>
              <w:rPr>
                <w:rFonts w:ascii="Calibri" w:eastAsia="Calibri" w:hAnsi="Calibri" w:cs="Calibri"/>
                <w:sz w:val="22"/>
                <w:szCs w:val="22"/>
              </w:rPr>
              <w:t>we should not be too narrow in our understanding of the mission statement</w:t>
            </w:r>
          </w:p>
          <w:p w:rsidR="006819F6" w:rsidRDefault="00762889">
            <w:pPr>
              <w:numPr>
                <w:ilvl w:val="0"/>
                <w:numId w:val="6"/>
              </w:numPr>
            </w:pPr>
            <w:r>
              <w:rPr>
                <w:rFonts w:ascii="Calibri" w:eastAsia="Calibri" w:hAnsi="Calibri" w:cs="Calibri"/>
                <w:sz w:val="22"/>
                <w:szCs w:val="22"/>
              </w:rPr>
              <w:t>inappropriate use of the funds, smells too much like marketing</w:t>
            </w:r>
          </w:p>
          <w:p w:rsidR="006819F6" w:rsidRDefault="00762889">
            <w:pPr>
              <w:numPr>
                <w:ilvl w:val="0"/>
                <w:numId w:val="6"/>
              </w:numPr>
            </w:pPr>
            <w:r>
              <w:rPr>
                <w:rFonts w:ascii="Calibri" w:eastAsia="Calibri" w:hAnsi="Calibri" w:cs="Calibri"/>
                <w:sz w:val="22"/>
                <w:szCs w:val="22"/>
              </w:rPr>
              <w:t>Marketing new gTLDs is up to the new gTLDs, this would be out</w:t>
            </w:r>
            <w:r>
              <w:rPr>
                <w:rFonts w:ascii="Calibri" w:eastAsia="Calibri" w:hAnsi="Calibri" w:cs="Calibri"/>
                <w:sz w:val="22"/>
                <w:szCs w:val="22"/>
              </w:rPr>
              <w:t>side of our scope.   </w:t>
            </w:r>
          </w:p>
          <w:p w:rsidR="006819F6" w:rsidRDefault="00762889">
            <w:pPr>
              <w:numPr>
                <w:ilvl w:val="0"/>
                <w:numId w:val="6"/>
              </w:numPr>
            </w:pPr>
            <w:r>
              <w:rPr>
                <w:rFonts w:ascii="Calibri" w:eastAsia="Calibri" w:hAnsi="Calibri" w:cs="Calibri"/>
                <w:sz w:val="22"/>
                <w:szCs w:val="22"/>
              </w:rPr>
              <w:t>ICANN engaging in marketing, would be negatively viewed.  A legal investigation is needed, whether this is within scope. Are we violating ICANN’s integrity?</w:t>
            </w:r>
          </w:p>
          <w:p w:rsidR="006819F6" w:rsidRDefault="00762889">
            <w:pPr>
              <w:numPr>
                <w:ilvl w:val="0"/>
                <w:numId w:val="6"/>
              </w:numPr>
            </w:pPr>
            <w:r>
              <w:rPr>
                <w:rFonts w:ascii="Calibri" w:eastAsia="Calibri" w:hAnsi="Calibri" w:cs="Calibri"/>
                <w:sz w:val="22"/>
                <w:szCs w:val="22"/>
              </w:rPr>
              <w:t xml:space="preserve">No support to promote branding, but awareness raising regarding names is important. Information sharing as such would be fine. </w:t>
            </w:r>
          </w:p>
          <w:p w:rsidR="006819F6" w:rsidRDefault="00762889">
            <w:pPr>
              <w:numPr>
                <w:ilvl w:val="0"/>
                <w:numId w:val="6"/>
              </w:numPr>
            </w:pPr>
            <w:r>
              <w:rPr>
                <w:rFonts w:ascii="Calibri" w:eastAsia="Calibri" w:hAnsi="Calibri" w:cs="Calibri"/>
                <w:sz w:val="22"/>
                <w:szCs w:val="22"/>
              </w:rPr>
              <w:t xml:space="preserve">The AGB used it as an example for the use of those funds, so why would it not be within ICANN’s mission? “grants to support new </w:t>
            </w:r>
            <w:r>
              <w:rPr>
                <w:rFonts w:ascii="Calibri" w:eastAsia="Calibri" w:hAnsi="Calibri" w:cs="Calibri"/>
                <w:sz w:val="22"/>
                <w:szCs w:val="22"/>
              </w:rPr>
              <w:t>gTLD applications" is contained in the Applicant Guidebook as a potential use of auction proceeds -- again let's not look at the specific merits of an example, but whether the category might be ok</w:t>
            </w:r>
          </w:p>
        </w:tc>
      </w:tr>
      <w:tr w:rsidR="006819F6">
        <w:trPr>
          <w:trHeight w:val="740"/>
        </w:trPr>
        <w:tc>
          <w:tcPr>
            <w:tcW w:w="1260" w:type="dxa"/>
          </w:tcPr>
          <w:p w:rsidR="006819F6" w:rsidRDefault="00762889">
            <w:pPr>
              <w:pStyle w:val="Heading3"/>
            </w:pPr>
            <w:bookmarkStart w:id="3" w:name="_1fob9te" w:colFirst="0" w:colLast="0"/>
            <w:bookmarkEnd w:id="3"/>
            <w:r>
              <w:t>#new</w:t>
            </w:r>
          </w:p>
        </w:tc>
        <w:tc>
          <w:tcPr>
            <w:tcW w:w="5400" w:type="dxa"/>
          </w:tcPr>
          <w:p w:rsidR="006819F6" w:rsidRDefault="00762889">
            <w:pPr>
              <w:rPr>
                <w:rFonts w:ascii="Calibri" w:eastAsia="Calibri" w:hAnsi="Calibri" w:cs="Calibri"/>
                <w:sz w:val="22"/>
                <w:szCs w:val="22"/>
              </w:rPr>
            </w:pPr>
            <w:r>
              <w:rPr>
                <w:rFonts w:ascii="Calibri" w:eastAsia="Calibri" w:hAnsi="Calibri" w:cs="Calibri"/>
                <w:sz w:val="22"/>
                <w:szCs w:val="22"/>
              </w:rPr>
              <w:t xml:space="preserve">Support to preserve the source code of the historical software infrastructure that made the Internet and the Web what they are today. </w:t>
            </w:r>
          </w:p>
        </w:tc>
        <w:tc>
          <w:tcPr>
            <w:tcW w:w="6300" w:type="dxa"/>
          </w:tcPr>
          <w:p w:rsidR="006819F6" w:rsidRDefault="006819F6">
            <w:pPr>
              <w:rPr>
                <w:rFonts w:ascii="Calibri" w:eastAsia="Calibri" w:hAnsi="Calibri" w:cs="Calibri"/>
                <w:sz w:val="22"/>
                <w:szCs w:val="22"/>
              </w:rPr>
            </w:pPr>
          </w:p>
        </w:tc>
      </w:tr>
    </w:tbl>
    <w:p w:rsidR="006819F6" w:rsidRDefault="006819F6">
      <w:pPr>
        <w:rPr>
          <w:rFonts w:ascii="Calibri" w:eastAsia="Calibri" w:hAnsi="Calibri" w:cs="Calibri"/>
          <w:sz w:val="22"/>
          <w:szCs w:val="22"/>
        </w:rPr>
      </w:pPr>
    </w:p>
    <w:sectPr w:rsidR="006819F6">
      <w:footerReference w:type="even" r:id="rId8"/>
      <w:footerReference w:type="default" r:id="rId9"/>
      <w:pgSz w:w="15840" w:h="122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62889" w:rsidRDefault="00762889">
      <w:r>
        <w:separator/>
      </w:r>
    </w:p>
  </w:endnote>
  <w:endnote w:type="continuationSeparator" w:id="0">
    <w:p w:rsidR="00762889" w:rsidRDefault="007628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Noto Sans Symbols">
    <w:altName w:val="Calibri"/>
    <w:panose1 w:val="020B0604020202020204"/>
    <w:charset w:val="00"/>
    <w:family w:val="auto"/>
    <w:pitch w:val="default"/>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19F6" w:rsidRDefault="00762889">
    <w:pPr>
      <w:tabs>
        <w:tab w:val="center" w:pos="4680"/>
        <w:tab w:val="right" w:pos="9360"/>
      </w:tabs>
      <w:jc w:val="right"/>
    </w:pPr>
    <w:r>
      <w:fldChar w:fldCharType="begin"/>
    </w:r>
    <w:r>
      <w:instrText>PAGE</w:instrText>
    </w:r>
    <w:r>
      <w:fldChar w:fldCharType="end"/>
    </w:r>
  </w:p>
  <w:p w:rsidR="006819F6" w:rsidRDefault="006819F6">
    <w:pPr>
      <w:tabs>
        <w:tab w:val="center" w:pos="4680"/>
        <w:tab w:val="right" w:pos="9360"/>
      </w:tabs>
      <w:spacing w:after="720"/>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19F6" w:rsidRDefault="00762889">
    <w:pPr>
      <w:tabs>
        <w:tab w:val="center" w:pos="4680"/>
        <w:tab w:val="right" w:pos="9360"/>
      </w:tabs>
      <w:rPr>
        <w:sz w:val="18"/>
        <w:szCs w:val="18"/>
      </w:rPr>
    </w:pPr>
    <w:r>
      <w:rPr>
        <w:sz w:val="18"/>
        <w:szCs w:val="18"/>
      </w:rPr>
      <w:fldChar w:fldCharType="begin"/>
    </w:r>
    <w:r>
      <w:rPr>
        <w:sz w:val="18"/>
        <w:szCs w:val="18"/>
      </w:rPr>
      <w:instrText>PAGE</w:instrText>
    </w:r>
    <w:r w:rsidR="00D105B3">
      <w:rPr>
        <w:sz w:val="18"/>
        <w:szCs w:val="18"/>
      </w:rPr>
      <w:fldChar w:fldCharType="separate"/>
    </w:r>
    <w:r w:rsidR="00D105B3">
      <w:rPr>
        <w:noProof/>
        <w:sz w:val="18"/>
        <w:szCs w:val="18"/>
      </w:rPr>
      <w:t>1</w:t>
    </w:r>
    <w:r>
      <w:rPr>
        <w:sz w:val="18"/>
        <w:szCs w:val="18"/>
      </w:rPr>
      <w:fldChar w:fldCharType="end"/>
    </w:r>
  </w:p>
  <w:p w:rsidR="006819F6" w:rsidRDefault="006819F6">
    <w:pPr>
      <w:tabs>
        <w:tab w:val="center" w:pos="4680"/>
        <w:tab w:val="right" w:pos="9360"/>
      </w:tabs>
      <w:spacing w:after="720"/>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62889" w:rsidRDefault="00762889">
      <w:r>
        <w:separator/>
      </w:r>
    </w:p>
  </w:footnote>
  <w:footnote w:type="continuationSeparator" w:id="0">
    <w:p w:rsidR="00762889" w:rsidRDefault="007628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56F14"/>
    <w:multiLevelType w:val="multilevel"/>
    <w:tmpl w:val="5B24EB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9671E4E"/>
    <w:multiLevelType w:val="multilevel"/>
    <w:tmpl w:val="7C600C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E521FCC"/>
    <w:multiLevelType w:val="multilevel"/>
    <w:tmpl w:val="050C1D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ED765FE"/>
    <w:multiLevelType w:val="multilevel"/>
    <w:tmpl w:val="2B549C1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59AB3909"/>
    <w:multiLevelType w:val="multilevel"/>
    <w:tmpl w:val="AC907C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7BF36F8E"/>
    <w:multiLevelType w:val="multilevel"/>
    <w:tmpl w:val="D09213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 w:numId="3">
    <w:abstractNumId w:val="2"/>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9F6"/>
    <w:rsid w:val="006819F6"/>
    <w:rsid w:val="00762889"/>
    <w:rsid w:val="00D105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E94C8287-3BDA-1A4A-81E8-73DB6EEC7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pPr>
        <w:pBdr>
          <w:top w:val="none" w:sz="0" w:space="0" w:color="000000"/>
          <w:left w:val="none" w:sz="0" w:space="0" w:color="000000"/>
          <w:bottom w:val="none" w:sz="0" w:space="0" w:color="000000"/>
          <w:right w:val="none" w:sz="0" w:space="0" w:color="000000"/>
          <w:between w:val="none" w:sz="0" w:space="0" w:color="000000"/>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pBdr>
        <w:top w:val="nil"/>
        <w:left w:val="nil"/>
        <w:bottom w:val="nil"/>
        <w:right w:val="nil"/>
        <w:between w:val="nil"/>
      </w:pBdr>
      <w:spacing w:before="480" w:after="120"/>
      <w:outlineLvl w:val="0"/>
    </w:pPr>
    <w:rPr>
      <w:rFonts w:ascii="Calibri" w:eastAsia="Calibri" w:hAnsi="Calibri" w:cs="Calibri"/>
      <w:b/>
      <w:color w:val="000000"/>
      <w:sz w:val="48"/>
      <w:szCs w:val="48"/>
    </w:rPr>
  </w:style>
  <w:style w:type="paragraph" w:styleId="Heading2">
    <w:name w:val="heading 2"/>
    <w:basedOn w:val="Normal"/>
    <w:next w:val="Normal"/>
    <w:pPr>
      <w:keepNext/>
      <w:keepLines/>
      <w:pBdr>
        <w:top w:val="nil"/>
        <w:left w:val="nil"/>
        <w:bottom w:val="nil"/>
        <w:right w:val="nil"/>
        <w:between w:val="nil"/>
      </w:pBdr>
      <w:spacing w:before="360" w:after="80"/>
      <w:outlineLvl w:val="1"/>
    </w:pPr>
    <w:rPr>
      <w:rFonts w:ascii="Calibri" w:eastAsia="Calibri" w:hAnsi="Calibri" w:cs="Calibri"/>
      <w:b/>
      <w:color w:val="000000"/>
      <w:sz w:val="36"/>
      <w:szCs w:val="36"/>
    </w:rPr>
  </w:style>
  <w:style w:type="paragraph" w:styleId="Heading3">
    <w:name w:val="heading 3"/>
    <w:basedOn w:val="Normal"/>
    <w:next w:val="Normal"/>
    <w:pPr>
      <w:keepNext/>
      <w:keepLines/>
      <w:pBdr>
        <w:top w:val="nil"/>
        <w:left w:val="nil"/>
        <w:bottom w:val="nil"/>
        <w:right w:val="nil"/>
        <w:between w:val="nil"/>
      </w:pBdr>
      <w:spacing w:before="280" w:after="80"/>
      <w:outlineLvl w:val="2"/>
    </w:pPr>
    <w:rPr>
      <w:rFonts w:ascii="Calibri" w:eastAsia="Calibri" w:hAnsi="Calibri" w:cs="Calibri"/>
      <w:b/>
      <w:color w:val="000000"/>
      <w:sz w:val="28"/>
      <w:szCs w:val="28"/>
    </w:rPr>
  </w:style>
  <w:style w:type="paragraph" w:styleId="Heading4">
    <w:name w:val="heading 4"/>
    <w:basedOn w:val="Normal"/>
    <w:next w:val="Normal"/>
    <w:pPr>
      <w:pBdr>
        <w:top w:val="nil"/>
        <w:left w:val="nil"/>
        <w:bottom w:val="nil"/>
        <w:right w:val="nil"/>
        <w:between w:val="nil"/>
      </w:pBdr>
      <w:spacing w:before="100" w:after="100"/>
      <w:outlineLvl w:val="3"/>
    </w:pPr>
    <w:rPr>
      <w:b/>
      <w:color w:val="000000"/>
    </w:rPr>
  </w:style>
  <w:style w:type="paragraph" w:styleId="Heading5">
    <w:name w:val="heading 5"/>
    <w:basedOn w:val="Normal"/>
    <w:next w:val="Normal"/>
    <w:pPr>
      <w:keepNext/>
      <w:keepLines/>
      <w:pBdr>
        <w:top w:val="nil"/>
        <w:left w:val="nil"/>
        <w:bottom w:val="nil"/>
        <w:right w:val="nil"/>
        <w:between w:val="nil"/>
      </w:pBdr>
      <w:spacing w:before="220" w:after="40"/>
      <w:outlineLvl w:val="4"/>
    </w:pPr>
    <w:rPr>
      <w:rFonts w:ascii="Calibri" w:eastAsia="Calibri" w:hAnsi="Calibri" w:cs="Calibri"/>
      <w:b/>
      <w:color w:val="000000"/>
      <w:sz w:val="22"/>
      <w:szCs w:val="22"/>
    </w:rPr>
  </w:style>
  <w:style w:type="paragraph" w:styleId="Heading6">
    <w:name w:val="heading 6"/>
    <w:basedOn w:val="Normal"/>
    <w:next w:val="Normal"/>
    <w:pPr>
      <w:keepNext/>
      <w:keepLines/>
      <w:pBdr>
        <w:top w:val="nil"/>
        <w:left w:val="nil"/>
        <w:bottom w:val="nil"/>
        <w:right w:val="nil"/>
        <w:between w:val="nil"/>
      </w:pBdr>
      <w:spacing w:before="200" w:after="40"/>
      <w:outlineLvl w:val="5"/>
    </w:pPr>
    <w:rPr>
      <w:rFonts w:ascii="Calibri" w:eastAsia="Calibri" w:hAnsi="Calibri" w:cs="Calibri"/>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pBdr>
        <w:top w:val="nil"/>
        <w:left w:val="nil"/>
        <w:bottom w:val="nil"/>
        <w:right w:val="nil"/>
        <w:between w:val="nil"/>
      </w:pBdr>
      <w:spacing w:before="480" w:after="120"/>
    </w:pPr>
    <w:rPr>
      <w:rFonts w:ascii="Calibri" w:eastAsia="Calibri" w:hAnsi="Calibri" w:cs="Calibri"/>
      <w:b/>
      <w:color w:val="000000"/>
      <w:sz w:val="72"/>
      <w:szCs w:val="72"/>
    </w:rPr>
  </w:style>
  <w:style w:type="paragraph" w:styleId="Subtitle">
    <w:name w:val="Subtitle"/>
    <w:basedOn w:val="Normal"/>
    <w:next w:val="Normal"/>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D105B3"/>
    <w:rPr>
      <w:sz w:val="18"/>
      <w:szCs w:val="18"/>
    </w:rPr>
  </w:style>
  <w:style w:type="character" w:customStyle="1" w:styleId="BalloonTextChar">
    <w:name w:val="Balloon Text Char"/>
    <w:basedOn w:val="DefaultParagraphFont"/>
    <w:link w:val="BalloonText"/>
    <w:uiPriority w:val="99"/>
    <w:semiHidden/>
    <w:rsid w:val="00D105B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colorsilkcommunity.wixsite.com/colorsilk-cambodia/color-silk-enterpris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1707</Words>
  <Characters>9736</Characters>
  <Application>Microsoft Office Word</Application>
  <DocSecurity>0</DocSecurity>
  <Lines>81</Lines>
  <Paragraphs>22</Paragraphs>
  <ScaleCrop>false</ScaleCrop>
  <Company/>
  <LinksUpToDate>false</LinksUpToDate>
  <CharactersWithSpaces>11421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Marika Konings</cp:lastModifiedBy>
  <cp:revision>2</cp:revision>
  <dcterms:created xsi:type="dcterms:W3CDTF">2018-05-22T14:47:00Z</dcterms:created>
  <dcterms:modified xsi:type="dcterms:W3CDTF">2018-05-22T14:47:00Z</dcterms:modified>
</cp:coreProperties>
</file>