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A8B5D51" w14:textId="77777777" w:rsidR="007E560E" w:rsidRDefault="00B41C3B">
      <w:bookmarkStart w:id="0" w:name="_GoBack"/>
      <w:bookmarkEnd w:id="0"/>
      <w:r>
        <w:rPr>
          <w:rFonts w:ascii="Calibri" w:eastAsia="Calibri" w:hAnsi="Calibri" w:cs="Calibri"/>
        </w:rPr>
        <w:t xml:space="preserve">This document is intended to serve as a repository for CCWG members and participants input on the questions the CCWG is expected to address as outlined in its charter (see </w:t>
      </w:r>
      <w:hyperlink r:id="rId4">
        <w:r>
          <w:rPr>
            <w:rFonts w:ascii="Calibri" w:eastAsia="Calibri" w:hAnsi="Calibri" w:cs="Calibri"/>
            <w:color w:val="1155CC"/>
            <w:u w:val="single"/>
          </w:rPr>
          <w:t>https://community.icann.org/x/DJjDAw</w:t>
        </w:r>
      </w:hyperlink>
      <w:r>
        <w:rPr>
          <w:rFonts w:ascii="Calibri" w:eastAsia="Calibri" w:hAnsi="Calibri" w:cs="Calibri"/>
        </w:rPr>
        <w:t xml:space="preserve">). Although the initial focus of the CCWG is on developing a </w:t>
      </w:r>
      <w:proofErr w:type="spellStart"/>
      <w:r>
        <w:rPr>
          <w:rFonts w:ascii="Calibri" w:eastAsia="Calibri" w:hAnsi="Calibri" w:cs="Calibri"/>
        </w:rPr>
        <w:t>workplan</w:t>
      </w:r>
      <w:proofErr w:type="spellEnd"/>
      <w:r>
        <w:rPr>
          <w:rFonts w:ascii="Calibri" w:eastAsia="Calibri" w:hAnsi="Calibri" w:cs="Calibri"/>
        </w:rPr>
        <w:t>, CCWG members and participants may already want to provide their input so it is readily available when deliberations commence. To add your input, plea</w:t>
      </w:r>
      <w:r>
        <w:rPr>
          <w:rFonts w:ascii="Calibri" w:eastAsia="Calibri" w:hAnsi="Calibri" w:cs="Calibri"/>
        </w:rPr>
        <w:t xml:space="preserve">se list your name in the </w:t>
      </w:r>
      <w:proofErr w:type="gramStart"/>
      <w:r>
        <w:rPr>
          <w:rFonts w:ascii="Calibri" w:eastAsia="Calibri" w:hAnsi="Calibri" w:cs="Calibri"/>
        </w:rPr>
        <w:t>left hand</w:t>
      </w:r>
      <w:proofErr w:type="gramEnd"/>
      <w:r>
        <w:rPr>
          <w:rFonts w:ascii="Calibri" w:eastAsia="Calibri" w:hAnsi="Calibri" w:cs="Calibri"/>
        </w:rPr>
        <w:t xml:space="preserve"> column and enter your response in the row next to it.   </w:t>
      </w:r>
    </w:p>
    <w:p w14:paraId="5F87BB8C" w14:textId="77777777" w:rsidR="007E560E" w:rsidRDefault="007E560E"/>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09246E16" w14:textId="77777777">
        <w:trPr>
          <w:trHeight w:val="520"/>
        </w:trPr>
        <w:tc>
          <w:tcPr>
            <w:tcW w:w="1650" w:type="dxa"/>
            <w:shd w:val="clear" w:color="auto" w:fill="999999"/>
            <w:tcMar>
              <w:top w:w="100" w:type="dxa"/>
              <w:left w:w="100" w:type="dxa"/>
              <w:bottom w:w="100" w:type="dxa"/>
              <w:right w:w="100" w:type="dxa"/>
            </w:tcMar>
          </w:tcPr>
          <w:p w14:paraId="7532E2DE"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3C3645E6" w14:textId="77777777" w:rsidR="007E560E" w:rsidRDefault="00B41C3B">
            <w:pPr>
              <w:widowControl w:val="0"/>
              <w:spacing w:line="240" w:lineRule="auto"/>
            </w:pPr>
            <w:r>
              <w:rPr>
                <w:rFonts w:ascii="Calibri" w:eastAsia="Calibri" w:hAnsi="Calibri" w:cs="Calibri"/>
                <w:b/>
              </w:rPr>
              <w:t>Charter Question 1.</w:t>
            </w:r>
            <w:r>
              <w:rPr>
                <w:rFonts w:ascii="Calibri" w:eastAsia="Calibri" w:hAnsi="Calibri" w:cs="Calibri"/>
                <w:b/>
                <w:sz w:val="14"/>
                <w:szCs w:val="14"/>
              </w:rPr>
              <w:t xml:space="preserve"> </w:t>
            </w:r>
            <w:r>
              <w:rPr>
                <w:rFonts w:ascii="Calibri" w:eastAsia="Calibri" w:hAnsi="Calibri" w:cs="Calibri"/>
                <w:b/>
              </w:rPr>
              <w:t xml:space="preserve">What framework (structure, process and/or partnership) should be designed and implemented to allow for the disbursement of new </w:t>
            </w:r>
            <w:proofErr w:type="spellStart"/>
            <w:r>
              <w:rPr>
                <w:rFonts w:ascii="Calibri" w:eastAsia="Calibri" w:hAnsi="Calibri" w:cs="Calibri"/>
                <w:b/>
              </w:rPr>
              <w:t>gTLD</w:t>
            </w:r>
            <w:proofErr w:type="spellEnd"/>
            <w:r>
              <w:rPr>
                <w:rFonts w:ascii="Calibri" w:eastAsia="Calibri" w:hAnsi="Calibri" w:cs="Calibri"/>
                <w:b/>
              </w:rPr>
              <w:t xml:space="preserve"> Auctio</w:t>
            </w:r>
            <w:r>
              <w:rPr>
                <w:rFonts w:ascii="Calibri" w:eastAsia="Calibri" w:hAnsi="Calibri" w:cs="Calibri"/>
                <w:b/>
              </w:rPr>
              <w:t xml:space="preserve">n Proceeds, </w:t>
            </w:r>
            <w:proofErr w:type="gramStart"/>
            <w:r>
              <w:rPr>
                <w:rFonts w:ascii="Calibri" w:eastAsia="Calibri" w:hAnsi="Calibri" w:cs="Calibri"/>
                <w:b/>
              </w:rPr>
              <w:t>taking into account</w:t>
            </w:r>
            <w:proofErr w:type="gramEnd"/>
            <w:r>
              <w:rPr>
                <w:rFonts w:ascii="Calibri" w:eastAsia="Calibri" w:hAnsi="Calibri" w:cs="Calibri"/>
                <w:b/>
              </w:rPr>
              <w:t xml:space="preserve"> the legal and fiduciary constraints outlined above as well as the existing memo on legal and fiduciary principles? As many </w:t>
            </w:r>
            <w:proofErr w:type="gramStart"/>
            <w:r>
              <w:rPr>
                <w:rFonts w:ascii="Calibri" w:eastAsia="Calibri" w:hAnsi="Calibri" w:cs="Calibri"/>
                <w:b/>
              </w:rPr>
              <w:t>details</w:t>
            </w:r>
            <w:proofErr w:type="gramEnd"/>
            <w:r>
              <w:rPr>
                <w:rFonts w:ascii="Calibri" w:eastAsia="Calibri" w:hAnsi="Calibri" w:cs="Calibri"/>
                <w:b/>
              </w:rPr>
              <w:t xml:space="preserve"> as possible should be provided, including any implementation guidance the CCWG may have in re</w:t>
            </w:r>
            <w:r>
              <w:rPr>
                <w:rFonts w:ascii="Calibri" w:eastAsia="Calibri" w:hAnsi="Calibri" w:cs="Calibri"/>
                <w:b/>
              </w:rPr>
              <w:t xml:space="preserve">lation to the establishment of this framework as well as criteria for the selection / ranking of potential funding requests. </w:t>
            </w:r>
          </w:p>
        </w:tc>
      </w:tr>
      <w:tr w:rsidR="007E560E" w14:paraId="5773766B" w14:textId="77777777">
        <w:tc>
          <w:tcPr>
            <w:tcW w:w="1650" w:type="dxa"/>
            <w:tcMar>
              <w:top w:w="100" w:type="dxa"/>
              <w:left w:w="100" w:type="dxa"/>
              <w:bottom w:w="100" w:type="dxa"/>
              <w:right w:w="100" w:type="dxa"/>
            </w:tcMar>
          </w:tcPr>
          <w:p w14:paraId="559FFA30" w14:textId="77777777" w:rsidR="007E560E" w:rsidRDefault="00B41C3B">
            <w:pPr>
              <w:widowControl w:val="0"/>
              <w:spacing w:line="240" w:lineRule="auto"/>
            </w:pPr>
            <w:r>
              <w:rPr>
                <w:rFonts w:ascii="Calibri" w:eastAsia="Calibri" w:hAnsi="Calibri" w:cs="Calibri"/>
              </w:rPr>
              <w:t xml:space="preserve">Daniel </w:t>
            </w:r>
            <w:proofErr w:type="spellStart"/>
            <w:r>
              <w:rPr>
                <w:rFonts w:ascii="Calibri" w:eastAsia="Calibri" w:hAnsi="Calibri" w:cs="Calibri"/>
              </w:rPr>
              <w:t>Dardailler</w:t>
            </w:r>
            <w:proofErr w:type="spellEnd"/>
            <w:r>
              <w:rPr>
                <w:rFonts w:ascii="Calibri" w:eastAsia="Calibri" w:hAnsi="Calibri" w:cs="Calibri"/>
              </w:rPr>
              <w:t xml:space="preserve"> </w:t>
            </w:r>
          </w:p>
        </w:tc>
        <w:tc>
          <w:tcPr>
            <w:tcW w:w="11310" w:type="dxa"/>
            <w:tcMar>
              <w:top w:w="100" w:type="dxa"/>
              <w:left w:w="100" w:type="dxa"/>
              <w:bottom w:w="100" w:type="dxa"/>
              <w:right w:w="100" w:type="dxa"/>
            </w:tcMar>
          </w:tcPr>
          <w:p w14:paraId="754DE61D" w14:textId="77777777" w:rsidR="007E560E" w:rsidRDefault="00B41C3B">
            <w:pPr>
              <w:widowControl w:val="0"/>
              <w:spacing w:line="240" w:lineRule="auto"/>
            </w:pPr>
            <w:r>
              <w:rPr>
                <w:rFonts w:ascii="Calibri" w:eastAsia="Calibri" w:hAnsi="Calibri" w:cs="Calibri"/>
              </w:rPr>
              <w:t>As I mentioned on the call, I think we should separate the two issues at hand:</w:t>
            </w:r>
          </w:p>
          <w:p w14:paraId="4881EF34" w14:textId="77777777" w:rsidR="007E560E" w:rsidRDefault="00B41C3B">
            <w:pPr>
              <w:widowControl w:val="0"/>
              <w:spacing w:line="240" w:lineRule="auto"/>
            </w:pPr>
            <w:r>
              <w:rPr>
                <w:rFonts w:ascii="Calibri" w:eastAsia="Calibri" w:hAnsi="Calibri" w:cs="Calibri"/>
              </w:rPr>
              <w:t xml:space="preserve">  - design a set of specific of</w:t>
            </w:r>
            <w:r>
              <w:rPr>
                <w:rFonts w:ascii="Calibri" w:eastAsia="Calibri" w:hAnsi="Calibri" w:cs="Calibri"/>
              </w:rPr>
              <w:t xml:space="preserve"> funding guidelines/mission for a new "DNS granting agency". This should talk about scope, criteria of success for grantees, limitations, strategic plan, funding calls, etc.</w:t>
            </w:r>
          </w:p>
          <w:p w14:paraId="3BC283B8" w14:textId="77777777" w:rsidR="007E560E" w:rsidRDefault="00B41C3B">
            <w:pPr>
              <w:widowControl w:val="0"/>
              <w:spacing w:line="240" w:lineRule="auto"/>
            </w:pPr>
            <w:r>
              <w:rPr>
                <w:rFonts w:ascii="Calibri" w:eastAsia="Calibri" w:hAnsi="Calibri" w:cs="Calibri"/>
              </w:rPr>
              <w:t xml:space="preserve">  - implement this granting agency in a legal framework of some kind</w:t>
            </w:r>
          </w:p>
          <w:p w14:paraId="3043FDEA" w14:textId="77777777" w:rsidR="007E560E" w:rsidRDefault="007E560E">
            <w:pPr>
              <w:widowControl w:val="0"/>
              <w:spacing w:line="240" w:lineRule="auto"/>
            </w:pPr>
          </w:p>
          <w:p w14:paraId="3B70CC34" w14:textId="77777777" w:rsidR="007E560E" w:rsidRDefault="00B41C3B">
            <w:pPr>
              <w:widowControl w:val="0"/>
              <w:spacing w:line="240" w:lineRule="auto"/>
            </w:pPr>
            <w:r>
              <w:rPr>
                <w:rFonts w:ascii="Calibri" w:eastAsia="Calibri" w:hAnsi="Calibri" w:cs="Calibri"/>
              </w:rPr>
              <w:t>Most of my i</w:t>
            </w:r>
            <w:r>
              <w:rPr>
                <w:rFonts w:ascii="Calibri" w:eastAsia="Calibri" w:hAnsi="Calibri" w:cs="Calibri"/>
              </w:rPr>
              <w:t xml:space="preserve">nput will be on the first point, since I know little about granting agency legal setup (although I participated in the creation of the Web Foundation, a Swiss Foundation, and a couple of French </w:t>
            </w:r>
            <w:proofErr w:type="spellStart"/>
            <w:r>
              <w:rPr>
                <w:rFonts w:ascii="Calibri" w:eastAsia="Calibri" w:hAnsi="Calibri" w:cs="Calibri"/>
              </w:rPr>
              <w:t>assoc</w:t>
            </w:r>
            <w:proofErr w:type="spellEnd"/>
            <w:r>
              <w:rPr>
                <w:rFonts w:ascii="Calibri" w:eastAsia="Calibri" w:hAnsi="Calibri" w:cs="Calibri"/>
              </w:rPr>
              <w:t xml:space="preserve"> - one of which was for hosting the ICANN plenary in Pari</w:t>
            </w:r>
            <w:r>
              <w:rPr>
                <w:rFonts w:ascii="Calibri" w:eastAsia="Calibri" w:hAnsi="Calibri" w:cs="Calibri"/>
              </w:rPr>
              <w:t>s a few years ago ;).</w:t>
            </w:r>
          </w:p>
          <w:p w14:paraId="7156CAB1" w14:textId="77777777" w:rsidR="007E560E" w:rsidRDefault="007E560E">
            <w:pPr>
              <w:widowControl w:val="0"/>
              <w:spacing w:line="240" w:lineRule="auto"/>
            </w:pPr>
          </w:p>
          <w:p w14:paraId="29AAE668" w14:textId="77777777" w:rsidR="007E560E" w:rsidRDefault="00B41C3B">
            <w:pPr>
              <w:widowControl w:val="0"/>
              <w:spacing w:line="240" w:lineRule="auto"/>
            </w:pPr>
            <w:proofErr w:type="gramStart"/>
            <w:r>
              <w:rPr>
                <w:rFonts w:ascii="Calibri" w:eastAsia="Calibri" w:hAnsi="Calibri" w:cs="Calibri"/>
              </w:rPr>
              <w:t>So</w:t>
            </w:r>
            <w:proofErr w:type="gramEnd"/>
            <w:r>
              <w:rPr>
                <w:rFonts w:ascii="Calibri" w:eastAsia="Calibri" w:hAnsi="Calibri" w:cs="Calibri"/>
              </w:rPr>
              <w:t xml:space="preserve"> regarding this second point, and this question 1, on framework, I would recommend that if we want to minimize the time and the costs to implement a funding agency (not to mention the liability and the flexibility for future change</w:t>
            </w:r>
            <w:r>
              <w:rPr>
                <w:rFonts w:ascii="Calibri" w:eastAsia="Calibri" w:hAnsi="Calibri" w:cs="Calibri"/>
              </w:rPr>
              <w:t xml:space="preserve">s), let's try to do it first within ICANN, e.g. create an "Office of DNS Auction Grant", much like there is an "Office of the Ombudsman", which would have its own committee for funding review, staff </w:t>
            </w:r>
            <w:proofErr w:type="spellStart"/>
            <w:r>
              <w:rPr>
                <w:rFonts w:ascii="Calibri" w:eastAsia="Calibri" w:hAnsi="Calibri" w:cs="Calibri"/>
              </w:rPr>
              <w:t>mgnt</w:t>
            </w:r>
            <w:proofErr w:type="spellEnd"/>
            <w:r>
              <w:rPr>
                <w:rFonts w:ascii="Calibri" w:eastAsia="Calibri" w:hAnsi="Calibri" w:cs="Calibri"/>
              </w:rPr>
              <w:t>, and report to the ICANN board.</w:t>
            </w:r>
          </w:p>
          <w:p w14:paraId="1C55F23C" w14:textId="77777777" w:rsidR="007E560E" w:rsidRDefault="007E560E">
            <w:pPr>
              <w:widowControl w:val="0"/>
              <w:spacing w:line="240" w:lineRule="auto"/>
            </w:pPr>
          </w:p>
          <w:p w14:paraId="283AA218" w14:textId="77777777" w:rsidR="007E560E" w:rsidRDefault="00B41C3B">
            <w:pPr>
              <w:widowControl w:val="0"/>
              <w:spacing w:line="240" w:lineRule="auto"/>
            </w:pPr>
            <w:r>
              <w:rPr>
                <w:rFonts w:ascii="Calibri" w:eastAsia="Calibri" w:hAnsi="Calibri" w:cs="Calibri"/>
              </w:rPr>
              <w:t xml:space="preserve">If this requires a </w:t>
            </w:r>
            <w:r>
              <w:rPr>
                <w:rFonts w:ascii="Calibri" w:eastAsia="Calibri" w:hAnsi="Calibri" w:cs="Calibri"/>
              </w:rPr>
              <w:t>change in the ICANN by-laws, then let's do that, it would still be simpler than creating an external entity or dealing with one over the years.</w:t>
            </w:r>
          </w:p>
          <w:p w14:paraId="6C693255" w14:textId="77777777" w:rsidR="007E560E" w:rsidRDefault="007E560E">
            <w:pPr>
              <w:widowControl w:val="0"/>
              <w:spacing w:line="240" w:lineRule="auto"/>
            </w:pPr>
          </w:p>
          <w:p w14:paraId="1ABCC8E3" w14:textId="77777777" w:rsidR="007E560E" w:rsidRDefault="00B41C3B">
            <w:pPr>
              <w:widowControl w:val="0"/>
              <w:spacing w:line="240" w:lineRule="auto"/>
            </w:pPr>
            <w:r>
              <w:rPr>
                <w:rFonts w:ascii="Calibri" w:eastAsia="Calibri" w:hAnsi="Calibri" w:cs="Calibri"/>
              </w:rPr>
              <w:t xml:space="preserve">If this is not possible for legal/tax reasons, then too </w:t>
            </w:r>
            <w:proofErr w:type="gramStart"/>
            <w:r>
              <w:rPr>
                <w:rFonts w:ascii="Calibri" w:eastAsia="Calibri" w:hAnsi="Calibri" w:cs="Calibri"/>
              </w:rPr>
              <w:t>bad..</w:t>
            </w:r>
            <w:proofErr w:type="gramEnd"/>
          </w:p>
        </w:tc>
      </w:tr>
      <w:tr w:rsidR="007E560E" w14:paraId="4C452B20" w14:textId="77777777">
        <w:tc>
          <w:tcPr>
            <w:tcW w:w="1650" w:type="dxa"/>
            <w:tcMar>
              <w:top w:w="100" w:type="dxa"/>
              <w:left w:w="100" w:type="dxa"/>
              <w:bottom w:w="100" w:type="dxa"/>
              <w:right w:w="100" w:type="dxa"/>
            </w:tcMar>
          </w:tcPr>
          <w:p w14:paraId="0392CB6E" w14:textId="77777777" w:rsidR="007E560E" w:rsidRDefault="00B41C3B">
            <w:pPr>
              <w:widowControl w:val="0"/>
              <w:spacing w:line="240" w:lineRule="auto"/>
            </w:pPr>
            <w:proofErr w:type="spellStart"/>
            <w:r>
              <w:rPr>
                <w:rFonts w:ascii="Calibri" w:eastAsia="Calibri" w:hAnsi="Calibri" w:cs="Calibri"/>
              </w:rPr>
              <w:t>Dietmar</w:t>
            </w:r>
            <w:proofErr w:type="spellEnd"/>
            <w:r>
              <w:rPr>
                <w:rFonts w:ascii="Calibri" w:eastAsia="Calibri" w:hAnsi="Calibri" w:cs="Calibri"/>
              </w:rPr>
              <w:t xml:space="preserve"> </w:t>
            </w:r>
            <w:proofErr w:type="spellStart"/>
            <w:r>
              <w:rPr>
                <w:rFonts w:ascii="Calibri" w:eastAsia="Calibri" w:hAnsi="Calibri" w:cs="Calibri"/>
              </w:rPr>
              <w:t>Stefitz</w:t>
            </w:r>
            <w:proofErr w:type="spellEnd"/>
          </w:p>
        </w:tc>
        <w:tc>
          <w:tcPr>
            <w:tcW w:w="11310" w:type="dxa"/>
            <w:tcMar>
              <w:top w:w="100" w:type="dxa"/>
              <w:left w:w="100" w:type="dxa"/>
              <w:bottom w:w="100" w:type="dxa"/>
              <w:right w:w="100" w:type="dxa"/>
            </w:tcMar>
          </w:tcPr>
          <w:p w14:paraId="3192E54C" w14:textId="77777777" w:rsidR="007E560E" w:rsidRDefault="00B41C3B">
            <w:pPr>
              <w:widowControl w:val="0"/>
              <w:spacing w:line="240" w:lineRule="auto"/>
            </w:pPr>
            <w:r>
              <w:rPr>
                <w:rFonts w:ascii="Calibri" w:eastAsia="Calibri" w:hAnsi="Calibri" w:cs="Calibri"/>
              </w:rPr>
              <w:t xml:space="preserve">I think this is a unique opportunity to create some for Generation </w:t>
            </w:r>
            <w:proofErr w:type="gramStart"/>
            <w:r>
              <w:rPr>
                <w:rFonts w:ascii="Calibri" w:eastAsia="Calibri" w:hAnsi="Calibri" w:cs="Calibri"/>
              </w:rPr>
              <w:t>lasting</w:t>
            </w:r>
            <w:proofErr w:type="gramEnd"/>
            <w:r>
              <w:rPr>
                <w:rFonts w:ascii="Calibri" w:eastAsia="Calibri" w:hAnsi="Calibri" w:cs="Calibri"/>
              </w:rPr>
              <w:t xml:space="preserve"> Foundations in various fields of Interest, which</w:t>
            </w:r>
          </w:p>
          <w:p w14:paraId="6B736023" w14:textId="77777777" w:rsidR="007E560E" w:rsidRDefault="00B41C3B">
            <w:pPr>
              <w:widowControl w:val="0"/>
              <w:spacing w:line="240" w:lineRule="auto"/>
            </w:pPr>
            <w:r>
              <w:rPr>
                <w:rFonts w:ascii="Calibri" w:eastAsia="Calibri" w:hAnsi="Calibri" w:cs="Calibri"/>
              </w:rPr>
              <w:t xml:space="preserve">are in the Spirit of </w:t>
            </w:r>
            <w:proofErr w:type="spellStart"/>
            <w:r>
              <w:rPr>
                <w:rFonts w:ascii="Calibri" w:eastAsia="Calibri" w:hAnsi="Calibri" w:cs="Calibri"/>
              </w:rPr>
              <w:t>Icann</w:t>
            </w:r>
            <w:proofErr w:type="spellEnd"/>
            <w:r>
              <w:rPr>
                <w:rFonts w:ascii="Calibri" w:eastAsia="Calibri" w:hAnsi="Calibri" w:cs="Calibri"/>
              </w:rPr>
              <w:t xml:space="preserve"> on </w:t>
            </w:r>
            <w:proofErr w:type="spellStart"/>
            <w:r>
              <w:rPr>
                <w:rFonts w:ascii="Calibri" w:eastAsia="Calibri" w:hAnsi="Calibri" w:cs="Calibri"/>
              </w:rPr>
              <w:t>it's</w:t>
            </w:r>
            <w:proofErr w:type="spellEnd"/>
            <w:r>
              <w:rPr>
                <w:rFonts w:ascii="Calibri" w:eastAsia="Calibri" w:hAnsi="Calibri" w:cs="Calibri"/>
              </w:rPr>
              <w:t xml:space="preserve"> own and a strong, </w:t>
            </w:r>
            <w:proofErr w:type="gramStart"/>
            <w:r>
              <w:rPr>
                <w:rFonts w:ascii="Calibri" w:eastAsia="Calibri" w:hAnsi="Calibri" w:cs="Calibri"/>
              </w:rPr>
              <w:t>neutral  Internet</w:t>
            </w:r>
            <w:proofErr w:type="gramEnd"/>
            <w:r>
              <w:rPr>
                <w:rFonts w:ascii="Calibri" w:eastAsia="Calibri" w:hAnsi="Calibri" w:cs="Calibri"/>
              </w:rPr>
              <w:t xml:space="preserve"> Community, which should include all parties involved in the d</w:t>
            </w:r>
            <w:r>
              <w:rPr>
                <w:rFonts w:ascii="Calibri" w:eastAsia="Calibri" w:hAnsi="Calibri" w:cs="Calibri"/>
              </w:rPr>
              <w:t>ifferent fields.</w:t>
            </w:r>
          </w:p>
          <w:p w14:paraId="443BFC27" w14:textId="77777777" w:rsidR="007E560E" w:rsidRDefault="00B41C3B">
            <w:pPr>
              <w:widowControl w:val="0"/>
              <w:spacing w:line="240" w:lineRule="auto"/>
            </w:pPr>
            <w:r>
              <w:rPr>
                <w:rFonts w:ascii="Calibri" w:eastAsia="Calibri" w:hAnsi="Calibri" w:cs="Calibri"/>
              </w:rPr>
              <w:lastRenderedPageBreak/>
              <w:t xml:space="preserve">They can be formed as various Foundations/Trusts, which get equal parts of the auction funds, and future special proceeds. </w:t>
            </w:r>
            <w:proofErr w:type="gramStart"/>
            <w:r>
              <w:rPr>
                <w:rFonts w:ascii="Calibri" w:eastAsia="Calibri" w:hAnsi="Calibri" w:cs="Calibri"/>
              </w:rPr>
              <w:t>This foundations</w:t>
            </w:r>
            <w:proofErr w:type="gramEnd"/>
            <w:r>
              <w:rPr>
                <w:rFonts w:ascii="Calibri" w:eastAsia="Calibri" w:hAnsi="Calibri" w:cs="Calibri"/>
              </w:rPr>
              <w:t xml:space="preserve"> should be in neutral countries like Switzerland and have a council of experts in the assigned field</w:t>
            </w:r>
            <w:r>
              <w:rPr>
                <w:rFonts w:ascii="Calibri" w:eastAsia="Calibri" w:hAnsi="Calibri" w:cs="Calibri"/>
              </w:rPr>
              <w:t>.</w:t>
            </w:r>
          </w:p>
        </w:tc>
      </w:tr>
      <w:tr w:rsidR="007E560E" w14:paraId="60800E8A" w14:textId="77777777">
        <w:tc>
          <w:tcPr>
            <w:tcW w:w="1650" w:type="dxa"/>
            <w:tcMar>
              <w:top w:w="100" w:type="dxa"/>
              <w:left w:w="100" w:type="dxa"/>
              <w:bottom w:w="100" w:type="dxa"/>
              <w:right w:w="100" w:type="dxa"/>
            </w:tcMar>
          </w:tcPr>
          <w:p w14:paraId="149444FE" w14:textId="77777777" w:rsidR="007E560E" w:rsidRDefault="00B41C3B">
            <w:pPr>
              <w:widowControl w:val="0"/>
              <w:spacing w:line="240" w:lineRule="auto"/>
            </w:pPr>
            <w:proofErr w:type="spellStart"/>
            <w:r>
              <w:rPr>
                <w:rFonts w:ascii="Calibri" w:eastAsia="Calibri" w:hAnsi="Calibri" w:cs="Calibri"/>
              </w:rPr>
              <w:lastRenderedPageBreak/>
              <w:t>Seun</w:t>
            </w:r>
            <w:proofErr w:type="spellEnd"/>
            <w:r>
              <w:rPr>
                <w:rFonts w:ascii="Calibri" w:eastAsia="Calibri" w:hAnsi="Calibri" w:cs="Calibri"/>
              </w:rPr>
              <w:t xml:space="preserve"> </w:t>
            </w:r>
            <w:proofErr w:type="spellStart"/>
            <w:r>
              <w:rPr>
                <w:rFonts w:ascii="Calibri" w:eastAsia="Calibri" w:hAnsi="Calibri" w:cs="Calibri"/>
              </w:rPr>
              <w:t>Ojedeji</w:t>
            </w:r>
            <w:proofErr w:type="spellEnd"/>
          </w:p>
        </w:tc>
        <w:tc>
          <w:tcPr>
            <w:tcW w:w="11310" w:type="dxa"/>
            <w:tcMar>
              <w:top w:w="100" w:type="dxa"/>
              <w:left w:w="100" w:type="dxa"/>
              <w:bottom w:w="100" w:type="dxa"/>
              <w:right w:w="100" w:type="dxa"/>
            </w:tcMar>
          </w:tcPr>
          <w:p w14:paraId="17277A00" w14:textId="77777777" w:rsidR="007E560E" w:rsidRDefault="00B41C3B">
            <w:pPr>
              <w:widowControl w:val="0"/>
              <w:spacing w:line="240" w:lineRule="auto"/>
            </w:pPr>
            <w:r>
              <w:rPr>
                <w:rFonts w:ascii="Calibri" w:eastAsia="Calibri" w:hAnsi="Calibri" w:cs="Calibri"/>
              </w:rPr>
              <w:t xml:space="preserve">I think dedicating a department just to manage the auction proceed seem like an overkill since this won't be a continuous event. A mechanism that allows staff (GSE </w:t>
            </w:r>
            <w:proofErr w:type="spellStart"/>
            <w:r>
              <w:rPr>
                <w:rFonts w:ascii="Calibri" w:eastAsia="Calibri" w:hAnsi="Calibri" w:cs="Calibri"/>
              </w:rPr>
              <w:t>dept</w:t>
            </w:r>
            <w:proofErr w:type="spellEnd"/>
            <w:r>
              <w:rPr>
                <w:rFonts w:ascii="Calibri" w:eastAsia="Calibri" w:hAnsi="Calibri" w:cs="Calibri"/>
              </w:rPr>
              <w:t xml:space="preserve"> for instance) to this as a project item and manage the funds based on t</w:t>
            </w:r>
            <w:r>
              <w:rPr>
                <w:rFonts w:ascii="Calibri" w:eastAsia="Calibri" w:hAnsi="Calibri" w:cs="Calibri"/>
              </w:rPr>
              <w:t xml:space="preserve">he guidelines developed by this group should just do. </w:t>
            </w:r>
          </w:p>
        </w:tc>
      </w:tr>
      <w:tr w:rsidR="007E560E" w14:paraId="07948F85" w14:textId="77777777">
        <w:tc>
          <w:tcPr>
            <w:tcW w:w="1650" w:type="dxa"/>
            <w:tcMar>
              <w:top w:w="100" w:type="dxa"/>
              <w:left w:w="100" w:type="dxa"/>
              <w:bottom w:w="100" w:type="dxa"/>
              <w:right w:w="100" w:type="dxa"/>
            </w:tcMar>
          </w:tcPr>
          <w:p w14:paraId="2BBABB58" w14:textId="77777777" w:rsidR="007E560E" w:rsidRDefault="007E560E">
            <w:pPr>
              <w:widowControl w:val="0"/>
              <w:spacing w:line="240" w:lineRule="auto"/>
            </w:pPr>
          </w:p>
        </w:tc>
        <w:tc>
          <w:tcPr>
            <w:tcW w:w="11310" w:type="dxa"/>
            <w:tcMar>
              <w:top w:w="100" w:type="dxa"/>
              <w:left w:w="100" w:type="dxa"/>
              <w:bottom w:w="100" w:type="dxa"/>
              <w:right w:w="100" w:type="dxa"/>
            </w:tcMar>
          </w:tcPr>
          <w:p w14:paraId="35B1F86F" w14:textId="77777777" w:rsidR="007E560E" w:rsidRDefault="007E560E">
            <w:pPr>
              <w:widowControl w:val="0"/>
              <w:spacing w:line="240" w:lineRule="auto"/>
            </w:pPr>
          </w:p>
        </w:tc>
      </w:tr>
    </w:tbl>
    <w:p w14:paraId="6952A8F2" w14:textId="77777777" w:rsidR="007E560E" w:rsidRDefault="007E560E"/>
    <w:p w14:paraId="23283EA2" w14:textId="77777777" w:rsidR="007E560E" w:rsidRDefault="007E560E"/>
    <w:tbl>
      <w:tblPr>
        <w:tblStyle w:val="a0"/>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547FC3B0" w14:textId="77777777">
        <w:trPr>
          <w:trHeight w:val="520"/>
        </w:trPr>
        <w:tc>
          <w:tcPr>
            <w:tcW w:w="1650" w:type="dxa"/>
            <w:shd w:val="clear" w:color="auto" w:fill="999999"/>
            <w:tcMar>
              <w:top w:w="100" w:type="dxa"/>
              <w:left w:w="100" w:type="dxa"/>
              <w:bottom w:w="100" w:type="dxa"/>
              <w:right w:w="100" w:type="dxa"/>
            </w:tcMar>
          </w:tcPr>
          <w:p w14:paraId="59F783D9"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078A021D" w14:textId="77777777" w:rsidR="007E560E" w:rsidRDefault="00B41C3B">
            <w:pPr>
              <w:widowControl w:val="0"/>
              <w:spacing w:line="240" w:lineRule="auto"/>
            </w:pPr>
            <w:r>
              <w:rPr>
                <w:rFonts w:ascii="Calibri" w:eastAsia="Calibri" w:hAnsi="Calibri" w:cs="Calibri"/>
                <w:b/>
              </w:rPr>
              <w:t>Charter Question 2.</w:t>
            </w:r>
            <w:r>
              <w:rPr>
                <w:rFonts w:ascii="Calibri" w:eastAsia="Calibri" w:hAnsi="Calibri" w:cs="Calibri"/>
                <w:b/>
                <w:sz w:val="14"/>
                <w:szCs w:val="14"/>
              </w:rPr>
              <w:t xml:space="preserve"> </w:t>
            </w:r>
            <w:r>
              <w:rPr>
                <w:rFonts w:ascii="Calibri" w:eastAsia="Calibri" w:hAnsi="Calibri" w:cs="Calibri"/>
                <w:b/>
              </w:rPr>
              <w:t>As part of this framework, what will be the limitations of fund allocation, factoring in that the funds need to be used in line with ICANN’s mission while at the same tim</w:t>
            </w:r>
            <w:r>
              <w:rPr>
                <w:rFonts w:ascii="Calibri" w:eastAsia="Calibri" w:hAnsi="Calibri" w:cs="Calibri"/>
                <w:b/>
              </w:rPr>
              <w:t xml:space="preserve">e </w:t>
            </w:r>
            <w:proofErr w:type="spellStart"/>
            <w:r>
              <w:rPr>
                <w:rFonts w:ascii="Calibri" w:eastAsia="Calibri" w:hAnsi="Calibri" w:cs="Calibri"/>
                <w:b/>
              </w:rPr>
              <w:t>recognising</w:t>
            </w:r>
            <w:proofErr w:type="spellEnd"/>
            <w:r>
              <w:rPr>
                <w:rFonts w:ascii="Calibri" w:eastAsia="Calibri" w:hAnsi="Calibri" w:cs="Calibri"/>
                <w:b/>
              </w:rPr>
              <w:t xml:space="preserve"> the diversity of communities that ICANN serves? This should include recommendations on how to assess whether the proposed use is aligned with ICANN’s Mission. </w:t>
            </w:r>
            <w:proofErr w:type="gramStart"/>
            <w:r>
              <w:rPr>
                <w:rFonts w:ascii="Calibri" w:eastAsia="Calibri" w:hAnsi="Calibri" w:cs="Calibri"/>
                <w:b/>
              </w:rPr>
              <w:t>Furthermore</w:t>
            </w:r>
            <w:proofErr w:type="gramEnd"/>
            <w:r>
              <w:rPr>
                <w:rFonts w:ascii="Calibri" w:eastAsia="Calibri" w:hAnsi="Calibri" w:cs="Calibri"/>
                <w:b/>
              </w:rPr>
              <w:t xml:space="preserve"> consideration is expected to be given to what safeguards, if any, need </w:t>
            </w:r>
            <w:r>
              <w:rPr>
                <w:rFonts w:ascii="Calibri" w:eastAsia="Calibri" w:hAnsi="Calibri" w:cs="Calibri"/>
                <w:b/>
              </w:rPr>
              <w:t xml:space="preserve">to be in place. </w:t>
            </w:r>
          </w:p>
        </w:tc>
      </w:tr>
      <w:tr w:rsidR="007E560E" w14:paraId="62AD29DA" w14:textId="77777777">
        <w:tc>
          <w:tcPr>
            <w:tcW w:w="1650" w:type="dxa"/>
            <w:tcMar>
              <w:top w:w="100" w:type="dxa"/>
              <w:left w:w="100" w:type="dxa"/>
              <w:bottom w:w="100" w:type="dxa"/>
              <w:right w:w="100" w:type="dxa"/>
            </w:tcMar>
          </w:tcPr>
          <w:p w14:paraId="448316C5" w14:textId="77777777" w:rsidR="007E560E" w:rsidRDefault="00B41C3B">
            <w:pPr>
              <w:widowControl w:val="0"/>
              <w:spacing w:line="240" w:lineRule="auto"/>
            </w:pPr>
            <w:r>
              <w:rPr>
                <w:rFonts w:ascii="Calibri" w:eastAsia="Calibri" w:hAnsi="Calibri" w:cs="Calibri"/>
              </w:rPr>
              <w:t xml:space="preserve">Daniel </w:t>
            </w:r>
            <w:proofErr w:type="spellStart"/>
            <w:r>
              <w:rPr>
                <w:rFonts w:ascii="Calibri" w:eastAsia="Calibri" w:hAnsi="Calibri" w:cs="Calibri"/>
              </w:rPr>
              <w:t>Dardailler</w:t>
            </w:r>
            <w:proofErr w:type="spellEnd"/>
          </w:p>
        </w:tc>
        <w:tc>
          <w:tcPr>
            <w:tcW w:w="11310" w:type="dxa"/>
            <w:tcMar>
              <w:top w:w="100" w:type="dxa"/>
              <w:left w:w="100" w:type="dxa"/>
              <w:bottom w:w="100" w:type="dxa"/>
              <w:right w:w="100" w:type="dxa"/>
            </w:tcMar>
          </w:tcPr>
          <w:p w14:paraId="740D699E" w14:textId="77777777" w:rsidR="007E560E" w:rsidRDefault="00B41C3B">
            <w:pPr>
              <w:widowControl w:val="0"/>
              <w:spacing w:line="240" w:lineRule="auto"/>
            </w:pPr>
            <w:r>
              <w:rPr>
                <w:rFonts w:ascii="Calibri" w:eastAsia="Calibri" w:hAnsi="Calibri" w:cs="Calibri"/>
              </w:rPr>
              <w:t>I think we should start by describing the various criteria we collectively have in mind as far as judging if a given project is worth the funding by this new DNS agency.</w:t>
            </w:r>
          </w:p>
          <w:p w14:paraId="4199BB60" w14:textId="77777777" w:rsidR="007E560E" w:rsidRDefault="007E560E">
            <w:pPr>
              <w:widowControl w:val="0"/>
              <w:spacing w:line="240" w:lineRule="auto"/>
            </w:pPr>
          </w:p>
          <w:p w14:paraId="41B617C9" w14:textId="77777777" w:rsidR="007E560E" w:rsidRDefault="00B41C3B">
            <w:pPr>
              <w:widowControl w:val="0"/>
              <w:spacing w:line="240" w:lineRule="auto"/>
            </w:pPr>
            <w:r>
              <w:rPr>
                <w:rFonts w:ascii="Calibri" w:eastAsia="Calibri" w:hAnsi="Calibri" w:cs="Calibri"/>
              </w:rPr>
              <w:t>I lined up a few of them in one of my past comment to the drafting team, here there are:</w:t>
            </w:r>
          </w:p>
          <w:p w14:paraId="01BB3F8F" w14:textId="77777777" w:rsidR="007E560E" w:rsidRDefault="00B41C3B">
            <w:pPr>
              <w:widowControl w:val="0"/>
              <w:spacing w:line="240" w:lineRule="auto"/>
            </w:pPr>
            <w:r>
              <w:rPr>
                <w:rFonts w:ascii="Calibri" w:eastAsia="Calibri" w:hAnsi="Calibri" w:cs="Calibri"/>
              </w:rPr>
              <w:t xml:space="preserve">   - benefit for the Internet, its shared infrastructure, its users</w:t>
            </w:r>
          </w:p>
          <w:p w14:paraId="0781F3A5" w14:textId="77777777" w:rsidR="007E560E" w:rsidRDefault="00B41C3B">
            <w:pPr>
              <w:widowControl w:val="0"/>
              <w:spacing w:line="240" w:lineRule="auto"/>
            </w:pPr>
            <w:r>
              <w:rPr>
                <w:rFonts w:ascii="Calibri" w:eastAsia="Calibri" w:hAnsi="Calibri" w:cs="Calibri"/>
              </w:rPr>
              <w:t xml:space="preserve">   - level of support of ICANN's mission: improve the stability, security, and global interoperabil</w:t>
            </w:r>
            <w:r>
              <w:rPr>
                <w:rFonts w:ascii="Calibri" w:eastAsia="Calibri" w:hAnsi="Calibri" w:cs="Calibri"/>
              </w:rPr>
              <w:t>ity of the Internet.</w:t>
            </w:r>
          </w:p>
          <w:p w14:paraId="1F6CB83E" w14:textId="77777777" w:rsidR="007E560E" w:rsidRDefault="00B41C3B">
            <w:pPr>
              <w:widowControl w:val="0"/>
              <w:spacing w:line="240" w:lineRule="auto"/>
            </w:pPr>
            <w:r>
              <w:rPr>
                <w:rFonts w:ascii="Calibri" w:eastAsia="Calibri" w:hAnsi="Calibri" w:cs="Calibri"/>
              </w:rPr>
              <w:t xml:space="preserve">   - global benefits vs. local benefits (e.g. is this funding going to help all Internet users or just a limited </w:t>
            </w:r>
            <w:proofErr w:type="gramStart"/>
            <w:r>
              <w:rPr>
                <w:rFonts w:ascii="Calibri" w:eastAsia="Calibri" w:hAnsi="Calibri" w:cs="Calibri"/>
              </w:rPr>
              <w:t>population ?</w:t>
            </w:r>
            <w:proofErr w:type="gramEnd"/>
            <w:r>
              <w:rPr>
                <w:rFonts w:ascii="Calibri" w:eastAsia="Calibri" w:hAnsi="Calibri" w:cs="Calibri"/>
              </w:rPr>
              <w:t>)</w:t>
            </w:r>
          </w:p>
          <w:p w14:paraId="28E4EEF1" w14:textId="77777777" w:rsidR="007E560E" w:rsidRDefault="00B41C3B">
            <w:pPr>
              <w:widowControl w:val="0"/>
              <w:spacing w:line="240" w:lineRule="auto"/>
            </w:pPr>
            <w:r>
              <w:rPr>
                <w:rFonts w:ascii="Calibri" w:eastAsia="Calibri" w:hAnsi="Calibri" w:cs="Calibri"/>
              </w:rPr>
              <w:t xml:space="preserve">   - is it work for the Internet "common" (i.e. software or services usable by all free of charge - includin</w:t>
            </w:r>
            <w:r>
              <w:rPr>
                <w:rFonts w:ascii="Calibri" w:eastAsia="Calibri" w:hAnsi="Calibri" w:cs="Calibri"/>
              </w:rPr>
              <w:t>g not paying with your personal information or your personal time avoiding commercial ;)</w:t>
            </w:r>
          </w:p>
          <w:p w14:paraId="71AF68A1" w14:textId="77777777" w:rsidR="007E560E" w:rsidRDefault="00B41C3B">
            <w:pPr>
              <w:widowControl w:val="0"/>
              <w:spacing w:line="240" w:lineRule="auto"/>
            </w:pPr>
            <w:r>
              <w:rPr>
                <w:rFonts w:ascii="Calibri" w:eastAsia="Calibri" w:hAnsi="Calibri" w:cs="Calibri"/>
              </w:rPr>
              <w:t xml:space="preserve">   - is the beneficiary population served under-represented on the Internet</w:t>
            </w:r>
          </w:p>
          <w:p w14:paraId="714DDF36" w14:textId="77777777" w:rsidR="007E560E" w:rsidRDefault="00B41C3B">
            <w:pPr>
              <w:widowControl w:val="0"/>
              <w:spacing w:line="240" w:lineRule="auto"/>
            </w:pPr>
            <w:r>
              <w:rPr>
                <w:rFonts w:ascii="Calibri" w:eastAsia="Calibri" w:hAnsi="Calibri" w:cs="Calibri"/>
              </w:rPr>
              <w:t xml:space="preserve">   - long terms benefits vs. short terms results (hence the importance of funding infrastru</w:t>
            </w:r>
            <w:r>
              <w:rPr>
                <w:rFonts w:ascii="Calibri" w:eastAsia="Calibri" w:hAnsi="Calibri" w:cs="Calibri"/>
              </w:rPr>
              <w:t>cture oriented things)</w:t>
            </w:r>
          </w:p>
          <w:p w14:paraId="53790072" w14:textId="77777777" w:rsidR="007E560E" w:rsidRDefault="00B41C3B">
            <w:pPr>
              <w:widowControl w:val="0"/>
              <w:spacing w:line="240" w:lineRule="auto"/>
            </w:pPr>
            <w:r>
              <w:rPr>
                <w:rFonts w:ascii="Calibri" w:eastAsia="Calibri" w:hAnsi="Calibri" w:cs="Calibri"/>
              </w:rPr>
              <w:t xml:space="preserve">   - scaling effects: a relatively small funding having rippling benefits on billions of users</w:t>
            </w:r>
          </w:p>
          <w:p w14:paraId="6412E98F" w14:textId="77777777" w:rsidR="007E560E" w:rsidRDefault="00B41C3B">
            <w:pPr>
              <w:widowControl w:val="0"/>
              <w:spacing w:line="240" w:lineRule="auto"/>
            </w:pPr>
            <w:r>
              <w:rPr>
                <w:rFonts w:ascii="Calibri" w:eastAsia="Calibri" w:hAnsi="Calibri" w:cs="Calibri"/>
              </w:rPr>
              <w:t xml:space="preserve">   - which layer of the Internet does it </w:t>
            </w:r>
            <w:proofErr w:type="gramStart"/>
            <w:r>
              <w:rPr>
                <w:rFonts w:ascii="Calibri" w:eastAsia="Calibri" w:hAnsi="Calibri" w:cs="Calibri"/>
              </w:rPr>
              <w:t>cover ?</w:t>
            </w:r>
            <w:proofErr w:type="gramEnd"/>
          </w:p>
          <w:p w14:paraId="4496EC1D" w14:textId="77777777" w:rsidR="007E560E" w:rsidRDefault="00B41C3B">
            <w:pPr>
              <w:widowControl w:val="0"/>
              <w:spacing w:line="240" w:lineRule="auto"/>
            </w:pPr>
            <w:r>
              <w:rPr>
                <w:rFonts w:ascii="Calibri" w:eastAsia="Calibri" w:hAnsi="Calibri" w:cs="Calibri"/>
              </w:rPr>
              <w:t xml:space="preserve">   </w:t>
            </w:r>
            <w:r>
              <w:rPr>
                <w:rFonts w:ascii="Calibri" w:eastAsia="Calibri" w:hAnsi="Calibri" w:cs="Calibri"/>
              </w:rPr>
              <w:tab/>
              <w:t xml:space="preserve">- physical (e.g. optic cable, </w:t>
            </w:r>
            <w:proofErr w:type="spellStart"/>
            <w:r>
              <w:rPr>
                <w:rFonts w:ascii="Calibri" w:eastAsia="Calibri" w:hAnsi="Calibri" w:cs="Calibri"/>
              </w:rPr>
              <w:t>wifi</w:t>
            </w:r>
            <w:proofErr w:type="spellEnd"/>
            <w:r>
              <w:rPr>
                <w:rFonts w:ascii="Calibri" w:eastAsia="Calibri" w:hAnsi="Calibri" w:cs="Calibri"/>
              </w:rPr>
              <w:t xml:space="preserve">, </w:t>
            </w:r>
            <w:proofErr w:type="spellStart"/>
            <w:r>
              <w:rPr>
                <w:rFonts w:ascii="Calibri" w:eastAsia="Calibri" w:hAnsi="Calibri" w:cs="Calibri"/>
              </w:rPr>
              <w:t>dsl</w:t>
            </w:r>
            <w:proofErr w:type="spellEnd"/>
            <w:r>
              <w:rPr>
                <w:rFonts w:ascii="Calibri" w:eastAsia="Calibri" w:hAnsi="Calibri" w:cs="Calibri"/>
              </w:rPr>
              <w:t>, router),</w:t>
            </w:r>
          </w:p>
          <w:p w14:paraId="6CECF437" w14:textId="77777777" w:rsidR="007E560E" w:rsidRDefault="00B41C3B">
            <w:pPr>
              <w:widowControl w:val="0"/>
              <w:spacing w:line="240" w:lineRule="auto"/>
            </w:pPr>
            <w:r>
              <w:rPr>
                <w:rFonts w:ascii="Calibri" w:eastAsia="Calibri" w:hAnsi="Calibri" w:cs="Calibri"/>
              </w:rPr>
              <w:t xml:space="preserve">   </w:t>
            </w:r>
            <w:r>
              <w:rPr>
                <w:rFonts w:ascii="Calibri" w:eastAsia="Calibri" w:hAnsi="Calibri" w:cs="Calibri"/>
              </w:rPr>
              <w:tab/>
              <w:t>- middleware (</w:t>
            </w:r>
            <w:proofErr w:type="spellStart"/>
            <w:r>
              <w:rPr>
                <w:rFonts w:ascii="Calibri" w:eastAsia="Calibri" w:hAnsi="Calibri" w:cs="Calibri"/>
              </w:rPr>
              <w:t>ip</w:t>
            </w:r>
            <w:proofErr w:type="spellEnd"/>
            <w:r>
              <w:rPr>
                <w:rFonts w:ascii="Calibri" w:eastAsia="Calibri" w:hAnsi="Calibri" w:cs="Calibri"/>
              </w:rPr>
              <w:t xml:space="preserve">, </w:t>
            </w:r>
            <w:proofErr w:type="spellStart"/>
            <w:r>
              <w:rPr>
                <w:rFonts w:ascii="Calibri" w:eastAsia="Calibri" w:hAnsi="Calibri" w:cs="Calibri"/>
              </w:rPr>
              <w:t>dns</w:t>
            </w:r>
            <w:proofErr w:type="spellEnd"/>
            <w:r>
              <w:rPr>
                <w:rFonts w:ascii="Calibri" w:eastAsia="Calibri" w:hAnsi="Calibri" w:cs="Calibri"/>
              </w:rPr>
              <w:t>, http, ht</w:t>
            </w:r>
            <w:r>
              <w:rPr>
                <w:rFonts w:ascii="Calibri" w:eastAsia="Calibri" w:hAnsi="Calibri" w:cs="Calibri"/>
              </w:rPr>
              <w:t xml:space="preserve">ml, </w:t>
            </w:r>
            <w:proofErr w:type="spellStart"/>
            <w:r>
              <w:rPr>
                <w:rFonts w:ascii="Calibri" w:eastAsia="Calibri" w:hAnsi="Calibri" w:cs="Calibri"/>
              </w:rPr>
              <w:t>etc</w:t>
            </w:r>
            <w:proofErr w:type="spellEnd"/>
            <w:r>
              <w:rPr>
                <w:rFonts w:ascii="Calibri" w:eastAsia="Calibri" w:hAnsi="Calibri" w:cs="Calibri"/>
              </w:rPr>
              <w:t xml:space="preserve"> - required much more details to </w:t>
            </w:r>
            <w:proofErr w:type="spellStart"/>
            <w:r>
              <w:rPr>
                <w:rFonts w:ascii="Calibri" w:eastAsia="Calibri" w:hAnsi="Calibri" w:cs="Calibri"/>
              </w:rPr>
              <w:t>analyse</w:t>
            </w:r>
            <w:proofErr w:type="spellEnd"/>
            <w:r>
              <w:rPr>
                <w:rFonts w:ascii="Calibri" w:eastAsia="Calibri" w:hAnsi="Calibri" w:cs="Calibri"/>
              </w:rPr>
              <w:t xml:space="preserve"> potential </w:t>
            </w:r>
            <w:proofErr w:type="spellStart"/>
            <w:r>
              <w:rPr>
                <w:rFonts w:ascii="Calibri" w:eastAsia="Calibri" w:hAnsi="Calibri" w:cs="Calibri"/>
              </w:rPr>
              <w:t>CoI</w:t>
            </w:r>
            <w:proofErr w:type="spellEnd"/>
            <w:r>
              <w:rPr>
                <w:rFonts w:ascii="Calibri" w:eastAsia="Calibri" w:hAnsi="Calibri" w:cs="Calibri"/>
              </w:rPr>
              <w:t>),</w:t>
            </w:r>
          </w:p>
          <w:p w14:paraId="5961E075" w14:textId="77777777" w:rsidR="007E560E" w:rsidRDefault="00B41C3B">
            <w:pPr>
              <w:widowControl w:val="0"/>
              <w:spacing w:line="240" w:lineRule="auto"/>
            </w:pPr>
            <w:r>
              <w:rPr>
                <w:rFonts w:ascii="Calibri" w:eastAsia="Calibri" w:hAnsi="Calibri" w:cs="Calibri"/>
              </w:rPr>
              <w:t xml:space="preserve">   </w:t>
            </w:r>
            <w:r>
              <w:rPr>
                <w:rFonts w:ascii="Calibri" w:eastAsia="Calibri" w:hAnsi="Calibri" w:cs="Calibri"/>
              </w:rPr>
              <w:tab/>
              <w:t xml:space="preserve">- application (search, social platform, content e.g. </w:t>
            </w:r>
            <w:proofErr w:type="spellStart"/>
            <w:r>
              <w:rPr>
                <w:rFonts w:ascii="Calibri" w:eastAsia="Calibri" w:hAnsi="Calibri" w:cs="Calibri"/>
              </w:rPr>
              <w:t>wikipedia</w:t>
            </w:r>
            <w:proofErr w:type="spellEnd"/>
            <w:r>
              <w:rPr>
                <w:rFonts w:ascii="Calibri" w:eastAsia="Calibri" w:hAnsi="Calibri" w:cs="Calibri"/>
              </w:rPr>
              <w:t>)</w:t>
            </w:r>
          </w:p>
          <w:p w14:paraId="1AECD9B9" w14:textId="77777777" w:rsidR="007E560E" w:rsidRDefault="00B41C3B">
            <w:pPr>
              <w:widowControl w:val="0"/>
              <w:spacing w:line="240" w:lineRule="auto"/>
            </w:pPr>
            <w:r>
              <w:rPr>
                <w:rFonts w:ascii="Calibri" w:eastAsia="Calibri" w:hAnsi="Calibri" w:cs="Calibri"/>
              </w:rPr>
              <w:t xml:space="preserve">   - difficulty to get funded by usual granters (such as </w:t>
            </w:r>
            <w:proofErr w:type="spellStart"/>
            <w:r>
              <w:rPr>
                <w:rFonts w:ascii="Calibri" w:eastAsia="Calibri" w:hAnsi="Calibri" w:cs="Calibri"/>
              </w:rPr>
              <w:t>gov</w:t>
            </w:r>
            <w:proofErr w:type="spellEnd"/>
            <w:r>
              <w:rPr>
                <w:rFonts w:ascii="Calibri" w:eastAsia="Calibri" w:hAnsi="Calibri" w:cs="Calibri"/>
              </w:rPr>
              <w:t>, large foundations, which don't care about the Internet when it</w:t>
            </w:r>
            <w:r>
              <w:rPr>
                <w:rFonts w:ascii="Calibri" w:eastAsia="Calibri" w:hAnsi="Calibri" w:cs="Calibri"/>
              </w:rPr>
              <w:t>'s not their enemy).</w:t>
            </w:r>
          </w:p>
          <w:p w14:paraId="0B69534B" w14:textId="77777777" w:rsidR="007E560E" w:rsidRDefault="00B41C3B">
            <w:pPr>
              <w:widowControl w:val="0"/>
              <w:spacing w:line="240" w:lineRule="auto"/>
            </w:pPr>
            <w:r>
              <w:rPr>
                <w:rFonts w:ascii="Calibri" w:eastAsia="Calibri" w:hAnsi="Calibri" w:cs="Calibri"/>
              </w:rPr>
              <w:lastRenderedPageBreak/>
              <w:t xml:space="preserve">Once we've live up enough criteria, we can catalog them, and start evaluating and prioritizing them </w:t>
            </w:r>
            <w:proofErr w:type="spellStart"/>
            <w:r>
              <w:rPr>
                <w:rFonts w:ascii="Calibri" w:eastAsia="Calibri" w:hAnsi="Calibri" w:cs="Calibri"/>
              </w:rPr>
              <w:t>wrt</w:t>
            </w:r>
            <w:proofErr w:type="spellEnd"/>
            <w:r>
              <w:rPr>
                <w:rFonts w:ascii="Calibri" w:eastAsia="Calibri" w:hAnsi="Calibri" w:cs="Calibri"/>
              </w:rPr>
              <w:t xml:space="preserve"> to the granting agency goals.</w:t>
            </w:r>
          </w:p>
        </w:tc>
      </w:tr>
      <w:tr w:rsidR="007E560E" w14:paraId="55B60B48" w14:textId="77777777">
        <w:tc>
          <w:tcPr>
            <w:tcW w:w="1650" w:type="dxa"/>
            <w:tcMar>
              <w:top w:w="100" w:type="dxa"/>
              <w:left w:w="100" w:type="dxa"/>
              <w:bottom w:w="100" w:type="dxa"/>
              <w:right w:w="100" w:type="dxa"/>
            </w:tcMar>
          </w:tcPr>
          <w:p w14:paraId="282B8695" w14:textId="77777777" w:rsidR="007E560E" w:rsidRDefault="007E560E">
            <w:pPr>
              <w:widowControl w:val="0"/>
              <w:spacing w:line="240" w:lineRule="auto"/>
            </w:pPr>
          </w:p>
        </w:tc>
        <w:tc>
          <w:tcPr>
            <w:tcW w:w="11310" w:type="dxa"/>
            <w:tcMar>
              <w:top w:w="100" w:type="dxa"/>
              <w:left w:w="100" w:type="dxa"/>
              <w:bottom w:w="100" w:type="dxa"/>
              <w:right w:w="100" w:type="dxa"/>
            </w:tcMar>
          </w:tcPr>
          <w:p w14:paraId="28D6DBAC" w14:textId="77777777" w:rsidR="007E560E" w:rsidRDefault="007E560E">
            <w:pPr>
              <w:widowControl w:val="0"/>
              <w:spacing w:line="240" w:lineRule="auto"/>
            </w:pPr>
          </w:p>
        </w:tc>
      </w:tr>
      <w:tr w:rsidR="007E560E" w14:paraId="0ABB4EB2" w14:textId="77777777">
        <w:tc>
          <w:tcPr>
            <w:tcW w:w="1650" w:type="dxa"/>
            <w:tcMar>
              <w:top w:w="100" w:type="dxa"/>
              <w:left w:w="100" w:type="dxa"/>
              <w:bottom w:w="100" w:type="dxa"/>
              <w:right w:w="100" w:type="dxa"/>
            </w:tcMar>
          </w:tcPr>
          <w:p w14:paraId="43DBB308" w14:textId="77777777" w:rsidR="007E560E" w:rsidRDefault="007E560E">
            <w:pPr>
              <w:widowControl w:val="0"/>
              <w:spacing w:line="240" w:lineRule="auto"/>
            </w:pPr>
          </w:p>
        </w:tc>
        <w:tc>
          <w:tcPr>
            <w:tcW w:w="11310" w:type="dxa"/>
            <w:tcMar>
              <w:top w:w="100" w:type="dxa"/>
              <w:left w:w="100" w:type="dxa"/>
              <w:bottom w:w="100" w:type="dxa"/>
              <w:right w:w="100" w:type="dxa"/>
            </w:tcMar>
          </w:tcPr>
          <w:p w14:paraId="5E7006A2" w14:textId="77777777" w:rsidR="007E560E" w:rsidRDefault="007E560E">
            <w:pPr>
              <w:widowControl w:val="0"/>
              <w:spacing w:line="240" w:lineRule="auto"/>
            </w:pPr>
          </w:p>
        </w:tc>
      </w:tr>
      <w:tr w:rsidR="007E560E" w14:paraId="09330D10" w14:textId="77777777">
        <w:tc>
          <w:tcPr>
            <w:tcW w:w="1650" w:type="dxa"/>
            <w:tcMar>
              <w:top w:w="100" w:type="dxa"/>
              <w:left w:w="100" w:type="dxa"/>
              <w:bottom w:w="100" w:type="dxa"/>
              <w:right w:w="100" w:type="dxa"/>
            </w:tcMar>
          </w:tcPr>
          <w:p w14:paraId="4EC6ADF9" w14:textId="77777777" w:rsidR="007E560E" w:rsidRDefault="007E560E">
            <w:pPr>
              <w:widowControl w:val="0"/>
              <w:spacing w:line="240" w:lineRule="auto"/>
            </w:pPr>
          </w:p>
        </w:tc>
        <w:tc>
          <w:tcPr>
            <w:tcW w:w="11310" w:type="dxa"/>
            <w:tcMar>
              <w:top w:w="100" w:type="dxa"/>
              <w:left w:w="100" w:type="dxa"/>
              <w:bottom w:w="100" w:type="dxa"/>
              <w:right w:w="100" w:type="dxa"/>
            </w:tcMar>
          </w:tcPr>
          <w:p w14:paraId="370D02D9" w14:textId="77777777" w:rsidR="007E560E" w:rsidRDefault="007E560E">
            <w:pPr>
              <w:widowControl w:val="0"/>
              <w:spacing w:line="240" w:lineRule="auto"/>
            </w:pPr>
          </w:p>
        </w:tc>
      </w:tr>
    </w:tbl>
    <w:p w14:paraId="0688C435" w14:textId="77777777" w:rsidR="007E560E" w:rsidRDefault="007E560E"/>
    <w:p w14:paraId="47DBCADE" w14:textId="77777777" w:rsidR="007E560E" w:rsidRDefault="007E560E"/>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4F409470" w14:textId="77777777">
        <w:trPr>
          <w:trHeight w:val="520"/>
        </w:trPr>
        <w:tc>
          <w:tcPr>
            <w:tcW w:w="1650" w:type="dxa"/>
            <w:shd w:val="clear" w:color="auto" w:fill="999999"/>
            <w:tcMar>
              <w:top w:w="100" w:type="dxa"/>
              <w:left w:w="100" w:type="dxa"/>
              <w:bottom w:w="100" w:type="dxa"/>
              <w:right w:w="100" w:type="dxa"/>
            </w:tcMar>
          </w:tcPr>
          <w:p w14:paraId="56028788"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3A1640ED" w14:textId="77777777" w:rsidR="007E560E" w:rsidRDefault="00B41C3B">
            <w:pPr>
              <w:widowControl w:val="0"/>
              <w:spacing w:line="240" w:lineRule="auto"/>
            </w:pPr>
            <w:r>
              <w:rPr>
                <w:rFonts w:ascii="Calibri" w:eastAsia="Calibri" w:hAnsi="Calibri" w:cs="Calibri"/>
                <w:b/>
              </w:rPr>
              <w:t>Charter Question 3.</w:t>
            </w:r>
            <w:r>
              <w:rPr>
                <w:rFonts w:ascii="Calibri" w:eastAsia="Calibri" w:hAnsi="Calibri" w:cs="Calibri"/>
                <w:b/>
                <w:sz w:val="14"/>
                <w:szCs w:val="14"/>
              </w:rPr>
              <w:t xml:space="preserve"> </w:t>
            </w:r>
            <w:r>
              <w:rPr>
                <w:rFonts w:ascii="Calibri" w:eastAsia="Calibri" w:hAnsi="Calibri" w:cs="Calibri"/>
                <w:b/>
              </w:rPr>
              <w:t xml:space="preserve">What safeguards are to be put in place to ensure that the creation of the framework, as well as its execution and operation, respect the legal and fiduciary constraints that have been outlined in this </w:t>
            </w:r>
            <w:proofErr w:type="gramStart"/>
            <w:r>
              <w:rPr>
                <w:rFonts w:ascii="Calibri" w:eastAsia="Calibri" w:hAnsi="Calibri" w:cs="Calibri"/>
                <w:b/>
              </w:rPr>
              <w:t>memo[</w:t>
            </w:r>
            <w:proofErr w:type="gramEnd"/>
            <w:r>
              <w:rPr>
                <w:rFonts w:ascii="Calibri" w:eastAsia="Calibri" w:hAnsi="Calibri" w:cs="Calibri"/>
                <w:b/>
              </w:rPr>
              <w:t>1]?</w:t>
            </w:r>
          </w:p>
          <w:p w14:paraId="02C599BF" w14:textId="77777777" w:rsidR="007E560E" w:rsidRDefault="00B41C3B">
            <w:pPr>
              <w:widowControl w:val="0"/>
              <w:spacing w:line="240" w:lineRule="auto"/>
            </w:pPr>
            <w:r>
              <w:pict w14:anchorId="4A7CB1EE">
                <v:rect id="_x0000_i1025" style="width:0;height:1.5pt" o:hralign="center" o:hrstd="t" o:hr="t" fillcolor="#a0a0a0" stroked="f"/>
              </w:pict>
            </w:r>
          </w:p>
          <w:p w14:paraId="71A7D919" w14:textId="77777777" w:rsidR="007E560E" w:rsidRDefault="00B41C3B">
            <w:pPr>
              <w:widowControl w:val="0"/>
              <w:spacing w:line="240" w:lineRule="auto"/>
            </w:pPr>
            <w:r>
              <w:rPr>
                <w:rFonts w:ascii="Calibri" w:eastAsia="Calibri" w:hAnsi="Calibri" w:cs="Calibri"/>
                <w:b/>
                <w:sz w:val="18"/>
                <w:szCs w:val="18"/>
              </w:rPr>
              <w:t>[1] See</w:t>
            </w:r>
            <w:hyperlink r:id="rId5">
              <w:r>
                <w:rPr>
                  <w:rFonts w:ascii="Calibri" w:eastAsia="Calibri" w:hAnsi="Calibri" w:cs="Calibri"/>
                  <w:b/>
                  <w:sz w:val="18"/>
                  <w:szCs w:val="18"/>
                </w:rPr>
                <w:t xml:space="preserve"> </w:t>
              </w:r>
            </w:hyperlink>
            <w:hyperlink r:id="rId6">
              <w:r>
                <w:rPr>
                  <w:rFonts w:ascii="Calibri" w:eastAsia="Calibri" w:hAnsi="Calibri" w:cs="Calibri"/>
                  <w:b/>
                  <w:color w:val="1155CC"/>
                  <w:sz w:val="18"/>
                  <w:szCs w:val="18"/>
                  <w:u w:val="single"/>
                </w:rPr>
                <w:t>Note to Auction Proceeds DT re. legal and fiduciary principl</w:t>
              </w:r>
              <w:r>
                <w:rPr>
                  <w:rFonts w:ascii="Calibri" w:eastAsia="Calibri" w:hAnsi="Calibri" w:cs="Calibri"/>
                  <w:b/>
                  <w:color w:val="1155CC"/>
                  <w:sz w:val="18"/>
                  <w:szCs w:val="18"/>
                  <w:u w:val="single"/>
                </w:rPr>
                <w:t>es</w:t>
              </w:r>
            </w:hyperlink>
          </w:p>
        </w:tc>
      </w:tr>
      <w:tr w:rsidR="007E560E" w14:paraId="3F7DC604" w14:textId="77777777">
        <w:tc>
          <w:tcPr>
            <w:tcW w:w="1650" w:type="dxa"/>
            <w:tcMar>
              <w:top w:w="100" w:type="dxa"/>
              <w:left w:w="100" w:type="dxa"/>
              <w:bottom w:w="100" w:type="dxa"/>
              <w:right w:w="100" w:type="dxa"/>
            </w:tcMar>
          </w:tcPr>
          <w:p w14:paraId="7B8B5CEF"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2C792B45" w14:textId="77777777" w:rsidR="007E560E" w:rsidRDefault="00B41C3B">
            <w:pPr>
              <w:widowControl w:val="0"/>
              <w:spacing w:line="240" w:lineRule="auto"/>
            </w:pPr>
            <w:r>
              <w:rPr>
                <w:rFonts w:ascii="Calibri" w:eastAsia="Calibri" w:hAnsi="Calibri" w:cs="Calibri"/>
              </w:rPr>
              <w:t>I think we should start by studying those safeguards in the context of the granting agency being implemented within ICANN.</w:t>
            </w:r>
          </w:p>
        </w:tc>
      </w:tr>
      <w:tr w:rsidR="007E560E" w14:paraId="66EE305D" w14:textId="77777777">
        <w:tc>
          <w:tcPr>
            <w:tcW w:w="1650" w:type="dxa"/>
            <w:tcMar>
              <w:top w:w="100" w:type="dxa"/>
              <w:left w:w="100" w:type="dxa"/>
              <w:bottom w:w="100" w:type="dxa"/>
              <w:right w:w="100" w:type="dxa"/>
            </w:tcMar>
          </w:tcPr>
          <w:p w14:paraId="57225A06" w14:textId="77777777" w:rsidR="007E560E" w:rsidRDefault="007E560E">
            <w:pPr>
              <w:widowControl w:val="0"/>
              <w:spacing w:line="240" w:lineRule="auto"/>
            </w:pPr>
          </w:p>
        </w:tc>
        <w:tc>
          <w:tcPr>
            <w:tcW w:w="11310" w:type="dxa"/>
            <w:tcMar>
              <w:top w:w="100" w:type="dxa"/>
              <w:left w:w="100" w:type="dxa"/>
              <w:bottom w:w="100" w:type="dxa"/>
              <w:right w:w="100" w:type="dxa"/>
            </w:tcMar>
          </w:tcPr>
          <w:p w14:paraId="5BE47876" w14:textId="77777777" w:rsidR="007E560E" w:rsidRDefault="007E560E">
            <w:pPr>
              <w:widowControl w:val="0"/>
              <w:spacing w:line="240" w:lineRule="auto"/>
            </w:pPr>
          </w:p>
        </w:tc>
      </w:tr>
      <w:tr w:rsidR="007E560E" w14:paraId="04DDC184" w14:textId="77777777">
        <w:tc>
          <w:tcPr>
            <w:tcW w:w="1650" w:type="dxa"/>
            <w:tcMar>
              <w:top w:w="100" w:type="dxa"/>
              <w:left w:w="100" w:type="dxa"/>
              <w:bottom w:w="100" w:type="dxa"/>
              <w:right w:w="100" w:type="dxa"/>
            </w:tcMar>
          </w:tcPr>
          <w:p w14:paraId="5AC25665" w14:textId="77777777" w:rsidR="007E560E" w:rsidRDefault="007E560E">
            <w:pPr>
              <w:widowControl w:val="0"/>
              <w:spacing w:line="240" w:lineRule="auto"/>
            </w:pPr>
          </w:p>
        </w:tc>
        <w:tc>
          <w:tcPr>
            <w:tcW w:w="11310" w:type="dxa"/>
            <w:tcMar>
              <w:top w:w="100" w:type="dxa"/>
              <w:left w:w="100" w:type="dxa"/>
              <w:bottom w:w="100" w:type="dxa"/>
              <w:right w:w="100" w:type="dxa"/>
            </w:tcMar>
          </w:tcPr>
          <w:p w14:paraId="6C794F22" w14:textId="77777777" w:rsidR="007E560E" w:rsidRDefault="007E560E">
            <w:pPr>
              <w:widowControl w:val="0"/>
              <w:spacing w:line="240" w:lineRule="auto"/>
            </w:pPr>
          </w:p>
        </w:tc>
      </w:tr>
      <w:tr w:rsidR="007E560E" w14:paraId="57E79418" w14:textId="77777777">
        <w:tc>
          <w:tcPr>
            <w:tcW w:w="1650" w:type="dxa"/>
            <w:tcMar>
              <w:top w:w="100" w:type="dxa"/>
              <w:left w:w="100" w:type="dxa"/>
              <w:bottom w:w="100" w:type="dxa"/>
              <w:right w:w="100" w:type="dxa"/>
            </w:tcMar>
          </w:tcPr>
          <w:p w14:paraId="4A55A9A9" w14:textId="77777777" w:rsidR="007E560E" w:rsidRDefault="007E560E">
            <w:pPr>
              <w:widowControl w:val="0"/>
              <w:spacing w:line="240" w:lineRule="auto"/>
            </w:pPr>
          </w:p>
        </w:tc>
        <w:tc>
          <w:tcPr>
            <w:tcW w:w="11310" w:type="dxa"/>
            <w:tcMar>
              <w:top w:w="100" w:type="dxa"/>
              <w:left w:w="100" w:type="dxa"/>
              <w:bottom w:w="100" w:type="dxa"/>
              <w:right w:w="100" w:type="dxa"/>
            </w:tcMar>
          </w:tcPr>
          <w:p w14:paraId="535AA7E3" w14:textId="77777777" w:rsidR="007E560E" w:rsidRDefault="007E560E">
            <w:pPr>
              <w:widowControl w:val="0"/>
              <w:spacing w:line="240" w:lineRule="auto"/>
            </w:pPr>
          </w:p>
        </w:tc>
      </w:tr>
    </w:tbl>
    <w:p w14:paraId="6A293462" w14:textId="77777777" w:rsidR="007E560E" w:rsidRDefault="007E560E"/>
    <w:p w14:paraId="49CB815F" w14:textId="77777777" w:rsidR="007E560E" w:rsidRDefault="007E560E"/>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2214FCBF" w14:textId="77777777">
        <w:trPr>
          <w:trHeight w:val="520"/>
        </w:trPr>
        <w:tc>
          <w:tcPr>
            <w:tcW w:w="1650" w:type="dxa"/>
            <w:shd w:val="clear" w:color="auto" w:fill="999999"/>
            <w:tcMar>
              <w:top w:w="100" w:type="dxa"/>
              <w:left w:w="100" w:type="dxa"/>
              <w:bottom w:w="100" w:type="dxa"/>
              <w:right w:w="100" w:type="dxa"/>
            </w:tcMar>
          </w:tcPr>
          <w:p w14:paraId="1F2EF753"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67D2EE83" w14:textId="77777777" w:rsidR="007E560E" w:rsidRDefault="00B41C3B">
            <w:pPr>
              <w:widowControl w:val="0"/>
              <w:spacing w:line="240" w:lineRule="auto"/>
            </w:pPr>
            <w:r>
              <w:rPr>
                <w:rFonts w:ascii="Calibri" w:eastAsia="Calibri" w:hAnsi="Calibri" w:cs="Calibri"/>
                <w:b/>
              </w:rPr>
              <w:t>Charter Question 4.</w:t>
            </w:r>
            <w:r>
              <w:rPr>
                <w:rFonts w:ascii="Calibri" w:eastAsia="Calibri" w:hAnsi="Calibri" w:cs="Calibri"/>
                <w:b/>
                <w:sz w:val="14"/>
                <w:szCs w:val="14"/>
              </w:rPr>
              <w:t xml:space="preserve"> </w:t>
            </w:r>
            <w:r>
              <w:rPr>
                <w:rFonts w:ascii="Calibri" w:eastAsia="Calibri" w:hAnsi="Calibri" w:cs="Calibri"/>
                <w:b/>
              </w:rPr>
              <w:t>What aspects should be considered to define a timeframe, if any, for the funds allocation mechanism to operate as well as the disbursements of funds? E.g. The timeframe for the operation of this new mechanism may provide the opportunity for long term suppo</w:t>
            </w:r>
            <w:r>
              <w:rPr>
                <w:rFonts w:ascii="Calibri" w:eastAsia="Calibri" w:hAnsi="Calibri" w:cs="Calibri"/>
                <w:b/>
              </w:rPr>
              <w:t>rt, or for funding to be released in tranches linked to milestone achievements, single or multiple disbursements.</w:t>
            </w:r>
          </w:p>
        </w:tc>
      </w:tr>
      <w:tr w:rsidR="007E560E" w14:paraId="13F7A079" w14:textId="77777777">
        <w:tc>
          <w:tcPr>
            <w:tcW w:w="1650" w:type="dxa"/>
            <w:tcMar>
              <w:top w:w="100" w:type="dxa"/>
              <w:left w:w="100" w:type="dxa"/>
              <w:bottom w:w="100" w:type="dxa"/>
              <w:right w:w="100" w:type="dxa"/>
            </w:tcMar>
          </w:tcPr>
          <w:p w14:paraId="1A30E71B"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611EC7BB" w14:textId="77777777" w:rsidR="007E560E" w:rsidRDefault="00B41C3B">
            <w:pPr>
              <w:widowControl w:val="0"/>
              <w:spacing w:line="240" w:lineRule="auto"/>
            </w:pPr>
            <w:r>
              <w:rPr>
                <w:rFonts w:ascii="Calibri" w:eastAsia="Calibri" w:hAnsi="Calibri" w:cs="Calibri"/>
              </w:rPr>
              <w:t>Regarding the timeline of this group, it could go very fast if we can pick the internal solution (e.g. a new ICANN Office).</w:t>
            </w:r>
          </w:p>
          <w:p w14:paraId="74E1315D" w14:textId="77777777" w:rsidR="007E560E" w:rsidRDefault="007E560E">
            <w:pPr>
              <w:widowControl w:val="0"/>
              <w:spacing w:line="240" w:lineRule="auto"/>
            </w:pPr>
          </w:p>
          <w:p w14:paraId="7E2FB438" w14:textId="77777777" w:rsidR="007E560E" w:rsidRDefault="00B41C3B">
            <w:pPr>
              <w:widowControl w:val="0"/>
              <w:spacing w:line="240" w:lineRule="auto"/>
            </w:pPr>
            <w:r>
              <w:rPr>
                <w:rFonts w:ascii="Calibri" w:eastAsia="Calibri" w:hAnsi="Calibri" w:cs="Calibri"/>
              </w:rPr>
              <w:t xml:space="preserve">Regarding the funds, I am somewhat familiar with the European Commission Framework program, which disburse millions </w:t>
            </w:r>
            <w:r>
              <w:rPr>
                <w:rFonts w:ascii="Calibri" w:eastAsia="Calibri" w:hAnsi="Calibri" w:cs="Calibri"/>
              </w:rPr>
              <w:lastRenderedPageBreak/>
              <w:t>each year to the R&amp;</w:t>
            </w:r>
            <w:r>
              <w:rPr>
                <w:rFonts w:ascii="Calibri" w:eastAsia="Calibri" w:hAnsi="Calibri" w:cs="Calibri"/>
              </w:rPr>
              <w:t>D community, and I would advocate their approach (for a given work program, which lasts a few years, and from a high altitude - I'm sure it's similar with DARPA):</w:t>
            </w:r>
          </w:p>
          <w:p w14:paraId="0721B6DE" w14:textId="77777777" w:rsidR="007E560E" w:rsidRDefault="00B41C3B">
            <w:pPr>
              <w:widowControl w:val="0"/>
              <w:spacing w:line="240" w:lineRule="auto"/>
            </w:pPr>
            <w:r>
              <w:rPr>
                <w:rFonts w:ascii="Calibri" w:eastAsia="Calibri" w:hAnsi="Calibri" w:cs="Calibri"/>
              </w:rPr>
              <w:t xml:space="preserve">  - come up with a strategic plan (what this group is going I think, i.e. the guidelines/miss</w:t>
            </w:r>
            <w:r>
              <w:rPr>
                <w:rFonts w:ascii="Calibri" w:eastAsia="Calibri" w:hAnsi="Calibri" w:cs="Calibri"/>
              </w:rPr>
              <w:t>ion I mentioned above, independent of the legal nature of the agency)</w:t>
            </w:r>
          </w:p>
          <w:p w14:paraId="33711321" w14:textId="77777777" w:rsidR="007E560E" w:rsidRDefault="00B41C3B">
            <w:pPr>
              <w:widowControl w:val="0"/>
              <w:spacing w:line="240" w:lineRule="auto"/>
            </w:pPr>
            <w:r>
              <w:rPr>
                <w:rFonts w:ascii="Calibri" w:eastAsia="Calibri" w:hAnsi="Calibri" w:cs="Calibri"/>
              </w:rPr>
              <w:t xml:space="preserve">  - do several calls, e.g. every 6 months, each with with one or a few given focus (e.g. content oriented, dns middleware), USD20M each, so 3 to 5 years of activity altogether (unless mo</w:t>
            </w:r>
            <w:r>
              <w:rPr>
                <w:rFonts w:ascii="Calibri" w:eastAsia="Calibri" w:hAnsi="Calibri" w:cs="Calibri"/>
              </w:rPr>
              <w:t>re auctions are coming in).</w:t>
            </w:r>
          </w:p>
        </w:tc>
      </w:tr>
      <w:tr w:rsidR="007E560E" w14:paraId="573A2B31" w14:textId="77777777">
        <w:tc>
          <w:tcPr>
            <w:tcW w:w="1650" w:type="dxa"/>
            <w:tcMar>
              <w:top w:w="100" w:type="dxa"/>
              <w:left w:w="100" w:type="dxa"/>
              <w:bottom w:w="100" w:type="dxa"/>
              <w:right w:w="100" w:type="dxa"/>
            </w:tcMar>
          </w:tcPr>
          <w:p w14:paraId="1DD40060" w14:textId="77777777" w:rsidR="007E560E" w:rsidRDefault="00B41C3B">
            <w:pPr>
              <w:widowControl w:val="0"/>
              <w:spacing w:line="240" w:lineRule="auto"/>
            </w:pPr>
            <w:r>
              <w:rPr>
                <w:rFonts w:ascii="Calibri" w:eastAsia="Calibri" w:hAnsi="Calibri" w:cs="Calibri"/>
              </w:rPr>
              <w:lastRenderedPageBreak/>
              <w:t>Elliot Noss</w:t>
            </w:r>
          </w:p>
        </w:tc>
        <w:tc>
          <w:tcPr>
            <w:tcW w:w="11310" w:type="dxa"/>
            <w:tcMar>
              <w:top w:w="100" w:type="dxa"/>
              <w:left w:w="100" w:type="dxa"/>
              <w:bottom w:w="100" w:type="dxa"/>
              <w:right w:w="100" w:type="dxa"/>
            </w:tcMar>
          </w:tcPr>
          <w:p w14:paraId="691F221D" w14:textId="77777777" w:rsidR="007E560E" w:rsidRDefault="00B41C3B">
            <w:pPr>
              <w:widowControl w:val="0"/>
              <w:spacing w:line="240" w:lineRule="auto"/>
            </w:pPr>
            <w:r>
              <w:rPr>
                <w:rFonts w:ascii="Calibri" w:eastAsia="Calibri" w:hAnsi="Calibri" w:cs="Calibri"/>
              </w:rPr>
              <w:t xml:space="preserve">One of the two most important things to me in this process is that we recognize that this is a singular opportunity both in scope and in nature. While there may be other opportunities for ICANN to actively dispense </w:t>
            </w:r>
            <w:r>
              <w:rPr>
                <w:rFonts w:ascii="Calibri" w:eastAsia="Calibri" w:hAnsi="Calibri" w:cs="Calibri"/>
              </w:rPr>
              <w:t>money (I personally think a lower budget and annual surplus should be the norm but…..), they are not currently part of the process and I have great fear of institutionalizing an “ICANN Charity”. We are looking at a singular event, which is auction excess i</w:t>
            </w:r>
            <w:r>
              <w:rPr>
                <w:rFonts w:ascii="Calibri" w:eastAsia="Calibri" w:hAnsi="Calibri" w:cs="Calibri"/>
              </w:rPr>
              <w:t>n the first round of open applications ever.</w:t>
            </w:r>
          </w:p>
          <w:p w14:paraId="6A6C9810" w14:textId="77777777" w:rsidR="007E560E" w:rsidRDefault="007E560E">
            <w:pPr>
              <w:widowControl w:val="0"/>
              <w:spacing w:line="240" w:lineRule="auto"/>
            </w:pPr>
          </w:p>
          <w:p w14:paraId="63127C5F" w14:textId="77777777" w:rsidR="007E560E" w:rsidRDefault="00B41C3B">
            <w:pPr>
              <w:widowControl w:val="0"/>
              <w:spacing w:line="240" w:lineRule="auto"/>
            </w:pPr>
            <w:r>
              <w:rPr>
                <w:rFonts w:ascii="Calibri" w:eastAsia="Calibri" w:hAnsi="Calibri" w:cs="Calibri"/>
              </w:rPr>
              <w:t>Any structure(s) we create should naturally sunset. This informs both the setup and the rules for disbursement and productively simplifies both.</w:t>
            </w:r>
          </w:p>
        </w:tc>
      </w:tr>
      <w:tr w:rsidR="007E560E" w14:paraId="583889E9" w14:textId="77777777">
        <w:tc>
          <w:tcPr>
            <w:tcW w:w="1650" w:type="dxa"/>
            <w:tcMar>
              <w:top w:w="100" w:type="dxa"/>
              <w:left w:w="100" w:type="dxa"/>
              <w:bottom w:w="100" w:type="dxa"/>
              <w:right w:w="100" w:type="dxa"/>
            </w:tcMar>
          </w:tcPr>
          <w:p w14:paraId="6D97D91B" w14:textId="77777777" w:rsidR="007E560E" w:rsidRDefault="00B41C3B">
            <w:pPr>
              <w:widowControl w:val="0"/>
              <w:spacing w:line="240" w:lineRule="auto"/>
            </w:pPr>
            <w:r>
              <w:rPr>
                <w:rFonts w:ascii="Calibri" w:eastAsia="Calibri" w:hAnsi="Calibri" w:cs="Calibri"/>
              </w:rPr>
              <w:t>Alan Greenberg</w:t>
            </w:r>
          </w:p>
        </w:tc>
        <w:tc>
          <w:tcPr>
            <w:tcW w:w="11310" w:type="dxa"/>
            <w:tcMar>
              <w:top w:w="100" w:type="dxa"/>
              <w:left w:w="100" w:type="dxa"/>
              <w:bottom w:w="100" w:type="dxa"/>
              <w:right w:w="100" w:type="dxa"/>
            </w:tcMar>
          </w:tcPr>
          <w:p w14:paraId="7570C6A2" w14:textId="77777777" w:rsidR="007E560E" w:rsidRDefault="00B41C3B">
            <w:pPr>
              <w:widowControl w:val="0"/>
              <w:spacing w:line="240" w:lineRule="auto"/>
            </w:pPr>
            <w:r>
              <w:rPr>
                <w:rFonts w:ascii="Calibri" w:eastAsia="Calibri" w:hAnsi="Calibri" w:cs="Calibri"/>
              </w:rPr>
              <w:t>I tend to agree with you [Elliot Noss] with one c</w:t>
            </w:r>
            <w:r>
              <w:rPr>
                <w:rFonts w:ascii="Calibri" w:eastAsia="Calibri" w:hAnsi="Calibri" w:cs="Calibri"/>
              </w:rPr>
              <w:t>aveat. There are a lot of unknowns regarding future gTLDs:</w:t>
            </w:r>
          </w:p>
          <w:p w14:paraId="02812F5D" w14:textId="77777777" w:rsidR="007E560E" w:rsidRDefault="00B41C3B">
            <w:pPr>
              <w:widowControl w:val="0"/>
              <w:spacing w:line="240" w:lineRule="auto"/>
            </w:pPr>
            <w:r>
              <w:rPr>
                <w:rFonts w:ascii="Calibri" w:eastAsia="Calibri" w:hAnsi="Calibri" w:cs="Calibri"/>
              </w:rPr>
              <w:t>- There *may* be another round or rounds;</w:t>
            </w:r>
          </w:p>
          <w:p w14:paraId="3102B5AA" w14:textId="77777777" w:rsidR="007E560E" w:rsidRDefault="00B41C3B">
            <w:pPr>
              <w:widowControl w:val="0"/>
              <w:spacing w:line="240" w:lineRule="auto"/>
            </w:pPr>
            <w:r>
              <w:rPr>
                <w:rFonts w:ascii="Calibri" w:eastAsia="Calibri" w:hAnsi="Calibri" w:cs="Calibri"/>
              </w:rPr>
              <w:t>- There *may* be auctions</w:t>
            </w:r>
          </w:p>
          <w:p w14:paraId="4FFFFB0C" w14:textId="77777777" w:rsidR="007E560E" w:rsidRDefault="00B41C3B">
            <w:pPr>
              <w:widowControl w:val="0"/>
              <w:spacing w:line="240" w:lineRule="auto"/>
            </w:pPr>
            <w:r>
              <w:rPr>
                <w:rFonts w:ascii="Calibri" w:eastAsia="Calibri" w:hAnsi="Calibri" w:cs="Calibri"/>
              </w:rPr>
              <w:t>- Any such auctions *may* have their proceeds designated for uses similar to in the first round.</w:t>
            </w:r>
          </w:p>
          <w:p w14:paraId="2A4EE65C" w14:textId="77777777" w:rsidR="007E560E" w:rsidRDefault="007E560E">
            <w:pPr>
              <w:widowControl w:val="0"/>
              <w:spacing w:line="240" w:lineRule="auto"/>
            </w:pPr>
          </w:p>
          <w:p w14:paraId="2FE81996" w14:textId="77777777" w:rsidR="007E560E" w:rsidRDefault="00B41C3B">
            <w:pPr>
              <w:widowControl w:val="0"/>
              <w:spacing w:line="240" w:lineRule="auto"/>
            </w:pPr>
            <w:r>
              <w:rPr>
                <w:rFonts w:ascii="Calibri" w:eastAsia="Calibri" w:hAnsi="Calibri" w:cs="Calibri"/>
              </w:rPr>
              <w:t>All of these would be the resul</w:t>
            </w:r>
            <w:r>
              <w:rPr>
                <w:rFonts w:ascii="Calibri" w:eastAsia="Calibri" w:hAnsi="Calibri" w:cs="Calibri"/>
              </w:rPr>
              <w:t>t of GNSO PDP(s) and Board action, and are out of scope for us, regardless of whether we think any or all of this would be good (and I am not advocating any of this here).</w:t>
            </w:r>
          </w:p>
          <w:p w14:paraId="762A51E0" w14:textId="77777777" w:rsidR="007E560E" w:rsidRDefault="007E560E">
            <w:pPr>
              <w:widowControl w:val="0"/>
              <w:spacing w:line="240" w:lineRule="auto"/>
            </w:pPr>
          </w:p>
          <w:p w14:paraId="5093FC07" w14:textId="77777777" w:rsidR="007E560E" w:rsidRDefault="00B41C3B">
            <w:pPr>
              <w:widowControl w:val="0"/>
              <w:spacing w:line="240" w:lineRule="auto"/>
            </w:pPr>
            <w:r>
              <w:rPr>
                <w:rFonts w:ascii="Calibri" w:eastAsia="Calibri" w:hAnsi="Calibri" w:cs="Calibri"/>
              </w:rPr>
              <w:t>If all of those were to come to be, then the process we are developing *may* be app</w:t>
            </w:r>
            <w:r>
              <w:rPr>
                <w:rFonts w:ascii="Calibri" w:eastAsia="Calibri" w:hAnsi="Calibri" w:cs="Calibri"/>
              </w:rPr>
              <w:t>licable (again, a decision WAY out of our scope). Nothing that we do should REQUIRE that we must start all over again and re-invent this in such a situation.</w:t>
            </w:r>
          </w:p>
        </w:tc>
      </w:tr>
      <w:tr w:rsidR="007E560E" w14:paraId="13046730" w14:textId="77777777">
        <w:tc>
          <w:tcPr>
            <w:tcW w:w="1650" w:type="dxa"/>
            <w:tcMar>
              <w:top w:w="100" w:type="dxa"/>
              <w:left w:w="100" w:type="dxa"/>
              <w:bottom w:w="100" w:type="dxa"/>
              <w:right w:w="100" w:type="dxa"/>
            </w:tcMar>
          </w:tcPr>
          <w:p w14:paraId="0C0F82AB" w14:textId="77777777" w:rsidR="007E560E" w:rsidRDefault="007E560E">
            <w:pPr>
              <w:widowControl w:val="0"/>
              <w:spacing w:line="240" w:lineRule="auto"/>
            </w:pPr>
          </w:p>
        </w:tc>
        <w:tc>
          <w:tcPr>
            <w:tcW w:w="11310" w:type="dxa"/>
            <w:tcMar>
              <w:top w:w="100" w:type="dxa"/>
              <w:left w:w="100" w:type="dxa"/>
              <w:bottom w:w="100" w:type="dxa"/>
              <w:right w:w="100" w:type="dxa"/>
            </w:tcMar>
          </w:tcPr>
          <w:p w14:paraId="4A14977D" w14:textId="77777777" w:rsidR="007E560E" w:rsidRDefault="007E560E">
            <w:pPr>
              <w:widowControl w:val="0"/>
              <w:spacing w:line="240" w:lineRule="auto"/>
            </w:pPr>
          </w:p>
        </w:tc>
      </w:tr>
    </w:tbl>
    <w:p w14:paraId="2AF74892" w14:textId="77777777" w:rsidR="007E560E" w:rsidRDefault="007E560E"/>
    <w:p w14:paraId="6BA7E25A" w14:textId="77777777" w:rsidR="007E560E" w:rsidRDefault="007E560E"/>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0E142073" w14:textId="77777777">
        <w:trPr>
          <w:trHeight w:val="520"/>
        </w:trPr>
        <w:tc>
          <w:tcPr>
            <w:tcW w:w="1650" w:type="dxa"/>
            <w:shd w:val="clear" w:color="auto" w:fill="999999"/>
            <w:tcMar>
              <w:top w:w="100" w:type="dxa"/>
              <w:left w:w="100" w:type="dxa"/>
              <w:bottom w:w="100" w:type="dxa"/>
              <w:right w:w="100" w:type="dxa"/>
            </w:tcMar>
          </w:tcPr>
          <w:p w14:paraId="22A38451"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7617E75F" w14:textId="77777777" w:rsidR="007E560E" w:rsidRDefault="00B41C3B">
            <w:pPr>
              <w:widowControl w:val="0"/>
              <w:spacing w:line="240" w:lineRule="auto"/>
            </w:pPr>
            <w:r>
              <w:rPr>
                <w:rFonts w:ascii="Calibri" w:eastAsia="Calibri" w:hAnsi="Calibri" w:cs="Calibri"/>
                <w:b/>
              </w:rPr>
              <w:t>Charter Question 5.</w:t>
            </w:r>
            <w:r>
              <w:rPr>
                <w:rFonts w:ascii="Calibri" w:eastAsia="Calibri" w:hAnsi="Calibri" w:cs="Calibri"/>
                <w:b/>
                <w:sz w:val="14"/>
                <w:szCs w:val="14"/>
              </w:rPr>
              <w:t xml:space="preserve"> </w:t>
            </w:r>
            <w:r>
              <w:rPr>
                <w:rFonts w:ascii="Calibri" w:eastAsia="Calibri" w:hAnsi="Calibri" w:cs="Calibri"/>
                <w:b/>
              </w:rPr>
              <w:t>What conflict of interest provisions and procedures need to be put in place as part of this framework for fund allocations?</w:t>
            </w:r>
          </w:p>
        </w:tc>
      </w:tr>
      <w:tr w:rsidR="007E560E" w14:paraId="4713723C" w14:textId="77777777">
        <w:tc>
          <w:tcPr>
            <w:tcW w:w="1650" w:type="dxa"/>
            <w:tcMar>
              <w:top w:w="100" w:type="dxa"/>
              <w:left w:w="100" w:type="dxa"/>
              <w:bottom w:w="100" w:type="dxa"/>
              <w:right w:w="100" w:type="dxa"/>
            </w:tcMar>
          </w:tcPr>
          <w:p w14:paraId="352D95D9" w14:textId="77777777" w:rsidR="007E560E" w:rsidRDefault="00B41C3B">
            <w:pPr>
              <w:widowControl w:val="0"/>
              <w:spacing w:line="240" w:lineRule="auto"/>
            </w:pPr>
            <w:r>
              <w:rPr>
                <w:rFonts w:ascii="Calibri" w:eastAsia="Calibri" w:hAnsi="Calibri" w:cs="Calibri"/>
              </w:rPr>
              <w:lastRenderedPageBreak/>
              <w:t>Daniel Dardailler</w:t>
            </w:r>
          </w:p>
        </w:tc>
        <w:tc>
          <w:tcPr>
            <w:tcW w:w="11310" w:type="dxa"/>
            <w:tcMar>
              <w:top w:w="100" w:type="dxa"/>
              <w:left w:w="100" w:type="dxa"/>
              <w:bottom w:w="100" w:type="dxa"/>
              <w:right w:w="100" w:type="dxa"/>
            </w:tcMar>
          </w:tcPr>
          <w:p w14:paraId="30DA76E8" w14:textId="77777777" w:rsidR="007E560E" w:rsidRDefault="00B41C3B">
            <w:pPr>
              <w:widowControl w:val="0"/>
              <w:spacing w:line="240" w:lineRule="auto"/>
            </w:pPr>
            <w:r>
              <w:rPr>
                <w:rFonts w:ascii="Calibri" w:eastAsia="Calibri" w:hAnsi="Calibri" w:cs="Calibri"/>
              </w:rPr>
              <w:t>I don't foresee any issue whereby an individual (even representing an organization, like me) would raise a CoI in their participation and their advocating a funding priority vs. another, since the group works on consensus.</w:t>
            </w:r>
          </w:p>
          <w:p w14:paraId="48106A4A" w14:textId="77777777" w:rsidR="007E560E" w:rsidRDefault="007E560E">
            <w:pPr>
              <w:widowControl w:val="0"/>
              <w:spacing w:line="240" w:lineRule="auto"/>
            </w:pPr>
          </w:p>
          <w:p w14:paraId="38CA61B7" w14:textId="77777777" w:rsidR="007E560E" w:rsidRDefault="00B41C3B">
            <w:pPr>
              <w:widowControl w:val="0"/>
              <w:spacing w:line="240" w:lineRule="auto"/>
            </w:pPr>
            <w:r>
              <w:rPr>
                <w:rFonts w:ascii="Calibri" w:eastAsia="Calibri" w:hAnsi="Calibri" w:cs="Calibri"/>
              </w:rPr>
              <w:t>If a group of participants manag</w:t>
            </w:r>
            <w:r>
              <w:rPr>
                <w:rFonts w:ascii="Calibri" w:eastAsia="Calibri" w:hAnsi="Calibri" w:cs="Calibri"/>
              </w:rPr>
              <w:t>es to push a priority one way, and it happens that they all belong to the same "area" (hence the importance of describing the criteria delimiting the areas), then someone could raise a CoI for the group.</w:t>
            </w:r>
          </w:p>
        </w:tc>
      </w:tr>
      <w:tr w:rsidR="007E560E" w14:paraId="1CC56DF9" w14:textId="77777777">
        <w:tc>
          <w:tcPr>
            <w:tcW w:w="1650" w:type="dxa"/>
            <w:tcMar>
              <w:top w:w="100" w:type="dxa"/>
              <w:left w:w="100" w:type="dxa"/>
              <w:bottom w:w="100" w:type="dxa"/>
              <w:right w:w="100" w:type="dxa"/>
            </w:tcMar>
          </w:tcPr>
          <w:p w14:paraId="50124FF2" w14:textId="77777777" w:rsidR="007E560E" w:rsidRDefault="007E560E">
            <w:pPr>
              <w:widowControl w:val="0"/>
              <w:spacing w:line="240" w:lineRule="auto"/>
            </w:pPr>
          </w:p>
        </w:tc>
        <w:tc>
          <w:tcPr>
            <w:tcW w:w="11310" w:type="dxa"/>
            <w:tcMar>
              <w:top w:w="100" w:type="dxa"/>
              <w:left w:w="100" w:type="dxa"/>
              <w:bottom w:w="100" w:type="dxa"/>
              <w:right w:w="100" w:type="dxa"/>
            </w:tcMar>
          </w:tcPr>
          <w:p w14:paraId="6991E32F" w14:textId="77777777" w:rsidR="007E560E" w:rsidRDefault="007E560E">
            <w:pPr>
              <w:widowControl w:val="0"/>
              <w:spacing w:line="240" w:lineRule="auto"/>
            </w:pPr>
          </w:p>
        </w:tc>
      </w:tr>
      <w:tr w:rsidR="007E560E" w14:paraId="6A8C5809" w14:textId="77777777">
        <w:tc>
          <w:tcPr>
            <w:tcW w:w="1650" w:type="dxa"/>
            <w:tcMar>
              <w:top w:w="100" w:type="dxa"/>
              <w:left w:w="100" w:type="dxa"/>
              <w:bottom w:w="100" w:type="dxa"/>
              <w:right w:w="100" w:type="dxa"/>
            </w:tcMar>
          </w:tcPr>
          <w:p w14:paraId="5D18B283" w14:textId="77777777" w:rsidR="007E560E" w:rsidRDefault="007E560E">
            <w:pPr>
              <w:widowControl w:val="0"/>
              <w:spacing w:line="240" w:lineRule="auto"/>
            </w:pPr>
          </w:p>
        </w:tc>
        <w:tc>
          <w:tcPr>
            <w:tcW w:w="11310" w:type="dxa"/>
            <w:tcMar>
              <w:top w:w="100" w:type="dxa"/>
              <w:left w:w="100" w:type="dxa"/>
              <w:bottom w:w="100" w:type="dxa"/>
              <w:right w:w="100" w:type="dxa"/>
            </w:tcMar>
          </w:tcPr>
          <w:p w14:paraId="17852941" w14:textId="77777777" w:rsidR="007E560E" w:rsidRDefault="007E560E">
            <w:pPr>
              <w:widowControl w:val="0"/>
              <w:spacing w:line="240" w:lineRule="auto"/>
            </w:pPr>
          </w:p>
        </w:tc>
      </w:tr>
      <w:tr w:rsidR="007E560E" w14:paraId="6CE20752" w14:textId="77777777">
        <w:tc>
          <w:tcPr>
            <w:tcW w:w="1650" w:type="dxa"/>
            <w:tcMar>
              <w:top w:w="100" w:type="dxa"/>
              <w:left w:w="100" w:type="dxa"/>
              <w:bottom w:w="100" w:type="dxa"/>
              <w:right w:w="100" w:type="dxa"/>
            </w:tcMar>
          </w:tcPr>
          <w:p w14:paraId="251A3EAB" w14:textId="77777777" w:rsidR="007E560E" w:rsidRDefault="007E560E">
            <w:pPr>
              <w:widowControl w:val="0"/>
              <w:spacing w:line="240" w:lineRule="auto"/>
            </w:pPr>
          </w:p>
        </w:tc>
        <w:tc>
          <w:tcPr>
            <w:tcW w:w="11310" w:type="dxa"/>
            <w:tcMar>
              <w:top w:w="100" w:type="dxa"/>
              <w:left w:w="100" w:type="dxa"/>
              <w:bottom w:w="100" w:type="dxa"/>
              <w:right w:w="100" w:type="dxa"/>
            </w:tcMar>
          </w:tcPr>
          <w:p w14:paraId="7AE2E116" w14:textId="77777777" w:rsidR="007E560E" w:rsidRDefault="007E560E">
            <w:pPr>
              <w:widowControl w:val="0"/>
              <w:spacing w:line="240" w:lineRule="auto"/>
            </w:pPr>
          </w:p>
        </w:tc>
      </w:tr>
    </w:tbl>
    <w:p w14:paraId="363FB838" w14:textId="77777777" w:rsidR="007E560E" w:rsidRDefault="007E560E"/>
    <w:p w14:paraId="458B17AE" w14:textId="77777777" w:rsidR="007E560E" w:rsidRDefault="007E560E"/>
    <w:tbl>
      <w:tblPr>
        <w:tblStyle w:val="a4"/>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19ECA693" w14:textId="77777777">
        <w:trPr>
          <w:trHeight w:val="520"/>
        </w:trPr>
        <w:tc>
          <w:tcPr>
            <w:tcW w:w="1650" w:type="dxa"/>
            <w:shd w:val="clear" w:color="auto" w:fill="999999"/>
            <w:tcMar>
              <w:top w:w="100" w:type="dxa"/>
              <w:left w:w="100" w:type="dxa"/>
              <w:bottom w:w="100" w:type="dxa"/>
              <w:right w:w="100" w:type="dxa"/>
            </w:tcMar>
          </w:tcPr>
          <w:p w14:paraId="0418582A"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34FAF097" w14:textId="77777777" w:rsidR="007E560E" w:rsidRDefault="00B41C3B">
            <w:pPr>
              <w:widowControl w:val="0"/>
              <w:spacing w:line="240" w:lineRule="auto"/>
            </w:pPr>
            <w:r>
              <w:rPr>
                <w:rFonts w:ascii="Calibri" w:eastAsia="Calibri" w:hAnsi="Calibri" w:cs="Calibri"/>
                <w:b/>
              </w:rPr>
              <w:t>Charter Question 6.</w:t>
            </w:r>
            <w:r>
              <w:rPr>
                <w:rFonts w:ascii="Calibri" w:eastAsia="Calibri" w:hAnsi="Calibri" w:cs="Calibri"/>
                <w:b/>
                <w:sz w:val="14"/>
                <w:szCs w:val="14"/>
              </w:rPr>
              <w:t xml:space="preserve"> </w:t>
            </w:r>
            <w:r>
              <w:rPr>
                <w:rFonts w:ascii="Calibri" w:eastAsia="Calibri" w:hAnsi="Calibri" w:cs="Calibri"/>
                <w:b/>
              </w:rPr>
              <w:t>Should any prio</w:t>
            </w:r>
            <w:r>
              <w:rPr>
                <w:rFonts w:ascii="Calibri" w:eastAsia="Calibri" w:hAnsi="Calibri" w:cs="Calibri"/>
                <w:b/>
              </w:rPr>
              <w:t>rity or preference be given to organizations from developing economies, projects implemented in such regions and/or under represented groups?</w:t>
            </w:r>
          </w:p>
        </w:tc>
      </w:tr>
      <w:tr w:rsidR="007E560E" w14:paraId="107865EE" w14:textId="77777777">
        <w:tc>
          <w:tcPr>
            <w:tcW w:w="1650" w:type="dxa"/>
            <w:tcMar>
              <w:top w:w="100" w:type="dxa"/>
              <w:left w:w="100" w:type="dxa"/>
              <w:bottom w:w="100" w:type="dxa"/>
              <w:right w:w="100" w:type="dxa"/>
            </w:tcMar>
          </w:tcPr>
          <w:p w14:paraId="26BF2773"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0E593CA6" w14:textId="77777777" w:rsidR="007E560E" w:rsidRDefault="00B41C3B">
            <w:pPr>
              <w:widowControl w:val="0"/>
              <w:spacing w:line="240" w:lineRule="auto"/>
            </w:pPr>
            <w:r>
              <w:rPr>
                <w:rFonts w:ascii="Calibri" w:eastAsia="Calibri" w:hAnsi="Calibri" w:cs="Calibri"/>
              </w:rPr>
              <w:t>I think it's an important criteria, but beyond the organizations location, we should look at the beneficiaries'. Global organizations typically have programs in dev countries and for minorities, and fund can be earmarked within them.</w:t>
            </w:r>
          </w:p>
        </w:tc>
      </w:tr>
      <w:tr w:rsidR="007E560E" w14:paraId="13A50B36" w14:textId="77777777">
        <w:tc>
          <w:tcPr>
            <w:tcW w:w="1650" w:type="dxa"/>
            <w:tcMar>
              <w:top w:w="100" w:type="dxa"/>
              <w:left w:w="100" w:type="dxa"/>
              <w:bottom w:w="100" w:type="dxa"/>
              <w:right w:w="100" w:type="dxa"/>
            </w:tcMar>
          </w:tcPr>
          <w:p w14:paraId="75EB02B8" w14:textId="77777777" w:rsidR="007E560E" w:rsidRDefault="007E560E">
            <w:pPr>
              <w:widowControl w:val="0"/>
              <w:spacing w:line="240" w:lineRule="auto"/>
            </w:pPr>
          </w:p>
        </w:tc>
        <w:tc>
          <w:tcPr>
            <w:tcW w:w="11310" w:type="dxa"/>
            <w:tcMar>
              <w:top w:w="100" w:type="dxa"/>
              <w:left w:w="100" w:type="dxa"/>
              <w:bottom w:w="100" w:type="dxa"/>
              <w:right w:w="100" w:type="dxa"/>
            </w:tcMar>
          </w:tcPr>
          <w:p w14:paraId="53D453F0" w14:textId="77777777" w:rsidR="007E560E" w:rsidRDefault="007E560E">
            <w:pPr>
              <w:widowControl w:val="0"/>
              <w:spacing w:line="240" w:lineRule="auto"/>
            </w:pPr>
          </w:p>
        </w:tc>
      </w:tr>
      <w:tr w:rsidR="007E560E" w14:paraId="2840BFA6" w14:textId="77777777">
        <w:tc>
          <w:tcPr>
            <w:tcW w:w="1650" w:type="dxa"/>
            <w:tcMar>
              <w:top w:w="100" w:type="dxa"/>
              <w:left w:w="100" w:type="dxa"/>
              <w:bottom w:w="100" w:type="dxa"/>
              <w:right w:w="100" w:type="dxa"/>
            </w:tcMar>
          </w:tcPr>
          <w:p w14:paraId="3DABD51C" w14:textId="77777777" w:rsidR="007E560E" w:rsidRDefault="007E560E">
            <w:pPr>
              <w:widowControl w:val="0"/>
              <w:spacing w:line="240" w:lineRule="auto"/>
            </w:pPr>
          </w:p>
        </w:tc>
        <w:tc>
          <w:tcPr>
            <w:tcW w:w="11310" w:type="dxa"/>
            <w:tcMar>
              <w:top w:w="100" w:type="dxa"/>
              <w:left w:w="100" w:type="dxa"/>
              <w:bottom w:w="100" w:type="dxa"/>
              <w:right w:w="100" w:type="dxa"/>
            </w:tcMar>
          </w:tcPr>
          <w:p w14:paraId="041B5962" w14:textId="77777777" w:rsidR="007E560E" w:rsidRDefault="007E560E">
            <w:pPr>
              <w:widowControl w:val="0"/>
              <w:spacing w:line="240" w:lineRule="auto"/>
            </w:pPr>
          </w:p>
        </w:tc>
      </w:tr>
      <w:tr w:rsidR="007E560E" w14:paraId="24D81879" w14:textId="77777777">
        <w:tc>
          <w:tcPr>
            <w:tcW w:w="1650" w:type="dxa"/>
            <w:tcMar>
              <w:top w:w="100" w:type="dxa"/>
              <w:left w:w="100" w:type="dxa"/>
              <w:bottom w:w="100" w:type="dxa"/>
              <w:right w:w="100" w:type="dxa"/>
            </w:tcMar>
          </w:tcPr>
          <w:p w14:paraId="5704FBE0" w14:textId="77777777" w:rsidR="007E560E" w:rsidRDefault="007E560E">
            <w:pPr>
              <w:widowControl w:val="0"/>
              <w:spacing w:line="240" w:lineRule="auto"/>
            </w:pPr>
          </w:p>
        </w:tc>
        <w:tc>
          <w:tcPr>
            <w:tcW w:w="11310" w:type="dxa"/>
            <w:tcMar>
              <w:top w:w="100" w:type="dxa"/>
              <w:left w:w="100" w:type="dxa"/>
              <w:bottom w:w="100" w:type="dxa"/>
              <w:right w:w="100" w:type="dxa"/>
            </w:tcMar>
          </w:tcPr>
          <w:p w14:paraId="753F9F88" w14:textId="77777777" w:rsidR="007E560E" w:rsidRDefault="007E560E">
            <w:pPr>
              <w:widowControl w:val="0"/>
              <w:spacing w:line="240" w:lineRule="auto"/>
            </w:pPr>
          </w:p>
        </w:tc>
      </w:tr>
    </w:tbl>
    <w:p w14:paraId="112F9B5F" w14:textId="77777777" w:rsidR="007E560E" w:rsidRDefault="007E560E"/>
    <w:p w14:paraId="6A6854F0" w14:textId="77777777" w:rsidR="007E560E" w:rsidRDefault="007E560E"/>
    <w:tbl>
      <w:tblPr>
        <w:tblStyle w:val="a5"/>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684AE9F3" w14:textId="77777777">
        <w:trPr>
          <w:trHeight w:val="520"/>
        </w:trPr>
        <w:tc>
          <w:tcPr>
            <w:tcW w:w="1650" w:type="dxa"/>
            <w:shd w:val="clear" w:color="auto" w:fill="999999"/>
            <w:tcMar>
              <w:top w:w="100" w:type="dxa"/>
              <w:left w:w="100" w:type="dxa"/>
              <w:bottom w:w="100" w:type="dxa"/>
              <w:right w:w="100" w:type="dxa"/>
            </w:tcMar>
          </w:tcPr>
          <w:p w14:paraId="3F8F7BB1"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7E88FC7B" w14:textId="77777777" w:rsidR="007E560E" w:rsidRDefault="00B41C3B">
            <w:pPr>
              <w:widowControl w:val="0"/>
              <w:spacing w:line="240" w:lineRule="auto"/>
            </w:pPr>
            <w:r>
              <w:rPr>
                <w:rFonts w:ascii="Calibri" w:eastAsia="Calibri" w:hAnsi="Calibri" w:cs="Calibri"/>
                <w:b/>
              </w:rPr>
              <w:t>Charter Question 7.</w:t>
            </w:r>
            <w:r>
              <w:rPr>
                <w:rFonts w:ascii="Calibri" w:eastAsia="Calibri" w:hAnsi="Calibri" w:cs="Calibri"/>
                <w:b/>
                <w:sz w:val="14"/>
                <w:szCs w:val="14"/>
              </w:rPr>
              <w:t xml:space="preserve"> </w:t>
            </w:r>
            <w:r>
              <w:rPr>
                <w:rFonts w:ascii="Calibri" w:eastAsia="Calibri" w:hAnsi="Calibri" w:cs="Calibri"/>
                <w:b/>
              </w:rPr>
              <w:t>Should ICANN oversee the solicitation and evaluation of proposals, or delegate to or coordinate with another entity, including, for example, a foundation created for this purpose?</w:t>
            </w:r>
          </w:p>
        </w:tc>
      </w:tr>
      <w:tr w:rsidR="007E560E" w14:paraId="65A61619" w14:textId="77777777">
        <w:tc>
          <w:tcPr>
            <w:tcW w:w="1650" w:type="dxa"/>
            <w:tcMar>
              <w:top w:w="100" w:type="dxa"/>
              <w:left w:w="100" w:type="dxa"/>
              <w:bottom w:w="100" w:type="dxa"/>
              <w:right w:w="100" w:type="dxa"/>
            </w:tcMar>
          </w:tcPr>
          <w:p w14:paraId="1CFE0571"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582384AF" w14:textId="77777777" w:rsidR="007E560E" w:rsidRDefault="00B41C3B">
            <w:pPr>
              <w:widowControl w:val="0"/>
              <w:spacing w:line="240" w:lineRule="auto"/>
            </w:pPr>
            <w:r>
              <w:rPr>
                <w:rFonts w:ascii="Calibri" w:eastAsia="Calibri" w:hAnsi="Calibri" w:cs="Calibri"/>
              </w:rPr>
              <w:t xml:space="preserve">If that's what the board wants, then </w:t>
            </w:r>
            <w:r>
              <w:rPr>
                <w:rFonts w:ascii="Calibri" w:eastAsia="Calibri" w:hAnsi="Calibri" w:cs="Calibri"/>
              </w:rPr>
              <w:t xml:space="preserve">yes. Somehow, it will depend on the trust in and solidity of the strategic plan given to the grant agency, i.e. if the safeguards and criteria are good enough then ICANN may live with post-funding decision reporting only. In any case, I would start in the </w:t>
            </w:r>
            <w:r>
              <w:rPr>
                <w:rFonts w:ascii="Calibri" w:eastAsia="Calibri" w:hAnsi="Calibri" w:cs="Calibri"/>
              </w:rPr>
              <w:t xml:space="preserve">first couple of years with the board in the loop for all final funding decisions (every 6 months, no big overhead), once the granting agency has done its work and think the projects are OK (I think the </w:t>
            </w:r>
            <w:r>
              <w:rPr>
                <w:rFonts w:ascii="Calibri" w:eastAsia="Calibri" w:hAnsi="Calibri" w:cs="Calibri"/>
              </w:rPr>
              <w:lastRenderedPageBreak/>
              <w:t>board will also want to know which project have failed</w:t>
            </w:r>
            <w:r>
              <w:rPr>
                <w:rFonts w:ascii="Calibri" w:eastAsia="Calibri" w:hAnsi="Calibri" w:cs="Calibri"/>
              </w:rPr>
              <w:t xml:space="preserve"> the evaluation threshold).</w:t>
            </w:r>
          </w:p>
        </w:tc>
      </w:tr>
      <w:tr w:rsidR="007E560E" w14:paraId="2301986A" w14:textId="77777777">
        <w:tc>
          <w:tcPr>
            <w:tcW w:w="1650" w:type="dxa"/>
            <w:tcMar>
              <w:top w:w="100" w:type="dxa"/>
              <w:left w:w="100" w:type="dxa"/>
              <w:bottom w:w="100" w:type="dxa"/>
              <w:right w:w="100" w:type="dxa"/>
            </w:tcMar>
          </w:tcPr>
          <w:p w14:paraId="2FAAA5D5" w14:textId="77777777" w:rsidR="007E560E" w:rsidRDefault="007E560E">
            <w:pPr>
              <w:widowControl w:val="0"/>
              <w:spacing w:line="240" w:lineRule="auto"/>
            </w:pPr>
          </w:p>
        </w:tc>
        <w:tc>
          <w:tcPr>
            <w:tcW w:w="11310" w:type="dxa"/>
            <w:tcMar>
              <w:top w:w="100" w:type="dxa"/>
              <w:left w:w="100" w:type="dxa"/>
              <w:bottom w:w="100" w:type="dxa"/>
              <w:right w:w="100" w:type="dxa"/>
            </w:tcMar>
          </w:tcPr>
          <w:p w14:paraId="40A8B3AC" w14:textId="77777777" w:rsidR="007E560E" w:rsidRDefault="007E560E">
            <w:pPr>
              <w:widowControl w:val="0"/>
              <w:spacing w:line="240" w:lineRule="auto"/>
            </w:pPr>
          </w:p>
        </w:tc>
      </w:tr>
      <w:tr w:rsidR="007E560E" w14:paraId="0D04FFE0" w14:textId="77777777">
        <w:tc>
          <w:tcPr>
            <w:tcW w:w="1650" w:type="dxa"/>
            <w:tcMar>
              <w:top w:w="100" w:type="dxa"/>
              <w:left w:w="100" w:type="dxa"/>
              <w:bottom w:w="100" w:type="dxa"/>
              <w:right w:w="100" w:type="dxa"/>
            </w:tcMar>
          </w:tcPr>
          <w:p w14:paraId="0F40E690" w14:textId="77777777" w:rsidR="007E560E" w:rsidRDefault="007E560E">
            <w:pPr>
              <w:widowControl w:val="0"/>
              <w:spacing w:line="240" w:lineRule="auto"/>
            </w:pPr>
          </w:p>
        </w:tc>
        <w:tc>
          <w:tcPr>
            <w:tcW w:w="11310" w:type="dxa"/>
            <w:tcMar>
              <w:top w:w="100" w:type="dxa"/>
              <w:left w:w="100" w:type="dxa"/>
              <w:bottom w:w="100" w:type="dxa"/>
              <w:right w:w="100" w:type="dxa"/>
            </w:tcMar>
          </w:tcPr>
          <w:p w14:paraId="47D9E3CD" w14:textId="77777777" w:rsidR="007E560E" w:rsidRDefault="007E560E">
            <w:pPr>
              <w:widowControl w:val="0"/>
              <w:spacing w:line="240" w:lineRule="auto"/>
            </w:pPr>
          </w:p>
        </w:tc>
      </w:tr>
      <w:tr w:rsidR="007E560E" w14:paraId="53ED709D" w14:textId="77777777">
        <w:tc>
          <w:tcPr>
            <w:tcW w:w="1650" w:type="dxa"/>
            <w:tcMar>
              <w:top w:w="100" w:type="dxa"/>
              <w:left w:w="100" w:type="dxa"/>
              <w:bottom w:w="100" w:type="dxa"/>
              <w:right w:w="100" w:type="dxa"/>
            </w:tcMar>
          </w:tcPr>
          <w:p w14:paraId="13D8E408" w14:textId="77777777" w:rsidR="007E560E" w:rsidRDefault="007E560E">
            <w:pPr>
              <w:widowControl w:val="0"/>
              <w:spacing w:line="240" w:lineRule="auto"/>
            </w:pPr>
          </w:p>
        </w:tc>
        <w:tc>
          <w:tcPr>
            <w:tcW w:w="11310" w:type="dxa"/>
            <w:tcMar>
              <w:top w:w="100" w:type="dxa"/>
              <w:left w:w="100" w:type="dxa"/>
              <w:bottom w:w="100" w:type="dxa"/>
              <w:right w:w="100" w:type="dxa"/>
            </w:tcMar>
          </w:tcPr>
          <w:p w14:paraId="02B0CE78" w14:textId="77777777" w:rsidR="007E560E" w:rsidRDefault="007E560E">
            <w:pPr>
              <w:widowControl w:val="0"/>
              <w:spacing w:line="240" w:lineRule="auto"/>
            </w:pPr>
          </w:p>
        </w:tc>
      </w:tr>
    </w:tbl>
    <w:p w14:paraId="57061885" w14:textId="77777777" w:rsidR="007E560E" w:rsidRDefault="007E560E"/>
    <w:p w14:paraId="1FE77CDC" w14:textId="77777777" w:rsidR="007E560E" w:rsidRDefault="007E560E"/>
    <w:tbl>
      <w:tblPr>
        <w:tblStyle w:val="a6"/>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41AC3376" w14:textId="77777777">
        <w:trPr>
          <w:trHeight w:val="520"/>
        </w:trPr>
        <w:tc>
          <w:tcPr>
            <w:tcW w:w="1650" w:type="dxa"/>
            <w:shd w:val="clear" w:color="auto" w:fill="999999"/>
            <w:tcMar>
              <w:top w:w="100" w:type="dxa"/>
              <w:left w:w="100" w:type="dxa"/>
              <w:bottom w:w="100" w:type="dxa"/>
              <w:right w:w="100" w:type="dxa"/>
            </w:tcMar>
          </w:tcPr>
          <w:p w14:paraId="0EADD5E6"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3DF38117" w14:textId="77777777" w:rsidR="007E560E" w:rsidRDefault="00B41C3B">
            <w:pPr>
              <w:widowControl w:val="0"/>
              <w:spacing w:line="240" w:lineRule="auto"/>
            </w:pPr>
            <w:r>
              <w:rPr>
                <w:rFonts w:ascii="Calibri" w:eastAsia="Calibri" w:hAnsi="Calibri" w:cs="Calibri"/>
                <w:b/>
              </w:rPr>
              <w:t>Charter Question 8.</w:t>
            </w:r>
            <w:r>
              <w:rPr>
                <w:rFonts w:ascii="Calibri" w:eastAsia="Calibri" w:hAnsi="Calibri" w:cs="Calibri"/>
                <w:b/>
                <w:sz w:val="14"/>
                <w:szCs w:val="14"/>
              </w:rPr>
              <w:t xml:space="preserve"> </w:t>
            </w:r>
            <w:r>
              <w:rPr>
                <w:rFonts w:ascii="Calibri" w:eastAsia="Calibri" w:hAnsi="Calibri" w:cs="Calibri"/>
                <w:b/>
              </w:rPr>
              <w:t>What aspects should be considered to determine an appropriate level of overhead that supports the principles outlined in this charter?</w:t>
            </w:r>
          </w:p>
        </w:tc>
      </w:tr>
      <w:tr w:rsidR="007E560E" w14:paraId="2EC6055B" w14:textId="77777777">
        <w:tc>
          <w:tcPr>
            <w:tcW w:w="1650" w:type="dxa"/>
            <w:tcMar>
              <w:top w:w="100" w:type="dxa"/>
              <w:left w:w="100" w:type="dxa"/>
              <w:bottom w:w="100" w:type="dxa"/>
              <w:right w:w="100" w:type="dxa"/>
            </w:tcMar>
          </w:tcPr>
          <w:p w14:paraId="063F031F"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3A677A27" w14:textId="77777777" w:rsidR="007E560E" w:rsidRDefault="00B41C3B">
            <w:pPr>
              <w:widowControl w:val="0"/>
              <w:spacing w:line="240" w:lineRule="auto"/>
            </w:pPr>
            <w:r>
              <w:rPr>
                <w:rFonts w:ascii="Calibri" w:eastAsia="Calibri" w:hAnsi="Calibri" w:cs="Calibri"/>
              </w:rPr>
              <w:t>As small as possible. And not based on % commission of the grants disbursed but on the real work to be performed by the agency. If the ICANN internal option is taken, then IMO a few additional staff, 3 to 5 (fixed cost) would be needed.</w:t>
            </w:r>
          </w:p>
        </w:tc>
      </w:tr>
      <w:tr w:rsidR="007E560E" w14:paraId="1430835E" w14:textId="77777777">
        <w:tc>
          <w:tcPr>
            <w:tcW w:w="1650" w:type="dxa"/>
            <w:tcMar>
              <w:top w:w="100" w:type="dxa"/>
              <w:left w:w="100" w:type="dxa"/>
              <w:bottom w:w="100" w:type="dxa"/>
              <w:right w:w="100" w:type="dxa"/>
            </w:tcMar>
          </w:tcPr>
          <w:p w14:paraId="7DC85011" w14:textId="77777777" w:rsidR="007E560E" w:rsidRDefault="007E560E">
            <w:pPr>
              <w:widowControl w:val="0"/>
              <w:spacing w:line="240" w:lineRule="auto"/>
            </w:pPr>
          </w:p>
        </w:tc>
        <w:tc>
          <w:tcPr>
            <w:tcW w:w="11310" w:type="dxa"/>
            <w:tcMar>
              <w:top w:w="100" w:type="dxa"/>
              <w:left w:w="100" w:type="dxa"/>
              <w:bottom w:w="100" w:type="dxa"/>
              <w:right w:w="100" w:type="dxa"/>
            </w:tcMar>
          </w:tcPr>
          <w:p w14:paraId="08B49E7B" w14:textId="77777777" w:rsidR="007E560E" w:rsidRDefault="007E560E">
            <w:pPr>
              <w:widowControl w:val="0"/>
              <w:spacing w:line="240" w:lineRule="auto"/>
            </w:pPr>
          </w:p>
        </w:tc>
      </w:tr>
      <w:tr w:rsidR="007E560E" w14:paraId="7836DF6C" w14:textId="77777777">
        <w:tc>
          <w:tcPr>
            <w:tcW w:w="1650" w:type="dxa"/>
            <w:tcMar>
              <w:top w:w="100" w:type="dxa"/>
              <w:left w:w="100" w:type="dxa"/>
              <w:bottom w:w="100" w:type="dxa"/>
              <w:right w:w="100" w:type="dxa"/>
            </w:tcMar>
          </w:tcPr>
          <w:p w14:paraId="242C66D8" w14:textId="77777777" w:rsidR="007E560E" w:rsidRDefault="007E560E">
            <w:pPr>
              <w:widowControl w:val="0"/>
              <w:spacing w:line="240" w:lineRule="auto"/>
            </w:pPr>
          </w:p>
        </w:tc>
        <w:tc>
          <w:tcPr>
            <w:tcW w:w="11310" w:type="dxa"/>
            <w:tcMar>
              <w:top w:w="100" w:type="dxa"/>
              <w:left w:w="100" w:type="dxa"/>
              <w:bottom w:w="100" w:type="dxa"/>
              <w:right w:w="100" w:type="dxa"/>
            </w:tcMar>
          </w:tcPr>
          <w:p w14:paraId="56724110" w14:textId="77777777" w:rsidR="007E560E" w:rsidRDefault="007E560E">
            <w:pPr>
              <w:widowControl w:val="0"/>
              <w:spacing w:line="240" w:lineRule="auto"/>
            </w:pPr>
          </w:p>
        </w:tc>
      </w:tr>
      <w:tr w:rsidR="007E560E" w14:paraId="37517A50" w14:textId="77777777">
        <w:tc>
          <w:tcPr>
            <w:tcW w:w="1650" w:type="dxa"/>
            <w:tcMar>
              <w:top w:w="100" w:type="dxa"/>
              <w:left w:w="100" w:type="dxa"/>
              <w:bottom w:w="100" w:type="dxa"/>
              <w:right w:w="100" w:type="dxa"/>
            </w:tcMar>
          </w:tcPr>
          <w:p w14:paraId="6C261F8D" w14:textId="77777777" w:rsidR="007E560E" w:rsidRDefault="007E560E">
            <w:pPr>
              <w:widowControl w:val="0"/>
              <w:spacing w:line="240" w:lineRule="auto"/>
            </w:pPr>
          </w:p>
        </w:tc>
        <w:tc>
          <w:tcPr>
            <w:tcW w:w="11310" w:type="dxa"/>
            <w:tcMar>
              <w:top w:w="100" w:type="dxa"/>
              <w:left w:w="100" w:type="dxa"/>
              <w:bottom w:w="100" w:type="dxa"/>
              <w:right w:w="100" w:type="dxa"/>
            </w:tcMar>
          </w:tcPr>
          <w:p w14:paraId="0D956507" w14:textId="77777777" w:rsidR="007E560E" w:rsidRDefault="007E560E">
            <w:pPr>
              <w:widowControl w:val="0"/>
              <w:spacing w:line="240" w:lineRule="auto"/>
            </w:pPr>
          </w:p>
        </w:tc>
      </w:tr>
    </w:tbl>
    <w:p w14:paraId="4BCE0E74" w14:textId="77777777" w:rsidR="007E560E" w:rsidRDefault="007E560E"/>
    <w:p w14:paraId="3B0D453E" w14:textId="77777777" w:rsidR="007E560E" w:rsidRDefault="007E560E"/>
    <w:tbl>
      <w:tblPr>
        <w:tblStyle w:val="a7"/>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225B5F80" w14:textId="77777777">
        <w:trPr>
          <w:trHeight w:val="520"/>
        </w:trPr>
        <w:tc>
          <w:tcPr>
            <w:tcW w:w="1650" w:type="dxa"/>
            <w:shd w:val="clear" w:color="auto" w:fill="999999"/>
            <w:tcMar>
              <w:top w:w="100" w:type="dxa"/>
              <w:left w:w="100" w:type="dxa"/>
              <w:bottom w:w="100" w:type="dxa"/>
              <w:right w:w="100" w:type="dxa"/>
            </w:tcMar>
          </w:tcPr>
          <w:p w14:paraId="072631D8"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5F52E889" w14:textId="77777777" w:rsidR="007E560E" w:rsidRDefault="00B41C3B">
            <w:pPr>
              <w:widowControl w:val="0"/>
              <w:spacing w:line="240" w:lineRule="auto"/>
            </w:pPr>
            <w:r>
              <w:rPr>
                <w:rFonts w:ascii="Calibri" w:eastAsia="Calibri" w:hAnsi="Calibri" w:cs="Calibri"/>
                <w:b/>
              </w:rPr>
              <w:t>Charter Question 9.</w:t>
            </w:r>
            <w:r>
              <w:rPr>
                <w:rFonts w:ascii="Calibri" w:eastAsia="Calibri" w:hAnsi="Calibri" w:cs="Calibri"/>
                <w:b/>
                <w:sz w:val="14"/>
                <w:szCs w:val="14"/>
              </w:rPr>
              <w:t xml:space="preserve"> </w:t>
            </w:r>
            <w:r>
              <w:rPr>
                <w:rFonts w:ascii="Calibri" w:eastAsia="Calibri" w:hAnsi="Calibri" w:cs="Calibri"/>
                <w:b/>
              </w:rPr>
              <w:t>What is the governance framework that should be followed to guide distribution of the proceeds? The issues addressed by a governance framework could include (but does not have to be limited to):</w:t>
            </w:r>
          </w:p>
          <w:p w14:paraId="0AAFAB09" w14:textId="77777777" w:rsidR="007E560E" w:rsidRDefault="00B41C3B">
            <w:pPr>
              <w:widowControl w:val="0"/>
              <w:spacing w:line="240" w:lineRule="auto"/>
            </w:pPr>
            <w:r>
              <w:rPr>
                <w:rFonts w:ascii="Calibri" w:eastAsia="Calibri" w:hAnsi="Calibri" w:cs="Calibri"/>
                <w:b/>
              </w:rPr>
              <w:t>a.</w:t>
            </w:r>
            <w:r>
              <w:rPr>
                <w:rFonts w:ascii="Calibri" w:eastAsia="Calibri" w:hAnsi="Calibri" w:cs="Calibri"/>
                <w:b/>
                <w:sz w:val="14"/>
                <w:szCs w:val="14"/>
              </w:rPr>
              <w:t xml:space="preserve"> </w:t>
            </w:r>
            <w:r>
              <w:rPr>
                <w:rFonts w:ascii="Calibri" w:eastAsia="Calibri" w:hAnsi="Calibri" w:cs="Calibri"/>
                <w:b/>
                <w:sz w:val="14"/>
                <w:szCs w:val="14"/>
              </w:rPr>
              <w:tab/>
            </w:r>
            <w:r>
              <w:rPr>
                <w:rFonts w:ascii="Calibri" w:eastAsia="Calibri" w:hAnsi="Calibri" w:cs="Calibri"/>
                <w:b/>
              </w:rPr>
              <w:t>What are the specific measures of suc</w:t>
            </w:r>
            <w:r>
              <w:rPr>
                <w:rFonts w:ascii="Calibri" w:eastAsia="Calibri" w:hAnsi="Calibri" w:cs="Calibri"/>
                <w:b/>
              </w:rPr>
              <w:t>cess that should be reported upon?</w:t>
            </w:r>
          </w:p>
          <w:p w14:paraId="104134E4" w14:textId="77777777" w:rsidR="007E560E" w:rsidRDefault="00B41C3B">
            <w:pPr>
              <w:widowControl w:val="0"/>
              <w:spacing w:line="240" w:lineRule="auto"/>
            </w:pPr>
            <w:r>
              <w:rPr>
                <w:rFonts w:ascii="Calibri" w:eastAsia="Calibri" w:hAnsi="Calibri" w:cs="Calibri"/>
                <w:b/>
              </w:rPr>
              <w:t>b.</w:t>
            </w:r>
            <w:r>
              <w:rPr>
                <w:rFonts w:ascii="Calibri" w:eastAsia="Calibri" w:hAnsi="Calibri" w:cs="Calibri"/>
                <w:b/>
                <w:sz w:val="14"/>
                <w:szCs w:val="14"/>
              </w:rPr>
              <w:t xml:space="preserve"> </w:t>
            </w:r>
            <w:r>
              <w:rPr>
                <w:rFonts w:ascii="Calibri" w:eastAsia="Calibri" w:hAnsi="Calibri" w:cs="Calibri"/>
                <w:b/>
                <w:sz w:val="14"/>
                <w:szCs w:val="14"/>
              </w:rPr>
              <w:tab/>
            </w:r>
            <w:r>
              <w:rPr>
                <w:rFonts w:ascii="Calibri" w:eastAsia="Calibri" w:hAnsi="Calibri" w:cs="Calibri"/>
                <w:b/>
              </w:rPr>
              <w:t>What are the criteria and mechanisms for measuring success and performance?</w:t>
            </w:r>
          </w:p>
          <w:p w14:paraId="3096C048" w14:textId="77777777" w:rsidR="007E560E" w:rsidRDefault="00B41C3B">
            <w:pPr>
              <w:widowControl w:val="0"/>
              <w:spacing w:line="240" w:lineRule="auto"/>
            </w:pPr>
            <w:r>
              <w:rPr>
                <w:rFonts w:ascii="Calibri" w:eastAsia="Calibri" w:hAnsi="Calibri" w:cs="Calibri"/>
                <w:b/>
              </w:rPr>
              <w:t>c.</w:t>
            </w:r>
            <w:r>
              <w:rPr>
                <w:rFonts w:ascii="Calibri" w:eastAsia="Calibri" w:hAnsi="Calibri" w:cs="Calibri"/>
                <w:b/>
                <w:sz w:val="14"/>
                <w:szCs w:val="14"/>
              </w:rPr>
              <w:t xml:space="preserve"> </w:t>
            </w:r>
            <w:r>
              <w:rPr>
                <w:rFonts w:ascii="Calibri" w:eastAsia="Calibri" w:hAnsi="Calibri" w:cs="Calibri"/>
                <w:b/>
                <w:sz w:val="14"/>
                <w:szCs w:val="14"/>
              </w:rPr>
              <w:tab/>
            </w:r>
            <w:r>
              <w:rPr>
                <w:rFonts w:ascii="Calibri" w:eastAsia="Calibri" w:hAnsi="Calibri" w:cs="Calibri"/>
                <w:b/>
              </w:rPr>
              <w:t>What level of evaluation and reporting should be implemented to keep the community informed about how the funds are ultimately used?</w:t>
            </w:r>
          </w:p>
        </w:tc>
      </w:tr>
      <w:tr w:rsidR="007E560E" w14:paraId="07C11DB3" w14:textId="77777777">
        <w:tc>
          <w:tcPr>
            <w:tcW w:w="1650" w:type="dxa"/>
            <w:tcMar>
              <w:top w:w="100" w:type="dxa"/>
              <w:left w:w="100" w:type="dxa"/>
              <w:bottom w:w="100" w:type="dxa"/>
              <w:right w:w="100" w:type="dxa"/>
            </w:tcMar>
          </w:tcPr>
          <w:p w14:paraId="266B8712"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062981A7" w14:textId="77777777" w:rsidR="007E560E" w:rsidRDefault="00B41C3B">
            <w:pPr>
              <w:widowControl w:val="0"/>
              <w:spacing w:line="240" w:lineRule="auto"/>
            </w:pPr>
            <w:r>
              <w:rPr>
                <w:rFonts w:ascii="Calibri" w:eastAsia="Calibri" w:hAnsi="Calibri" w:cs="Calibri"/>
              </w:rPr>
              <w:t xml:space="preserve">A reviewing committee with nominated positions (board, so/ac, vip) using the services of independent experts hired by the agency to evaluate the proposals (against the strategic objectives of each funding call). The evaluations should be </w:t>
            </w:r>
            <w:r>
              <w:rPr>
                <w:rFonts w:ascii="Calibri" w:eastAsia="Calibri" w:hAnsi="Calibri" w:cs="Calibri"/>
              </w:rPr>
              <w:t>as formal as possible, public, with grids of objective criteria, notes given over a numeric scale by the experts, with their rationales, etc. The agency would have to manage the formation and maintenance of the committee and the pool of experts used in eac</w:t>
            </w:r>
            <w:r>
              <w:rPr>
                <w:rFonts w:ascii="Calibri" w:eastAsia="Calibri" w:hAnsi="Calibri" w:cs="Calibri"/>
              </w:rPr>
              <w:t xml:space="preserve">h </w:t>
            </w:r>
            <w:r>
              <w:rPr>
                <w:rFonts w:ascii="Calibri" w:eastAsia="Calibri" w:hAnsi="Calibri" w:cs="Calibri"/>
              </w:rPr>
              <w:lastRenderedPageBreak/>
              <w:t>call (i.e. every 6 months, so a continuous activity)</w:t>
            </w:r>
          </w:p>
          <w:p w14:paraId="015F9B6B" w14:textId="77777777" w:rsidR="007E560E" w:rsidRDefault="007E560E">
            <w:pPr>
              <w:widowControl w:val="0"/>
              <w:spacing w:line="240" w:lineRule="auto"/>
            </w:pPr>
          </w:p>
          <w:p w14:paraId="4BDA10BE" w14:textId="77777777" w:rsidR="007E560E" w:rsidRDefault="00B41C3B">
            <w:pPr>
              <w:widowControl w:val="0"/>
              <w:spacing w:line="240" w:lineRule="auto"/>
            </w:pPr>
            <w:r>
              <w:rPr>
                <w:rFonts w:ascii="Calibri" w:eastAsia="Calibri" w:hAnsi="Calibri" w:cs="Calibri"/>
              </w:rPr>
              <w:t xml:space="preserve">Note that I think this is part of the design phase, not the implementation phase (described in my answer to Q1 above). We should described how the committee and the expert system should be dealt with </w:t>
            </w:r>
            <w:r>
              <w:rPr>
                <w:rFonts w:ascii="Calibri" w:eastAsia="Calibri" w:hAnsi="Calibri" w:cs="Calibri"/>
              </w:rPr>
              <w:t>regardless of whether we need to create a separate agency or do it within ICANN. The case of partnering with an existing granting agency would limit us in that regard since they will want to use their existing committee and experts and what not.</w:t>
            </w:r>
          </w:p>
        </w:tc>
      </w:tr>
      <w:tr w:rsidR="007E560E" w14:paraId="7CDA3D32" w14:textId="77777777">
        <w:tc>
          <w:tcPr>
            <w:tcW w:w="1650" w:type="dxa"/>
            <w:tcMar>
              <w:top w:w="100" w:type="dxa"/>
              <w:left w:w="100" w:type="dxa"/>
              <w:bottom w:w="100" w:type="dxa"/>
              <w:right w:w="100" w:type="dxa"/>
            </w:tcMar>
          </w:tcPr>
          <w:p w14:paraId="169CFE59" w14:textId="77777777" w:rsidR="007E560E" w:rsidRDefault="007E560E">
            <w:pPr>
              <w:widowControl w:val="0"/>
              <w:spacing w:line="240" w:lineRule="auto"/>
            </w:pPr>
          </w:p>
        </w:tc>
        <w:tc>
          <w:tcPr>
            <w:tcW w:w="11310" w:type="dxa"/>
            <w:tcMar>
              <w:top w:w="100" w:type="dxa"/>
              <w:left w:w="100" w:type="dxa"/>
              <w:bottom w:w="100" w:type="dxa"/>
              <w:right w:w="100" w:type="dxa"/>
            </w:tcMar>
          </w:tcPr>
          <w:p w14:paraId="1FD65727" w14:textId="77777777" w:rsidR="007E560E" w:rsidRDefault="007E560E">
            <w:pPr>
              <w:widowControl w:val="0"/>
              <w:spacing w:line="240" w:lineRule="auto"/>
            </w:pPr>
          </w:p>
        </w:tc>
      </w:tr>
      <w:tr w:rsidR="007E560E" w14:paraId="2B5D11BA" w14:textId="77777777">
        <w:tc>
          <w:tcPr>
            <w:tcW w:w="1650" w:type="dxa"/>
            <w:tcMar>
              <w:top w:w="100" w:type="dxa"/>
              <w:left w:w="100" w:type="dxa"/>
              <w:bottom w:w="100" w:type="dxa"/>
              <w:right w:w="100" w:type="dxa"/>
            </w:tcMar>
          </w:tcPr>
          <w:p w14:paraId="5B6A92AF" w14:textId="77777777" w:rsidR="007E560E" w:rsidRDefault="007E560E">
            <w:pPr>
              <w:widowControl w:val="0"/>
              <w:spacing w:line="240" w:lineRule="auto"/>
            </w:pPr>
          </w:p>
        </w:tc>
        <w:tc>
          <w:tcPr>
            <w:tcW w:w="11310" w:type="dxa"/>
            <w:tcMar>
              <w:top w:w="100" w:type="dxa"/>
              <w:left w:w="100" w:type="dxa"/>
              <w:bottom w:w="100" w:type="dxa"/>
              <w:right w:w="100" w:type="dxa"/>
            </w:tcMar>
          </w:tcPr>
          <w:p w14:paraId="228A3697" w14:textId="77777777" w:rsidR="007E560E" w:rsidRDefault="007E560E">
            <w:pPr>
              <w:widowControl w:val="0"/>
              <w:spacing w:line="240" w:lineRule="auto"/>
            </w:pPr>
          </w:p>
        </w:tc>
      </w:tr>
      <w:tr w:rsidR="007E560E" w14:paraId="6A46A438" w14:textId="77777777">
        <w:tc>
          <w:tcPr>
            <w:tcW w:w="1650" w:type="dxa"/>
            <w:tcMar>
              <w:top w:w="100" w:type="dxa"/>
              <w:left w:w="100" w:type="dxa"/>
              <w:bottom w:w="100" w:type="dxa"/>
              <w:right w:w="100" w:type="dxa"/>
            </w:tcMar>
          </w:tcPr>
          <w:p w14:paraId="2C7DE25D" w14:textId="77777777" w:rsidR="007E560E" w:rsidRDefault="007E560E">
            <w:pPr>
              <w:widowControl w:val="0"/>
              <w:spacing w:line="240" w:lineRule="auto"/>
            </w:pPr>
          </w:p>
        </w:tc>
        <w:tc>
          <w:tcPr>
            <w:tcW w:w="11310" w:type="dxa"/>
            <w:tcMar>
              <w:top w:w="100" w:type="dxa"/>
              <w:left w:w="100" w:type="dxa"/>
              <w:bottom w:w="100" w:type="dxa"/>
              <w:right w:w="100" w:type="dxa"/>
            </w:tcMar>
          </w:tcPr>
          <w:p w14:paraId="7461E2CC" w14:textId="77777777" w:rsidR="007E560E" w:rsidRDefault="007E560E">
            <w:pPr>
              <w:widowControl w:val="0"/>
              <w:spacing w:line="240" w:lineRule="auto"/>
            </w:pPr>
          </w:p>
        </w:tc>
      </w:tr>
    </w:tbl>
    <w:p w14:paraId="3316D8C7" w14:textId="77777777" w:rsidR="007E560E" w:rsidRDefault="007E560E"/>
    <w:p w14:paraId="0E871B5E" w14:textId="77777777" w:rsidR="007E560E" w:rsidRDefault="007E560E"/>
    <w:tbl>
      <w:tblPr>
        <w:tblStyle w:val="a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1130D88B" w14:textId="77777777">
        <w:trPr>
          <w:trHeight w:val="520"/>
        </w:trPr>
        <w:tc>
          <w:tcPr>
            <w:tcW w:w="1650" w:type="dxa"/>
            <w:shd w:val="clear" w:color="auto" w:fill="999999"/>
            <w:tcMar>
              <w:top w:w="100" w:type="dxa"/>
              <w:left w:w="100" w:type="dxa"/>
              <w:bottom w:w="100" w:type="dxa"/>
              <w:right w:w="100" w:type="dxa"/>
            </w:tcMar>
          </w:tcPr>
          <w:p w14:paraId="7031AD27"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3CCCA05D" w14:textId="77777777" w:rsidR="007E560E" w:rsidRDefault="00B41C3B">
            <w:pPr>
              <w:widowControl w:val="0"/>
              <w:spacing w:line="240" w:lineRule="auto"/>
            </w:pPr>
            <w:r>
              <w:rPr>
                <w:rFonts w:ascii="Calibri" w:eastAsia="Calibri" w:hAnsi="Calibri" w:cs="Calibri"/>
                <w:b/>
              </w:rPr>
              <w:t>Charter Question 10. To what extent (and, if so, how) could ICANN, the Organization or a constituent part thereof, be the beneficiary of some of the auction funds?</w:t>
            </w:r>
          </w:p>
        </w:tc>
      </w:tr>
      <w:tr w:rsidR="007E560E" w14:paraId="74029A30" w14:textId="77777777">
        <w:tc>
          <w:tcPr>
            <w:tcW w:w="1650" w:type="dxa"/>
            <w:tcMar>
              <w:top w:w="100" w:type="dxa"/>
              <w:left w:w="100" w:type="dxa"/>
              <w:bottom w:w="100" w:type="dxa"/>
              <w:right w:w="100" w:type="dxa"/>
            </w:tcMar>
          </w:tcPr>
          <w:p w14:paraId="19F00E49" w14:textId="77777777" w:rsidR="007E560E" w:rsidRDefault="00B41C3B">
            <w:pPr>
              <w:widowControl w:val="0"/>
              <w:spacing w:line="240" w:lineRule="auto"/>
            </w:pPr>
            <w:r>
              <w:rPr>
                <w:rFonts w:ascii="Calibri" w:eastAsia="Calibri" w:hAnsi="Calibri" w:cs="Calibri"/>
              </w:rPr>
              <w:t>Daniel Dardailler</w:t>
            </w:r>
          </w:p>
        </w:tc>
        <w:tc>
          <w:tcPr>
            <w:tcW w:w="11310" w:type="dxa"/>
            <w:tcMar>
              <w:top w:w="100" w:type="dxa"/>
              <w:left w:w="100" w:type="dxa"/>
              <w:bottom w:w="100" w:type="dxa"/>
              <w:right w:w="100" w:type="dxa"/>
            </w:tcMar>
          </w:tcPr>
          <w:p w14:paraId="2960CC6E" w14:textId="77777777" w:rsidR="007E560E" w:rsidRDefault="00B41C3B">
            <w:pPr>
              <w:widowControl w:val="0"/>
              <w:spacing w:line="240" w:lineRule="auto"/>
            </w:pPr>
            <w:r>
              <w:rPr>
                <w:rFonts w:ascii="Calibri" w:eastAsia="Calibri" w:hAnsi="Calibri" w:cs="Calibri"/>
              </w:rPr>
              <w:t>I thought it was an axiom of the auction benefit funds that none of it would go to the ICANN budget. So to me, neither ICANN nor its constituencies (inasmuch as they operate under the ICANN budget) should be allowed to apply for this funding.</w:t>
            </w:r>
          </w:p>
          <w:p w14:paraId="018F5D80" w14:textId="77777777" w:rsidR="007E560E" w:rsidRDefault="007E560E">
            <w:pPr>
              <w:widowControl w:val="0"/>
              <w:spacing w:line="240" w:lineRule="auto"/>
            </w:pPr>
          </w:p>
        </w:tc>
      </w:tr>
      <w:tr w:rsidR="007E560E" w14:paraId="72D06125" w14:textId="77777777">
        <w:tc>
          <w:tcPr>
            <w:tcW w:w="1650" w:type="dxa"/>
            <w:tcMar>
              <w:top w:w="100" w:type="dxa"/>
              <w:left w:w="100" w:type="dxa"/>
              <w:bottom w:w="100" w:type="dxa"/>
              <w:right w:w="100" w:type="dxa"/>
            </w:tcMar>
          </w:tcPr>
          <w:p w14:paraId="22E22777" w14:textId="77777777" w:rsidR="007E560E" w:rsidRDefault="007E560E">
            <w:pPr>
              <w:widowControl w:val="0"/>
              <w:spacing w:line="240" w:lineRule="auto"/>
            </w:pPr>
          </w:p>
        </w:tc>
        <w:tc>
          <w:tcPr>
            <w:tcW w:w="11310" w:type="dxa"/>
            <w:tcMar>
              <w:top w:w="100" w:type="dxa"/>
              <w:left w:w="100" w:type="dxa"/>
              <w:bottom w:w="100" w:type="dxa"/>
              <w:right w:w="100" w:type="dxa"/>
            </w:tcMar>
          </w:tcPr>
          <w:p w14:paraId="5910C131" w14:textId="77777777" w:rsidR="007E560E" w:rsidRDefault="007E560E">
            <w:pPr>
              <w:widowControl w:val="0"/>
              <w:spacing w:line="240" w:lineRule="auto"/>
            </w:pPr>
          </w:p>
        </w:tc>
      </w:tr>
      <w:tr w:rsidR="007E560E" w14:paraId="017F26C3" w14:textId="77777777">
        <w:tc>
          <w:tcPr>
            <w:tcW w:w="1650" w:type="dxa"/>
            <w:tcMar>
              <w:top w:w="100" w:type="dxa"/>
              <w:left w:w="100" w:type="dxa"/>
              <w:bottom w:w="100" w:type="dxa"/>
              <w:right w:w="100" w:type="dxa"/>
            </w:tcMar>
          </w:tcPr>
          <w:p w14:paraId="3F2BBB4F" w14:textId="77777777" w:rsidR="007E560E" w:rsidRDefault="007E560E">
            <w:pPr>
              <w:widowControl w:val="0"/>
              <w:spacing w:line="240" w:lineRule="auto"/>
            </w:pPr>
          </w:p>
        </w:tc>
        <w:tc>
          <w:tcPr>
            <w:tcW w:w="11310" w:type="dxa"/>
            <w:tcMar>
              <w:top w:w="100" w:type="dxa"/>
              <w:left w:w="100" w:type="dxa"/>
              <w:bottom w:w="100" w:type="dxa"/>
              <w:right w:w="100" w:type="dxa"/>
            </w:tcMar>
          </w:tcPr>
          <w:p w14:paraId="0BBD8AB6" w14:textId="77777777" w:rsidR="007E560E" w:rsidRDefault="007E560E">
            <w:pPr>
              <w:widowControl w:val="0"/>
              <w:spacing w:line="240" w:lineRule="auto"/>
            </w:pPr>
          </w:p>
        </w:tc>
      </w:tr>
      <w:tr w:rsidR="007E560E" w14:paraId="74EA3F46" w14:textId="77777777">
        <w:tc>
          <w:tcPr>
            <w:tcW w:w="1650" w:type="dxa"/>
            <w:tcMar>
              <w:top w:w="100" w:type="dxa"/>
              <w:left w:w="100" w:type="dxa"/>
              <w:bottom w:w="100" w:type="dxa"/>
              <w:right w:w="100" w:type="dxa"/>
            </w:tcMar>
          </w:tcPr>
          <w:p w14:paraId="05FEB4A0" w14:textId="77777777" w:rsidR="007E560E" w:rsidRDefault="007E560E">
            <w:pPr>
              <w:widowControl w:val="0"/>
              <w:spacing w:line="240" w:lineRule="auto"/>
            </w:pPr>
          </w:p>
        </w:tc>
        <w:tc>
          <w:tcPr>
            <w:tcW w:w="11310" w:type="dxa"/>
            <w:tcMar>
              <w:top w:w="100" w:type="dxa"/>
              <w:left w:w="100" w:type="dxa"/>
              <w:bottom w:w="100" w:type="dxa"/>
              <w:right w:w="100" w:type="dxa"/>
            </w:tcMar>
          </w:tcPr>
          <w:p w14:paraId="176410EE" w14:textId="77777777" w:rsidR="007E560E" w:rsidRDefault="007E560E">
            <w:pPr>
              <w:widowControl w:val="0"/>
              <w:spacing w:line="240" w:lineRule="auto"/>
            </w:pPr>
          </w:p>
        </w:tc>
      </w:tr>
    </w:tbl>
    <w:p w14:paraId="598A65EF" w14:textId="77777777" w:rsidR="007E560E" w:rsidRDefault="007E560E"/>
    <w:p w14:paraId="2D755778" w14:textId="77777777" w:rsidR="007E560E" w:rsidRDefault="007E560E"/>
    <w:tbl>
      <w:tblPr>
        <w:tblStyle w:val="a9"/>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11310"/>
      </w:tblGrid>
      <w:tr w:rsidR="007E560E" w14:paraId="35814A91" w14:textId="77777777">
        <w:trPr>
          <w:trHeight w:val="520"/>
        </w:trPr>
        <w:tc>
          <w:tcPr>
            <w:tcW w:w="1650" w:type="dxa"/>
            <w:shd w:val="clear" w:color="auto" w:fill="999999"/>
            <w:tcMar>
              <w:top w:w="100" w:type="dxa"/>
              <w:left w:w="100" w:type="dxa"/>
              <w:bottom w:w="100" w:type="dxa"/>
              <w:right w:w="100" w:type="dxa"/>
            </w:tcMar>
          </w:tcPr>
          <w:p w14:paraId="09A961AD" w14:textId="77777777" w:rsidR="007E560E" w:rsidRDefault="00B41C3B">
            <w:pPr>
              <w:widowControl w:val="0"/>
              <w:spacing w:line="240" w:lineRule="auto"/>
            </w:pPr>
            <w:r>
              <w:rPr>
                <w:rFonts w:ascii="Calibri" w:eastAsia="Calibri" w:hAnsi="Calibri" w:cs="Calibri"/>
                <w:b/>
              </w:rPr>
              <w:t>Name</w:t>
            </w:r>
          </w:p>
        </w:tc>
        <w:tc>
          <w:tcPr>
            <w:tcW w:w="11310" w:type="dxa"/>
            <w:shd w:val="clear" w:color="auto" w:fill="999999"/>
            <w:tcMar>
              <w:top w:w="100" w:type="dxa"/>
              <w:left w:w="100" w:type="dxa"/>
              <w:bottom w:w="100" w:type="dxa"/>
              <w:right w:w="100" w:type="dxa"/>
            </w:tcMar>
          </w:tcPr>
          <w:p w14:paraId="4214DD79" w14:textId="77777777" w:rsidR="007E560E" w:rsidRDefault="00B41C3B">
            <w:pPr>
              <w:widowControl w:val="0"/>
              <w:spacing w:line="240" w:lineRule="auto"/>
            </w:pPr>
            <w:r>
              <w:rPr>
                <w:rFonts w:ascii="Calibri" w:eastAsia="Calibri" w:hAnsi="Calibri" w:cs="Calibri"/>
                <w:b/>
              </w:rPr>
              <w:t>Charter Question 11. Should a review mechanism be put in place to address possible adjustments to the framework following the completion of the CCWGs work and implementation of the framework should changes occur that affect the original recommendation</w:t>
            </w:r>
            <w:r>
              <w:rPr>
                <w:rFonts w:ascii="Calibri" w:eastAsia="Calibri" w:hAnsi="Calibri" w:cs="Calibri"/>
                <w:b/>
              </w:rPr>
              <w:t xml:space="preserve">s (for example, changes to legal and fiduciary requirements and/or changes to ICANN’s mission)? </w:t>
            </w:r>
          </w:p>
        </w:tc>
      </w:tr>
      <w:tr w:rsidR="007E560E" w14:paraId="218B1333" w14:textId="77777777">
        <w:tc>
          <w:tcPr>
            <w:tcW w:w="1650" w:type="dxa"/>
            <w:tcMar>
              <w:top w:w="100" w:type="dxa"/>
              <w:left w:w="100" w:type="dxa"/>
              <w:bottom w:w="100" w:type="dxa"/>
              <w:right w:w="100" w:type="dxa"/>
            </w:tcMar>
          </w:tcPr>
          <w:p w14:paraId="3C166DD3" w14:textId="77777777" w:rsidR="007E560E" w:rsidRDefault="00B41C3B">
            <w:pPr>
              <w:widowControl w:val="0"/>
              <w:spacing w:line="240" w:lineRule="auto"/>
            </w:pPr>
            <w:r>
              <w:rPr>
                <w:rFonts w:ascii="Calibri" w:eastAsia="Calibri" w:hAnsi="Calibri" w:cs="Calibri"/>
              </w:rPr>
              <w:lastRenderedPageBreak/>
              <w:t>Daniel Dardailler</w:t>
            </w:r>
          </w:p>
        </w:tc>
        <w:tc>
          <w:tcPr>
            <w:tcW w:w="11310" w:type="dxa"/>
            <w:tcMar>
              <w:top w:w="100" w:type="dxa"/>
              <w:left w:w="100" w:type="dxa"/>
              <w:bottom w:w="100" w:type="dxa"/>
              <w:right w:w="100" w:type="dxa"/>
            </w:tcMar>
          </w:tcPr>
          <w:p w14:paraId="438006A0" w14:textId="77777777" w:rsidR="007E560E" w:rsidRDefault="00B41C3B">
            <w:pPr>
              <w:widowControl w:val="0"/>
              <w:spacing w:line="240" w:lineRule="auto"/>
            </w:pPr>
            <w:r>
              <w:rPr>
                <w:rFonts w:ascii="Calibri" w:eastAsia="Calibri" w:hAnsi="Calibri" w:cs="Calibri"/>
              </w:rPr>
              <w:t>Yes, and having the agency within ICANN, at arm's length, literally, is the easiest way to solve that issue. I've also replied to question 10 in light of the flexibility brought by having the agency as a new ICANN "body": if in the future ICANN (or its exi</w:t>
            </w:r>
            <w:r>
              <w:rPr>
                <w:rFonts w:ascii="Calibri" w:eastAsia="Calibri" w:hAnsi="Calibri" w:cs="Calibri"/>
              </w:rPr>
              <w:t>sting so/ac) is short of cash, then it will be easier to revise the funding agency strategic plan.</w:t>
            </w:r>
          </w:p>
        </w:tc>
      </w:tr>
      <w:tr w:rsidR="007E560E" w14:paraId="40924C23" w14:textId="77777777">
        <w:tc>
          <w:tcPr>
            <w:tcW w:w="1650" w:type="dxa"/>
            <w:tcMar>
              <w:top w:w="100" w:type="dxa"/>
              <w:left w:w="100" w:type="dxa"/>
              <w:bottom w:w="100" w:type="dxa"/>
              <w:right w:w="100" w:type="dxa"/>
            </w:tcMar>
          </w:tcPr>
          <w:p w14:paraId="6F6C54A8" w14:textId="77777777" w:rsidR="007E560E" w:rsidRDefault="007E560E">
            <w:pPr>
              <w:widowControl w:val="0"/>
              <w:spacing w:line="240" w:lineRule="auto"/>
            </w:pPr>
          </w:p>
        </w:tc>
        <w:tc>
          <w:tcPr>
            <w:tcW w:w="11310" w:type="dxa"/>
            <w:tcMar>
              <w:top w:w="100" w:type="dxa"/>
              <w:left w:w="100" w:type="dxa"/>
              <w:bottom w:w="100" w:type="dxa"/>
              <w:right w:w="100" w:type="dxa"/>
            </w:tcMar>
          </w:tcPr>
          <w:p w14:paraId="29F895A9" w14:textId="77777777" w:rsidR="007E560E" w:rsidRDefault="007E560E">
            <w:pPr>
              <w:widowControl w:val="0"/>
              <w:spacing w:line="240" w:lineRule="auto"/>
            </w:pPr>
          </w:p>
        </w:tc>
      </w:tr>
      <w:tr w:rsidR="007E560E" w14:paraId="5542DD18" w14:textId="77777777">
        <w:tc>
          <w:tcPr>
            <w:tcW w:w="1650" w:type="dxa"/>
            <w:tcMar>
              <w:top w:w="100" w:type="dxa"/>
              <w:left w:w="100" w:type="dxa"/>
              <w:bottom w:w="100" w:type="dxa"/>
              <w:right w:w="100" w:type="dxa"/>
            </w:tcMar>
          </w:tcPr>
          <w:p w14:paraId="477FA917" w14:textId="77777777" w:rsidR="007E560E" w:rsidRDefault="007E560E">
            <w:pPr>
              <w:widowControl w:val="0"/>
              <w:spacing w:line="240" w:lineRule="auto"/>
            </w:pPr>
          </w:p>
        </w:tc>
        <w:tc>
          <w:tcPr>
            <w:tcW w:w="11310" w:type="dxa"/>
            <w:tcMar>
              <w:top w:w="100" w:type="dxa"/>
              <w:left w:w="100" w:type="dxa"/>
              <w:bottom w:w="100" w:type="dxa"/>
              <w:right w:w="100" w:type="dxa"/>
            </w:tcMar>
          </w:tcPr>
          <w:p w14:paraId="0786B10C" w14:textId="77777777" w:rsidR="007E560E" w:rsidRDefault="007E560E">
            <w:pPr>
              <w:widowControl w:val="0"/>
              <w:spacing w:line="240" w:lineRule="auto"/>
            </w:pPr>
          </w:p>
        </w:tc>
      </w:tr>
      <w:tr w:rsidR="007E560E" w14:paraId="589467C8" w14:textId="77777777">
        <w:tc>
          <w:tcPr>
            <w:tcW w:w="1650" w:type="dxa"/>
            <w:tcMar>
              <w:top w:w="100" w:type="dxa"/>
              <w:left w:w="100" w:type="dxa"/>
              <w:bottom w:w="100" w:type="dxa"/>
              <w:right w:w="100" w:type="dxa"/>
            </w:tcMar>
          </w:tcPr>
          <w:p w14:paraId="0128C35B" w14:textId="77777777" w:rsidR="007E560E" w:rsidRDefault="007E560E">
            <w:pPr>
              <w:widowControl w:val="0"/>
              <w:spacing w:line="240" w:lineRule="auto"/>
            </w:pPr>
          </w:p>
        </w:tc>
        <w:tc>
          <w:tcPr>
            <w:tcW w:w="11310" w:type="dxa"/>
            <w:tcMar>
              <w:top w:w="100" w:type="dxa"/>
              <w:left w:w="100" w:type="dxa"/>
              <w:bottom w:w="100" w:type="dxa"/>
              <w:right w:w="100" w:type="dxa"/>
            </w:tcMar>
          </w:tcPr>
          <w:p w14:paraId="13DB212D" w14:textId="77777777" w:rsidR="007E560E" w:rsidRDefault="007E560E">
            <w:pPr>
              <w:widowControl w:val="0"/>
              <w:spacing w:line="240" w:lineRule="auto"/>
            </w:pPr>
          </w:p>
        </w:tc>
      </w:tr>
    </w:tbl>
    <w:p w14:paraId="505E3DFB" w14:textId="77777777" w:rsidR="007E560E" w:rsidRDefault="007E560E"/>
    <w:sectPr w:rsidR="007E560E">
      <w:pgSz w:w="15840" w:h="122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defaultTabStop w:val="720"/>
  <w:characterSpacingControl w:val="doNotCompress"/>
  <w:compat>
    <w:compatSetting w:name="compatibilityMode" w:uri="http://schemas.microsoft.com/office/word" w:val="14"/>
  </w:compat>
  <w:rsids>
    <w:rsidRoot w:val="007E560E"/>
    <w:rsid w:val="007E560E"/>
    <w:rsid w:val="00B41C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7B7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community.icann.org/x/DJjDAw"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6"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2099</Words>
  <Characters>11965</Characters>
  <Application>Microsoft Macintosh Word</Application>
  <DocSecurity>0</DocSecurity>
  <Lines>99</Lines>
  <Paragraphs>28</Paragraphs>
  <ScaleCrop>false</ScaleCrop>
  <LinksUpToDate>false</LinksUpToDate>
  <CharactersWithSpaces>14036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2017-01-31T15:25:00Z</dcterms:created>
  <dcterms:modified xsi:type="dcterms:W3CDTF">2017-01-31T15:25:00Z</dcterms:modified>
</cp:coreProperties>
</file>