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EA6A4" w14:textId="046B7E75" w:rsidR="009B1023" w:rsidRPr="005B0F76" w:rsidRDefault="009B1023" w:rsidP="00CD42CB">
      <w:pPr>
        <w:ind w:left="360" w:hanging="360"/>
        <w:rPr>
          <w:rFonts w:cstheme="minorHAnsi"/>
          <w:b/>
          <w:bCs/>
          <w:sz w:val="22"/>
          <w:szCs w:val="22"/>
        </w:rPr>
      </w:pPr>
      <w:r w:rsidRPr="005B0F76">
        <w:rPr>
          <w:rFonts w:cstheme="minorHAnsi"/>
          <w:b/>
          <w:bCs/>
          <w:sz w:val="22"/>
          <w:szCs w:val="22"/>
        </w:rPr>
        <w:t>High-level notes – Auction Proceeds CCWG</w:t>
      </w:r>
      <w:r w:rsidR="00B73BA4" w:rsidRPr="005B0F76">
        <w:rPr>
          <w:rFonts w:cstheme="minorHAnsi"/>
          <w:b/>
          <w:bCs/>
          <w:sz w:val="22"/>
          <w:szCs w:val="22"/>
        </w:rPr>
        <w:t xml:space="preserve"> Face to Face meeting at ICANN65</w:t>
      </w:r>
    </w:p>
    <w:p w14:paraId="2ADEF7F1" w14:textId="2F91C4A2" w:rsidR="00B73BA4" w:rsidRPr="005B0F76" w:rsidRDefault="00B73BA4" w:rsidP="00CD42CB">
      <w:pPr>
        <w:ind w:left="360" w:hanging="360"/>
        <w:rPr>
          <w:rFonts w:cstheme="minorHAnsi"/>
          <w:b/>
          <w:bCs/>
          <w:sz w:val="22"/>
          <w:szCs w:val="22"/>
        </w:rPr>
      </w:pPr>
      <w:r w:rsidRPr="005B0F76">
        <w:rPr>
          <w:rFonts w:cstheme="minorHAnsi"/>
          <w:b/>
          <w:bCs/>
          <w:sz w:val="22"/>
          <w:szCs w:val="22"/>
        </w:rPr>
        <w:t>Wednesday 26 June – 8:30 to 12:00 local time</w:t>
      </w:r>
    </w:p>
    <w:p w14:paraId="2223BBA6" w14:textId="77777777" w:rsidR="00B73BA4" w:rsidRPr="005B0F76" w:rsidRDefault="00B73BA4" w:rsidP="00CD42CB">
      <w:pPr>
        <w:ind w:left="360" w:hanging="360"/>
        <w:rPr>
          <w:rFonts w:cstheme="minorHAnsi"/>
          <w:b/>
          <w:bCs/>
          <w:sz w:val="22"/>
          <w:szCs w:val="22"/>
        </w:rPr>
      </w:pPr>
    </w:p>
    <w:p w14:paraId="48ED9EDA" w14:textId="758F44C8" w:rsidR="00CD42CB" w:rsidRPr="005B0F76" w:rsidRDefault="00CD42CB" w:rsidP="00CD42CB">
      <w:pPr>
        <w:ind w:left="360" w:hanging="360"/>
        <w:rPr>
          <w:rFonts w:cstheme="minorHAnsi"/>
          <w:b/>
          <w:bCs/>
          <w:sz w:val="22"/>
          <w:szCs w:val="22"/>
        </w:rPr>
      </w:pPr>
      <w:r w:rsidRPr="005B0F76">
        <w:rPr>
          <w:rFonts w:cstheme="minorHAnsi"/>
          <w:b/>
          <w:bCs/>
          <w:sz w:val="22"/>
          <w:szCs w:val="22"/>
        </w:rPr>
        <w:t>Welcome</w:t>
      </w:r>
    </w:p>
    <w:p w14:paraId="4D4D784C" w14:textId="77777777" w:rsidR="00CD42CB" w:rsidRPr="005B0F76" w:rsidRDefault="00CD42CB" w:rsidP="00CD42CB">
      <w:pPr>
        <w:ind w:left="720" w:hanging="360"/>
        <w:rPr>
          <w:rFonts w:cstheme="minorHAnsi"/>
          <w:sz w:val="22"/>
          <w:szCs w:val="22"/>
        </w:rPr>
      </w:pPr>
    </w:p>
    <w:p w14:paraId="27B551B9" w14:textId="5C7E5233" w:rsidR="000B7A30" w:rsidRPr="005B0F76" w:rsidRDefault="00CD42CB" w:rsidP="00CD42CB">
      <w:pPr>
        <w:pStyle w:val="ListParagraph"/>
        <w:numPr>
          <w:ilvl w:val="0"/>
          <w:numId w:val="1"/>
        </w:numPr>
        <w:rPr>
          <w:rFonts w:cstheme="minorHAnsi"/>
          <w:sz w:val="22"/>
          <w:szCs w:val="22"/>
        </w:rPr>
      </w:pPr>
      <w:r w:rsidRPr="005B0F76">
        <w:rPr>
          <w:rFonts w:cstheme="minorHAnsi"/>
          <w:sz w:val="22"/>
          <w:szCs w:val="22"/>
        </w:rPr>
        <w:t>Substantial amount of time available today – aim to make substantial progress</w:t>
      </w:r>
    </w:p>
    <w:p w14:paraId="7524667C" w14:textId="4C995061" w:rsidR="00CD42CB" w:rsidRPr="005B0F76" w:rsidRDefault="00CD42CB" w:rsidP="00CD42CB">
      <w:pPr>
        <w:pStyle w:val="ListParagraph"/>
        <w:numPr>
          <w:ilvl w:val="0"/>
          <w:numId w:val="1"/>
        </w:numPr>
        <w:rPr>
          <w:rFonts w:cstheme="minorHAnsi"/>
          <w:sz w:val="22"/>
          <w:szCs w:val="22"/>
        </w:rPr>
      </w:pPr>
      <w:r w:rsidRPr="005B0F76">
        <w:rPr>
          <w:rFonts w:cstheme="minorHAnsi"/>
          <w:sz w:val="22"/>
          <w:szCs w:val="22"/>
        </w:rPr>
        <w:t>Once all outstanding issues are addressed, the group will need to determine whether or not a public comment period is needed</w:t>
      </w:r>
    </w:p>
    <w:p w14:paraId="30AD7C12" w14:textId="261B10E3" w:rsidR="00CD42CB" w:rsidRPr="005B0F76" w:rsidRDefault="00CD42CB" w:rsidP="00CD42CB">
      <w:pPr>
        <w:pStyle w:val="ListParagraph"/>
        <w:numPr>
          <w:ilvl w:val="0"/>
          <w:numId w:val="1"/>
        </w:numPr>
        <w:rPr>
          <w:rFonts w:cstheme="minorHAnsi"/>
          <w:sz w:val="22"/>
          <w:szCs w:val="22"/>
        </w:rPr>
      </w:pPr>
      <w:r w:rsidRPr="005B0F76">
        <w:rPr>
          <w:rFonts w:cstheme="minorHAnsi"/>
          <w:sz w:val="22"/>
          <w:szCs w:val="22"/>
        </w:rPr>
        <w:t>Need to wrap up our work – the group has been going on for too long</w:t>
      </w:r>
    </w:p>
    <w:p w14:paraId="7763998C" w14:textId="02620B89" w:rsidR="00CD42CB" w:rsidRPr="005B0F76" w:rsidRDefault="00CD42CB" w:rsidP="00CD42CB">
      <w:pPr>
        <w:pStyle w:val="ListParagraph"/>
        <w:numPr>
          <w:ilvl w:val="0"/>
          <w:numId w:val="1"/>
        </w:numPr>
        <w:rPr>
          <w:rFonts w:cstheme="minorHAnsi"/>
          <w:sz w:val="22"/>
          <w:szCs w:val="22"/>
        </w:rPr>
      </w:pPr>
      <w:r w:rsidRPr="005B0F76">
        <w:rPr>
          <w:rFonts w:cstheme="minorHAnsi"/>
          <w:sz w:val="22"/>
          <w:szCs w:val="22"/>
        </w:rPr>
        <w:t>Brief overview of goals and objectives of CCWG was provided</w:t>
      </w:r>
    </w:p>
    <w:p w14:paraId="066143FD" w14:textId="473FFF0E" w:rsidR="00CD42CB" w:rsidRPr="005B0F76" w:rsidRDefault="00CD42CB" w:rsidP="00CD42CB">
      <w:pPr>
        <w:pStyle w:val="ListParagraph"/>
        <w:numPr>
          <w:ilvl w:val="0"/>
          <w:numId w:val="1"/>
        </w:numPr>
        <w:rPr>
          <w:rFonts w:cstheme="minorHAnsi"/>
          <w:sz w:val="22"/>
          <w:szCs w:val="22"/>
        </w:rPr>
      </w:pPr>
      <w:r w:rsidRPr="005B0F76">
        <w:rPr>
          <w:rFonts w:cstheme="minorHAnsi"/>
          <w:sz w:val="22"/>
          <w:szCs w:val="22"/>
        </w:rPr>
        <w:t>Reporting may be different depending on the type of funding that is provided or the type of project involves</w:t>
      </w:r>
      <w:r w:rsidR="00AE0B4C" w:rsidRPr="005B0F76">
        <w:rPr>
          <w:rFonts w:cstheme="minorHAnsi"/>
          <w:sz w:val="22"/>
          <w:szCs w:val="22"/>
        </w:rPr>
        <w:t xml:space="preserve"> (e.g. grant vs. project funding)</w:t>
      </w:r>
      <w:r w:rsidRPr="005B0F76">
        <w:rPr>
          <w:rFonts w:cstheme="minorHAnsi"/>
          <w:sz w:val="22"/>
          <w:szCs w:val="22"/>
        </w:rPr>
        <w:t xml:space="preserve">. </w:t>
      </w:r>
    </w:p>
    <w:p w14:paraId="7D28965F" w14:textId="0137BD52" w:rsidR="00AE0B4C" w:rsidRPr="005B0F76" w:rsidRDefault="00AE0B4C" w:rsidP="00AE0B4C">
      <w:pPr>
        <w:rPr>
          <w:rFonts w:cstheme="minorHAnsi"/>
          <w:sz w:val="22"/>
          <w:szCs w:val="22"/>
        </w:rPr>
      </w:pPr>
    </w:p>
    <w:p w14:paraId="5266AA63" w14:textId="2E095649" w:rsidR="00AE0B4C" w:rsidRPr="005B0F76" w:rsidRDefault="00AE0B4C" w:rsidP="00AE0B4C">
      <w:pPr>
        <w:rPr>
          <w:rFonts w:cstheme="minorHAnsi"/>
          <w:b/>
          <w:bCs/>
          <w:sz w:val="22"/>
          <w:szCs w:val="22"/>
        </w:rPr>
      </w:pPr>
      <w:r w:rsidRPr="005B0F76">
        <w:rPr>
          <w:rFonts w:cstheme="minorHAnsi"/>
          <w:b/>
          <w:bCs/>
          <w:sz w:val="22"/>
          <w:szCs w:val="22"/>
        </w:rPr>
        <w:t>Action item</w:t>
      </w:r>
      <w:r w:rsidR="00B73BA4" w:rsidRPr="005B0F76">
        <w:rPr>
          <w:rFonts w:cstheme="minorHAnsi"/>
          <w:b/>
          <w:bCs/>
          <w:sz w:val="22"/>
          <w:szCs w:val="22"/>
        </w:rPr>
        <w:t xml:space="preserve"> 1</w:t>
      </w:r>
      <w:r w:rsidRPr="005B0F76">
        <w:rPr>
          <w:rFonts w:cstheme="minorHAnsi"/>
          <w:b/>
          <w:bCs/>
          <w:sz w:val="22"/>
          <w:szCs w:val="22"/>
        </w:rPr>
        <w:t>: CCWG to consider whether further guidance needs to be provided on if/how reporting needs to differ depending on the type of funding and/or project that is supported.</w:t>
      </w:r>
    </w:p>
    <w:p w14:paraId="1DDEFF13" w14:textId="0EEC3E38" w:rsidR="00AE0B4C" w:rsidRPr="005B0F76" w:rsidRDefault="00AE0B4C" w:rsidP="00AE0B4C">
      <w:pPr>
        <w:rPr>
          <w:rFonts w:cstheme="minorHAnsi"/>
          <w:sz w:val="22"/>
          <w:szCs w:val="22"/>
        </w:rPr>
      </w:pPr>
    </w:p>
    <w:p w14:paraId="181B944E" w14:textId="08FECF55" w:rsidR="00AE0B4C" w:rsidRPr="005B0F76" w:rsidRDefault="00B73BA4" w:rsidP="00AE0B4C">
      <w:pPr>
        <w:pStyle w:val="ListParagraph"/>
        <w:numPr>
          <w:ilvl w:val="0"/>
          <w:numId w:val="2"/>
        </w:numPr>
        <w:rPr>
          <w:rFonts w:cstheme="minorHAnsi"/>
          <w:sz w:val="22"/>
          <w:szCs w:val="22"/>
        </w:rPr>
      </w:pPr>
      <w:r w:rsidRPr="005B0F76">
        <w:rPr>
          <w:rFonts w:cstheme="minorHAnsi"/>
          <w:sz w:val="22"/>
          <w:szCs w:val="22"/>
        </w:rPr>
        <w:t>Regardless of the mechanism</w:t>
      </w:r>
      <w:r w:rsidR="00AE0B4C" w:rsidRPr="005B0F76">
        <w:rPr>
          <w:rFonts w:cstheme="minorHAnsi"/>
          <w:sz w:val="22"/>
          <w:szCs w:val="22"/>
        </w:rPr>
        <w:t>, the actual selection of the projects is not going to be done by ICANN Staff</w:t>
      </w:r>
      <w:r w:rsidR="002C6F92" w:rsidRPr="005B0F76">
        <w:rPr>
          <w:rFonts w:cstheme="minorHAnsi"/>
          <w:sz w:val="22"/>
          <w:szCs w:val="22"/>
        </w:rPr>
        <w:t xml:space="preserve"> – graphics </w:t>
      </w:r>
      <w:r w:rsidRPr="005B0F76">
        <w:rPr>
          <w:rFonts w:cstheme="minorHAnsi"/>
          <w:sz w:val="22"/>
          <w:szCs w:val="22"/>
        </w:rPr>
        <w:t xml:space="preserve">produced by ICANN org to illustrate key elements of the mechanisms </w:t>
      </w:r>
      <w:r w:rsidR="002C6F92" w:rsidRPr="005B0F76">
        <w:rPr>
          <w:rFonts w:cstheme="minorHAnsi"/>
          <w:sz w:val="22"/>
          <w:szCs w:val="22"/>
        </w:rPr>
        <w:t>aim to make that clear</w:t>
      </w:r>
    </w:p>
    <w:p w14:paraId="70FBF64B" w14:textId="31D27CB5" w:rsidR="00B73BA4" w:rsidRPr="005B0F76" w:rsidRDefault="002C6F92" w:rsidP="00AE0B4C">
      <w:pPr>
        <w:pStyle w:val="ListParagraph"/>
        <w:numPr>
          <w:ilvl w:val="0"/>
          <w:numId w:val="2"/>
        </w:numPr>
        <w:rPr>
          <w:rFonts w:cstheme="minorHAnsi"/>
          <w:sz w:val="22"/>
          <w:szCs w:val="22"/>
        </w:rPr>
      </w:pPr>
      <w:r w:rsidRPr="005B0F76">
        <w:rPr>
          <w:rFonts w:cstheme="minorHAnsi"/>
          <w:sz w:val="22"/>
          <w:szCs w:val="22"/>
        </w:rPr>
        <w:t xml:space="preserve">Is the current </w:t>
      </w:r>
      <w:r w:rsidR="00FD1FEA" w:rsidRPr="005B0F76">
        <w:rPr>
          <w:rFonts w:cstheme="minorHAnsi"/>
          <w:sz w:val="22"/>
          <w:szCs w:val="22"/>
        </w:rPr>
        <w:t>design of the</w:t>
      </w:r>
      <w:r w:rsidRPr="005B0F76">
        <w:rPr>
          <w:rFonts w:cstheme="minorHAnsi"/>
          <w:sz w:val="22"/>
          <w:szCs w:val="22"/>
        </w:rPr>
        <w:t xml:space="preserve"> new gTLD applicant support excluded</w:t>
      </w:r>
      <w:r w:rsidR="00FD1FEA" w:rsidRPr="005B0F76">
        <w:rPr>
          <w:rFonts w:cstheme="minorHAnsi"/>
          <w:sz w:val="22"/>
          <w:szCs w:val="22"/>
        </w:rPr>
        <w:t xml:space="preserve"> from receiving funds</w:t>
      </w:r>
      <w:r w:rsidRPr="005B0F76">
        <w:rPr>
          <w:rFonts w:cstheme="minorHAnsi"/>
          <w:sz w:val="22"/>
          <w:szCs w:val="22"/>
        </w:rPr>
        <w:t xml:space="preserve"> due to the set up and/or timing</w:t>
      </w:r>
      <w:r w:rsidR="00B73BA4" w:rsidRPr="005B0F76">
        <w:rPr>
          <w:rFonts w:cstheme="minorHAnsi"/>
          <w:sz w:val="22"/>
          <w:szCs w:val="22"/>
        </w:rPr>
        <w:t>?</w:t>
      </w:r>
      <w:r w:rsidRPr="005B0F76">
        <w:rPr>
          <w:rFonts w:cstheme="minorHAnsi"/>
          <w:sz w:val="22"/>
          <w:szCs w:val="22"/>
        </w:rPr>
        <w:t xml:space="preserve"> </w:t>
      </w:r>
      <w:r w:rsidR="00B73BA4" w:rsidRPr="005B0F76">
        <w:rPr>
          <w:rFonts w:cstheme="minorHAnsi"/>
          <w:sz w:val="22"/>
          <w:szCs w:val="22"/>
        </w:rPr>
        <w:t>S</w:t>
      </w:r>
      <w:r w:rsidRPr="005B0F76">
        <w:rPr>
          <w:rFonts w:cstheme="minorHAnsi"/>
          <w:sz w:val="22"/>
          <w:szCs w:val="22"/>
        </w:rPr>
        <w:t>hould that be reconsidered as that was one of the original objectives</w:t>
      </w:r>
      <w:r w:rsidR="00FD1FEA" w:rsidRPr="005B0F76">
        <w:rPr>
          <w:rFonts w:cstheme="minorHAnsi"/>
          <w:sz w:val="22"/>
          <w:szCs w:val="22"/>
        </w:rPr>
        <w:t xml:space="preserve"> for use of the auction proceeds funds</w:t>
      </w:r>
      <w:r w:rsidRPr="005B0F76">
        <w:rPr>
          <w:rFonts w:cstheme="minorHAnsi"/>
          <w:sz w:val="22"/>
          <w:szCs w:val="22"/>
        </w:rPr>
        <w:t xml:space="preserve">? There is a difference between capability building vs. taking on the costs of submitting an application. </w:t>
      </w:r>
    </w:p>
    <w:p w14:paraId="659C39ED" w14:textId="70011A4C" w:rsidR="002C6F92" w:rsidRPr="005B0F76" w:rsidRDefault="00B73BA4" w:rsidP="00B73BA4">
      <w:pPr>
        <w:pStyle w:val="ListParagraph"/>
        <w:numPr>
          <w:ilvl w:val="1"/>
          <w:numId w:val="2"/>
        </w:numPr>
        <w:rPr>
          <w:rFonts w:cstheme="minorHAnsi"/>
          <w:sz w:val="22"/>
          <w:szCs w:val="22"/>
        </w:rPr>
      </w:pPr>
      <w:r w:rsidRPr="005B0F76">
        <w:rPr>
          <w:rFonts w:cstheme="minorHAnsi"/>
          <w:sz w:val="22"/>
          <w:szCs w:val="22"/>
        </w:rPr>
        <w:t>This c</w:t>
      </w:r>
      <w:r w:rsidR="002C6F92" w:rsidRPr="005B0F76">
        <w:rPr>
          <w:rFonts w:cstheme="minorHAnsi"/>
          <w:sz w:val="22"/>
          <w:szCs w:val="22"/>
        </w:rPr>
        <w:t xml:space="preserve">ould be a potential question to </w:t>
      </w:r>
      <w:r w:rsidRPr="005B0F76">
        <w:rPr>
          <w:rFonts w:cstheme="minorHAnsi"/>
          <w:sz w:val="22"/>
          <w:szCs w:val="22"/>
        </w:rPr>
        <w:t>ICANN L</w:t>
      </w:r>
      <w:r w:rsidR="002C6F92" w:rsidRPr="005B0F76">
        <w:rPr>
          <w:rFonts w:cstheme="minorHAnsi"/>
          <w:sz w:val="22"/>
          <w:szCs w:val="22"/>
        </w:rPr>
        <w:t xml:space="preserve">egal </w:t>
      </w:r>
      <w:r w:rsidRPr="005B0F76">
        <w:rPr>
          <w:rFonts w:cstheme="minorHAnsi"/>
          <w:sz w:val="22"/>
          <w:szCs w:val="22"/>
        </w:rPr>
        <w:t>– what are the</w:t>
      </w:r>
      <w:r w:rsidR="002C6F92" w:rsidRPr="005B0F76">
        <w:rPr>
          <w:rFonts w:cstheme="minorHAnsi"/>
          <w:sz w:val="22"/>
          <w:szCs w:val="22"/>
        </w:rPr>
        <w:t xml:space="preserve"> implications of using auction proceeds where there would be a dependency that could prevent an applicant from running a gTLD once those funds would no longer be available</w:t>
      </w:r>
      <w:r w:rsidR="00FD1FEA" w:rsidRPr="005B0F76">
        <w:rPr>
          <w:rFonts w:cstheme="minorHAnsi"/>
          <w:sz w:val="22"/>
          <w:szCs w:val="22"/>
        </w:rPr>
        <w:t>?</w:t>
      </w:r>
      <w:r w:rsidR="002C6F92" w:rsidRPr="005B0F76">
        <w:rPr>
          <w:rFonts w:cstheme="minorHAnsi"/>
          <w:sz w:val="22"/>
          <w:szCs w:val="22"/>
        </w:rPr>
        <w:t xml:space="preserve"> In the previous round </w:t>
      </w:r>
      <w:r w:rsidRPr="005B0F76">
        <w:rPr>
          <w:rFonts w:cstheme="minorHAnsi"/>
          <w:sz w:val="22"/>
          <w:szCs w:val="22"/>
        </w:rPr>
        <w:t xml:space="preserve">applicant support funds </w:t>
      </w:r>
      <w:r w:rsidR="002C6F92" w:rsidRPr="005B0F76">
        <w:rPr>
          <w:rFonts w:cstheme="minorHAnsi"/>
          <w:sz w:val="22"/>
          <w:szCs w:val="22"/>
        </w:rPr>
        <w:t>came out of the ICANN operational budget</w:t>
      </w:r>
      <w:r w:rsidRPr="005B0F76">
        <w:rPr>
          <w:rFonts w:cstheme="minorHAnsi"/>
          <w:sz w:val="22"/>
          <w:szCs w:val="22"/>
        </w:rPr>
        <w:t>. W</w:t>
      </w:r>
      <w:r w:rsidR="002C6F92" w:rsidRPr="005B0F76">
        <w:rPr>
          <w:rFonts w:cstheme="minorHAnsi"/>
          <w:sz w:val="22"/>
          <w:szCs w:val="22"/>
        </w:rPr>
        <w:t>ould that prevent it from being in scope from auction proceeds?</w:t>
      </w:r>
    </w:p>
    <w:p w14:paraId="5CBC5BD8" w14:textId="20F7A903" w:rsidR="0003704F" w:rsidRPr="005B0F76" w:rsidRDefault="002C6F92" w:rsidP="0003704F">
      <w:pPr>
        <w:pStyle w:val="ListParagraph"/>
        <w:numPr>
          <w:ilvl w:val="0"/>
          <w:numId w:val="2"/>
        </w:numPr>
        <w:rPr>
          <w:rFonts w:cstheme="minorHAnsi"/>
          <w:sz w:val="22"/>
          <w:szCs w:val="22"/>
        </w:rPr>
      </w:pPr>
      <w:r w:rsidRPr="005B0F76">
        <w:rPr>
          <w:rFonts w:cstheme="minorHAnsi"/>
          <w:sz w:val="22"/>
          <w:szCs w:val="22"/>
        </w:rPr>
        <w:t xml:space="preserve">Only legal entities can apply </w:t>
      </w:r>
      <w:r w:rsidR="00B73BA4" w:rsidRPr="005B0F76">
        <w:rPr>
          <w:rFonts w:cstheme="minorHAnsi"/>
          <w:sz w:val="22"/>
          <w:szCs w:val="22"/>
        </w:rPr>
        <w:t xml:space="preserve">for auction proceeds funds </w:t>
      </w:r>
      <w:r w:rsidRPr="005B0F76">
        <w:rPr>
          <w:rFonts w:cstheme="minorHAnsi"/>
          <w:sz w:val="22"/>
          <w:szCs w:val="22"/>
        </w:rPr>
        <w:t xml:space="preserve">and </w:t>
      </w:r>
      <w:r w:rsidR="0003704F" w:rsidRPr="005B0F76">
        <w:rPr>
          <w:rFonts w:cstheme="minorHAnsi"/>
          <w:sz w:val="22"/>
          <w:szCs w:val="22"/>
        </w:rPr>
        <w:t xml:space="preserve">there should be </w:t>
      </w:r>
      <w:r w:rsidRPr="005B0F76">
        <w:rPr>
          <w:rFonts w:cstheme="minorHAnsi"/>
          <w:sz w:val="22"/>
          <w:szCs w:val="22"/>
        </w:rPr>
        <w:t xml:space="preserve">no conflict of interest. </w:t>
      </w:r>
    </w:p>
    <w:p w14:paraId="581B8FC3" w14:textId="10CA752E" w:rsidR="00E135D2" w:rsidRPr="005B0F76" w:rsidRDefault="00E135D2" w:rsidP="0003704F">
      <w:pPr>
        <w:pStyle w:val="ListParagraph"/>
        <w:numPr>
          <w:ilvl w:val="0"/>
          <w:numId w:val="2"/>
        </w:numPr>
        <w:rPr>
          <w:rFonts w:cstheme="minorHAnsi"/>
          <w:sz w:val="22"/>
          <w:szCs w:val="22"/>
        </w:rPr>
      </w:pPr>
      <w:r w:rsidRPr="005B0F76">
        <w:rPr>
          <w:rFonts w:cstheme="minorHAnsi"/>
          <w:sz w:val="22"/>
          <w:szCs w:val="22"/>
        </w:rPr>
        <w:t>All public comments received on the Initial Report have now been reviewed by the CCWG. The group identified high-level outstanding issues following this review.</w:t>
      </w:r>
    </w:p>
    <w:p w14:paraId="35509494" w14:textId="77777777" w:rsidR="00E135D2" w:rsidRPr="005B0F76" w:rsidRDefault="00E135D2" w:rsidP="00E135D2">
      <w:pPr>
        <w:pStyle w:val="ListParagraph"/>
        <w:ind w:left="360"/>
        <w:rPr>
          <w:rFonts w:cstheme="minorHAnsi"/>
          <w:sz w:val="22"/>
          <w:szCs w:val="22"/>
        </w:rPr>
      </w:pPr>
    </w:p>
    <w:p w14:paraId="48008958" w14:textId="5C76FF3B" w:rsidR="0003704F" w:rsidRPr="005B0F76" w:rsidRDefault="0003704F" w:rsidP="0003704F">
      <w:pPr>
        <w:rPr>
          <w:rFonts w:cstheme="minorHAnsi"/>
          <w:sz w:val="22"/>
          <w:szCs w:val="22"/>
        </w:rPr>
      </w:pPr>
      <w:r w:rsidRPr="005B0F76">
        <w:rPr>
          <w:rFonts w:cstheme="minorHAnsi"/>
          <w:sz w:val="22"/>
          <w:szCs w:val="22"/>
        </w:rPr>
        <w:t>Example</w:t>
      </w:r>
      <w:r w:rsidR="00B73BA4" w:rsidRPr="005B0F76">
        <w:rPr>
          <w:rFonts w:cstheme="minorHAnsi"/>
          <w:sz w:val="22"/>
          <w:szCs w:val="22"/>
        </w:rPr>
        <w:t>s</w:t>
      </w:r>
      <w:r w:rsidRPr="005B0F76">
        <w:rPr>
          <w:rFonts w:cstheme="minorHAnsi"/>
          <w:sz w:val="22"/>
          <w:szCs w:val="22"/>
        </w:rPr>
        <w:t xml:space="preserve"> of high level outstanding issues:</w:t>
      </w:r>
    </w:p>
    <w:p w14:paraId="44E127C4" w14:textId="0CBF5369" w:rsidR="0003704F" w:rsidRPr="005B0F76" w:rsidRDefault="0003704F" w:rsidP="0003704F">
      <w:pPr>
        <w:rPr>
          <w:rFonts w:cstheme="minorHAnsi"/>
          <w:sz w:val="22"/>
          <w:szCs w:val="22"/>
        </w:rPr>
      </w:pPr>
    </w:p>
    <w:p w14:paraId="6795209D" w14:textId="77777777" w:rsidR="0003704F" w:rsidRPr="005B0F76" w:rsidRDefault="0003704F" w:rsidP="0003704F">
      <w:pPr>
        <w:pStyle w:val="ListParagraph"/>
        <w:numPr>
          <w:ilvl w:val="0"/>
          <w:numId w:val="2"/>
        </w:numPr>
        <w:rPr>
          <w:rFonts w:cstheme="minorHAnsi"/>
          <w:sz w:val="22"/>
          <w:szCs w:val="22"/>
        </w:rPr>
      </w:pPr>
      <w:r w:rsidRPr="005B0F76">
        <w:rPr>
          <w:rFonts w:cstheme="minorHAnsi"/>
          <w:sz w:val="22"/>
          <w:szCs w:val="22"/>
        </w:rPr>
        <w:t>Should the CCWG address “grey areas” related to what falls within and outside ICANN’s mission? If so, how?</w:t>
      </w:r>
    </w:p>
    <w:p w14:paraId="5F110B96" w14:textId="77777777" w:rsidR="0003704F" w:rsidRPr="005B0F76" w:rsidRDefault="0003704F" w:rsidP="0003704F">
      <w:pPr>
        <w:pStyle w:val="ListParagraph"/>
        <w:numPr>
          <w:ilvl w:val="0"/>
          <w:numId w:val="2"/>
        </w:numPr>
        <w:rPr>
          <w:rFonts w:cstheme="minorHAnsi"/>
          <w:sz w:val="22"/>
          <w:szCs w:val="22"/>
        </w:rPr>
      </w:pPr>
      <w:r w:rsidRPr="005B0F76">
        <w:rPr>
          <w:rFonts w:cstheme="minorHAnsi"/>
          <w:sz w:val="22"/>
          <w:szCs w:val="22"/>
        </w:rPr>
        <w:t>What edits are necessary, if any, to address the limitation that funds may not be allocated to projects that fall within ICANN’s operational budget?</w:t>
      </w:r>
    </w:p>
    <w:p w14:paraId="2BF6708E" w14:textId="49A399E7" w:rsidR="0003704F" w:rsidRPr="005B0F76" w:rsidRDefault="0003704F" w:rsidP="0003704F">
      <w:pPr>
        <w:pStyle w:val="ListParagraph"/>
        <w:numPr>
          <w:ilvl w:val="0"/>
          <w:numId w:val="2"/>
        </w:numPr>
        <w:rPr>
          <w:rFonts w:cstheme="minorHAnsi"/>
          <w:sz w:val="22"/>
          <w:szCs w:val="22"/>
        </w:rPr>
      </w:pPr>
      <w:r w:rsidRPr="005B0F76">
        <w:rPr>
          <w:rFonts w:cstheme="minorHAnsi"/>
          <w:sz w:val="22"/>
          <w:szCs w:val="22"/>
        </w:rPr>
        <w:t xml:space="preserve">Do any adjustments need to be made to recommended objectives of new gTLD Auction Proceeds fund allocation in light of </w:t>
      </w:r>
      <w:r w:rsidR="00FD1FEA" w:rsidRPr="005B0F76">
        <w:rPr>
          <w:rFonts w:cstheme="minorHAnsi"/>
          <w:sz w:val="22"/>
          <w:szCs w:val="22"/>
        </w:rPr>
        <w:t xml:space="preserve">recent CCWG </w:t>
      </w:r>
      <w:r w:rsidRPr="005B0F76">
        <w:rPr>
          <w:rFonts w:cstheme="minorHAnsi"/>
          <w:sz w:val="22"/>
          <w:szCs w:val="22"/>
        </w:rPr>
        <w:t>discussions?</w:t>
      </w:r>
    </w:p>
    <w:p w14:paraId="2848C31E" w14:textId="77777777" w:rsidR="0003704F" w:rsidRPr="005B0F76" w:rsidRDefault="0003704F" w:rsidP="0003704F">
      <w:pPr>
        <w:pStyle w:val="ListParagraph"/>
        <w:numPr>
          <w:ilvl w:val="0"/>
          <w:numId w:val="2"/>
        </w:numPr>
        <w:rPr>
          <w:rFonts w:cstheme="minorHAnsi"/>
          <w:sz w:val="22"/>
          <w:szCs w:val="22"/>
        </w:rPr>
      </w:pPr>
      <w:r w:rsidRPr="005B0F76">
        <w:rPr>
          <w:rFonts w:cstheme="minorHAnsi"/>
          <w:sz w:val="22"/>
          <w:szCs w:val="22"/>
        </w:rPr>
        <w:t>What role should the ICANN community play in the new gTLD Auction Proceeds fund allocation mechanism?</w:t>
      </w:r>
    </w:p>
    <w:p w14:paraId="0A720CF9" w14:textId="77777777" w:rsidR="0003704F" w:rsidRPr="005B0F76" w:rsidRDefault="0003704F" w:rsidP="0003704F">
      <w:pPr>
        <w:pStyle w:val="ListParagraph"/>
        <w:numPr>
          <w:ilvl w:val="0"/>
          <w:numId w:val="2"/>
        </w:numPr>
        <w:rPr>
          <w:rFonts w:cstheme="minorHAnsi"/>
          <w:sz w:val="22"/>
          <w:szCs w:val="22"/>
        </w:rPr>
      </w:pPr>
      <w:r w:rsidRPr="005B0F76">
        <w:rPr>
          <w:rFonts w:cstheme="minorHAnsi"/>
          <w:sz w:val="22"/>
          <w:szCs w:val="22"/>
        </w:rPr>
        <w:t>Should any additional mechanisms be eliminated from consideration and/or de-prioritized in light of public comments and subsequent CCWG discussions?</w:t>
      </w:r>
    </w:p>
    <w:p w14:paraId="54687357" w14:textId="77777777" w:rsidR="0003704F" w:rsidRPr="005B0F76" w:rsidRDefault="0003704F" w:rsidP="0003704F">
      <w:pPr>
        <w:pStyle w:val="ListParagraph"/>
        <w:numPr>
          <w:ilvl w:val="0"/>
          <w:numId w:val="2"/>
        </w:numPr>
        <w:rPr>
          <w:rFonts w:cstheme="minorHAnsi"/>
          <w:sz w:val="22"/>
          <w:szCs w:val="22"/>
        </w:rPr>
      </w:pPr>
      <w:r w:rsidRPr="005B0F76">
        <w:rPr>
          <w:rFonts w:cstheme="minorHAnsi"/>
          <w:sz w:val="22"/>
          <w:szCs w:val="22"/>
        </w:rPr>
        <w:t>Is an additional public comment period needed prior to publication of the Final Report?</w:t>
      </w:r>
    </w:p>
    <w:p w14:paraId="22EFA861" w14:textId="77777777" w:rsidR="0003704F" w:rsidRPr="005B0F76" w:rsidRDefault="0003704F" w:rsidP="0003704F">
      <w:pPr>
        <w:rPr>
          <w:rFonts w:cstheme="minorHAnsi"/>
          <w:sz w:val="22"/>
          <w:szCs w:val="22"/>
        </w:rPr>
      </w:pPr>
    </w:p>
    <w:p w14:paraId="53DCA4D8" w14:textId="3B86EBED" w:rsidR="00CD42CB" w:rsidRPr="005B0F76" w:rsidRDefault="00E135D2" w:rsidP="00E135D2">
      <w:pPr>
        <w:pStyle w:val="ListParagraph"/>
        <w:numPr>
          <w:ilvl w:val="0"/>
          <w:numId w:val="2"/>
        </w:numPr>
        <w:rPr>
          <w:rFonts w:cstheme="minorHAnsi"/>
          <w:sz w:val="22"/>
          <w:szCs w:val="22"/>
        </w:rPr>
      </w:pPr>
      <w:r w:rsidRPr="005B0F76">
        <w:rPr>
          <w:rFonts w:cstheme="minorHAnsi"/>
          <w:sz w:val="22"/>
          <w:szCs w:val="22"/>
        </w:rPr>
        <w:lastRenderedPageBreak/>
        <w:t>Comment from a member regarding the use of funds for outreach activities -- fu</w:t>
      </w:r>
      <w:r w:rsidR="0003704F" w:rsidRPr="005B0F76">
        <w:rPr>
          <w:rFonts w:cstheme="minorHAnsi"/>
          <w:sz w:val="22"/>
          <w:szCs w:val="22"/>
        </w:rPr>
        <w:t xml:space="preserve">nds from auction proceeds should not be transferred into ICANN, but should be allowed to be spent on projects that are congruent with ICANN’s mission. </w:t>
      </w:r>
    </w:p>
    <w:p w14:paraId="53D94489" w14:textId="77777777" w:rsidR="00E135D2" w:rsidRPr="005B0F76" w:rsidRDefault="00E135D2" w:rsidP="00E135D2">
      <w:pPr>
        <w:pStyle w:val="ListParagraph"/>
        <w:rPr>
          <w:rFonts w:cstheme="minorHAnsi"/>
          <w:sz w:val="22"/>
          <w:szCs w:val="22"/>
        </w:rPr>
      </w:pPr>
    </w:p>
    <w:p w14:paraId="4215A7F5" w14:textId="264D7F29" w:rsidR="00E135D2" w:rsidRPr="005B0F76" w:rsidRDefault="00E135D2" w:rsidP="00E135D2">
      <w:pPr>
        <w:rPr>
          <w:rFonts w:cstheme="minorHAnsi"/>
          <w:b/>
          <w:bCs/>
          <w:sz w:val="22"/>
          <w:szCs w:val="22"/>
        </w:rPr>
      </w:pPr>
      <w:r w:rsidRPr="005B0F76">
        <w:rPr>
          <w:rFonts w:cstheme="minorHAnsi"/>
          <w:b/>
          <w:bCs/>
          <w:sz w:val="22"/>
          <w:szCs w:val="22"/>
        </w:rPr>
        <w:t xml:space="preserve">Overview of the draft Final Report: </w:t>
      </w:r>
    </w:p>
    <w:p w14:paraId="0613FEE5" w14:textId="77777777" w:rsidR="00E135D2" w:rsidRPr="005B0F76" w:rsidRDefault="00E135D2" w:rsidP="00E135D2">
      <w:pPr>
        <w:rPr>
          <w:rFonts w:cstheme="minorHAnsi"/>
          <w:b/>
          <w:bCs/>
          <w:sz w:val="22"/>
          <w:szCs w:val="22"/>
        </w:rPr>
      </w:pPr>
    </w:p>
    <w:p w14:paraId="1F73C1B2" w14:textId="7AED48BF" w:rsidR="00E135D2" w:rsidRPr="005B0F76" w:rsidRDefault="00E135D2" w:rsidP="00E135D2">
      <w:pPr>
        <w:pStyle w:val="ListParagraph"/>
        <w:numPr>
          <w:ilvl w:val="0"/>
          <w:numId w:val="4"/>
        </w:numPr>
        <w:rPr>
          <w:rFonts w:cstheme="minorHAnsi"/>
          <w:sz w:val="22"/>
          <w:szCs w:val="22"/>
        </w:rPr>
      </w:pPr>
      <w:r w:rsidRPr="005B0F76">
        <w:rPr>
          <w:rFonts w:cstheme="minorHAnsi"/>
          <w:sz w:val="22"/>
          <w:szCs w:val="22"/>
        </w:rPr>
        <w:t>Changes are redlined from the Initial Report text based on agreements from the group.</w:t>
      </w:r>
    </w:p>
    <w:p w14:paraId="021518D2" w14:textId="1054F526" w:rsidR="00E135D2" w:rsidRPr="005B0F76" w:rsidRDefault="00E135D2" w:rsidP="00E135D2">
      <w:pPr>
        <w:pStyle w:val="ListParagraph"/>
        <w:numPr>
          <w:ilvl w:val="0"/>
          <w:numId w:val="4"/>
        </w:numPr>
        <w:rPr>
          <w:rFonts w:cstheme="minorHAnsi"/>
          <w:sz w:val="22"/>
          <w:szCs w:val="22"/>
        </w:rPr>
      </w:pPr>
      <w:r w:rsidRPr="005B0F76">
        <w:rPr>
          <w:rFonts w:cstheme="minorHAnsi"/>
          <w:sz w:val="22"/>
          <w:szCs w:val="22"/>
        </w:rPr>
        <w:t>Items that require additional consideration or input are highlighted in the right margin. Administrative items that require additional edits are also highlighted.</w:t>
      </w:r>
    </w:p>
    <w:p w14:paraId="7039EC97" w14:textId="793647ED" w:rsidR="0003704F" w:rsidRPr="005B0F76" w:rsidRDefault="0003704F" w:rsidP="00CD42CB">
      <w:pPr>
        <w:rPr>
          <w:rFonts w:cstheme="minorHAnsi"/>
          <w:sz w:val="22"/>
          <w:szCs w:val="22"/>
        </w:rPr>
      </w:pPr>
    </w:p>
    <w:p w14:paraId="32723EAB" w14:textId="54D88588" w:rsidR="0003704F" w:rsidRPr="005B0F76" w:rsidRDefault="0003704F" w:rsidP="00CD42CB">
      <w:pPr>
        <w:rPr>
          <w:rFonts w:cstheme="minorHAnsi"/>
          <w:sz w:val="22"/>
          <w:szCs w:val="22"/>
        </w:rPr>
      </w:pPr>
      <w:r w:rsidRPr="005B0F76">
        <w:rPr>
          <w:rFonts w:cstheme="minorHAnsi"/>
          <w:b/>
          <w:bCs/>
          <w:sz w:val="22"/>
          <w:szCs w:val="22"/>
        </w:rPr>
        <w:t>Graphics</w:t>
      </w:r>
      <w:r w:rsidRPr="005B0F76">
        <w:rPr>
          <w:rFonts w:cstheme="minorHAnsi"/>
          <w:sz w:val="22"/>
          <w:szCs w:val="22"/>
        </w:rPr>
        <w:t>:</w:t>
      </w:r>
    </w:p>
    <w:p w14:paraId="1187850E" w14:textId="17082AFA" w:rsidR="0003704F" w:rsidRPr="005B0F76" w:rsidRDefault="0003704F" w:rsidP="00CD42CB">
      <w:pPr>
        <w:rPr>
          <w:rFonts w:cstheme="minorHAnsi"/>
          <w:sz w:val="22"/>
          <w:szCs w:val="22"/>
        </w:rPr>
      </w:pPr>
    </w:p>
    <w:p w14:paraId="2A437B12" w14:textId="1E5074A8" w:rsidR="009102C6" w:rsidRPr="005B0F76" w:rsidRDefault="00E135D2" w:rsidP="009102C6">
      <w:pPr>
        <w:pStyle w:val="ListParagraph"/>
        <w:numPr>
          <w:ilvl w:val="0"/>
          <w:numId w:val="2"/>
        </w:numPr>
        <w:rPr>
          <w:rFonts w:cstheme="minorHAnsi"/>
          <w:sz w:val="22"/>
          <w:szCs w:val="22"/>
        </w:rPr>
      </w:pPr>
      <w:r w:rsidRPr="005B0F76">
        <w:rPr>
          <w:rFonts w:cstheme="minorHAnsi"/>
          <w:sz w:val="22"/>
          <w:szCs w:val="22"/>
        </w:rPr>
        <w:t xml:space="preserve">Developed with the support of ICANN Comms team. </w:t>
      </w:r>
      <w:r w:rsidR="009102C6" w:rsidRPr="005B0F76">
        <w:rPr>
          <w:rFonts w:cstheme="minorHAnsi"/>
          <w:sz w:val="22"/>
          <w:szCs w:val="22"/>
        </w:rPr>
        <w:t xml:space="preserve">Intended to help visualize the </w:t>
      </w:r>
      <w:r w:rsidRPr="005B0F76">
        <w:rPr>
          <w:rFonts w:cstheme="minorHAnsi"/>
          <w:sz w:val="22"/>
          <w:szCs w:val="22"/>
        </w:rPr>
        <w:t>attributes of the different mechanisms</w:t>
      </w:r>
      <w:r w:rsidR="009102C6" w:rsidRPr="005B0F76">
        <w:rPr>
          <w:rFonts w:cstheme="minorHAnsi"/>
          <w:sz w:val="22"/>
          <w:szCs w:val="22"/>
        </w:rPr>
        <w:t>, open items as well as common</w:t>
      </w:r>
      <w:r w:rsidRPr="005B0F76">
        <w:rPr>
          <w:rFonts w:cstheme="minorHAnsi"/>
          <w:sz w:val="22"/>
          <w:szCs w:val="22"/>
        </w:rPr>
        <w:t>alities between the different mechanisms. The graphics may assist with reducing misconceptions about the different mechanisms. The work is intended to help move towards wrapping up work and reaching the Final Report.</w:t>
      </w:r>
      <w:r w:rsidR="009102C6" w:rsidRPr="005B0F76">
        <w:rPr>
          <w:rFonts w:cstheme="minorHAnsi"/>
          <w:sz w:val="22"/>
          <w:szCs w:val="22"/>
        </w:rPr>
        <w:t xml:space="preserve"> </w:t>
      </w:r>
    </w:p>
    <w:p w14:paraId="2F6577D6" w14:textId="35F2F9D9" w:rsidR="0003704F" w:rsidRPr="005B0F76" w:rsidRDefault="00E135D2" w:rsidP="009102C6">
      <w:pPr>
        <w:pStyle w:val="ListParagraph"/>
        <w:numPr>
          <w:ilvl w:val="0"/>
          <w:numId w:val="2"/>
        </w:numPr>
        <w:rPr>
          <w:rFonts w:cstheme="minorHAnsi"/>
          <w:sz w:val="22"/>
          <w:szCs w:val="22"/>
        </w:rPr>
      </w:pPr>
      <w:r w:rsidRPr="005B0F76">
        <w:rPr>
          <w:rFonts w:cstheme="minorHAnsi"/>
          <w:sz w:val="22"/>
          <w:szCs w:val="22"/>
        </w:rPr>
        <w:t xml:space="preserve">Comment from members </w:t>
      </w:r>
      <w:r w:rsidR="00B00E4E" w:rsidRPr="005B0F76">
        <w:rPr>
          <w:rFonts w:cstheme="minorHAnsi"/>
          <w:sz w:val="22"/>
          <w:szCs w:val="22"/>
        </w:rPr>
        <w:t>–</w:t>
      </w:r>
      <w:r w:rsidRPr="005B0F76">
        <w:rPr>
          <w:rFonts w:cstheme="minorHAnsi"/>
          <w:sz w:val="22"/>
          <w:szCs w:val="22"/>
        </w:rPr>
        <w:t xml:space="preserve"> </w:t>
      </w:r>
      <w:r w:rsidR="00B00E4E" w:rsidRPr="005B0F76">
        <w:rPr>
          <w:rFonts w:cstheme="minorHAnsi"/>
          <w:sz w:val="22"/>
          <w:szCs w:val="22"/>
        </w:rPr>
        <w:t>The colors chosen for the headings of the columns may have u</w:t>
      </w:r>
      <w:r w:rsidR="0003704F" w:rsidRPr="005B0F76">
        <w:rPr>
          <w:rFonts w:cstheme="minorHAnsi"/>
          <w:sz w:val="22"/>
          <w:szCs w:val="22"/>
        </w:rPr>
        <w:t xml:space="preserve">nintended </w:t>
      </w:r>
      <w:r w:rsidR="009102C6" w:rsidRPr="005B0F76">
        <w:rPr>
          <w:rFonts w:cstheme="minorHAnsi"/>
          <w:sz w:val="22"/>
          <w:szCs w:val="22"/>
        </w:rPr>
        <w:t>consequence</w:t>
      </w:r>
      <w:r w:rsidR="00B00E4E" w:rsidRPr="005B0F76">
        <w:rPr>
          <w:rFonts w:cstheme="minorHAnsi"/>
          <w:sz w:val="22"/>
          <w:szCs w:val="22"/>
        </w:rPr>
        <w:t xml:space="preserve"> – people have positive and negative associations with different colors (for example blue is good and red is bad). Colors should be adjusted if the graphics are used in the future. </w:t>
      </w:r>
    </w:p>
    <w:p w14:paraId="783E7383" w14:textId="6B27EC05" w:rsidR="009102C6" w:rsidRPr="005B0F76" w:rsidRDefault="009102C6" w:rsidP="009102C6">
      <w:pPr>
        <w:pStyle w:val="ListParagraph"/>
        <w:numPr>
          <w:ilvl w:val="0"/>
          <w:numId w:val="2"/>
        </w:numPr>
        <w:rPr>
          <w:rFonts w:cstheme="minorHAnsi"/>
          <w:sz w:val="22"/>
          <w:szCs w:val="22"/>
        </w:rPr>
      </w:pPr>
      <w:r w:rsidRPr="005B0F76">
        <w:rPr>
          <w:rFonts w:cstheme="minorHAnsi"/>
          <w:sz w:val="22"/>
          <w:szCs w:val="22"/>
        </w:rPr>
        <w:t xml:space="preserve">Add a short description </w:t>
      </w:r>
      <w:r w:rsidR="00B00E4E" w:rsidRPr="005B0F76">
        <w:rPr>
          <w:rFonts w:cstheme="minorHAnsi"/>
          <w:sz w:val="22"/>
          <w:szCs w:val="22"/>
        </w:rPr>
        <w:t xml:space="preserve">of each mechanism in the header row to distinguish more clearly between them. </w:t>
      </w:r>
    </w:p>
    <w:p w14:paraId="34629E4E" w14:textId="7596701A" w:rsidR="009102C6" w:rsidRPr="005B0F76" w:rsidRDefault="009102C6" w:rsidP="009102C6">
      <w:pPr>
        <w:rPr>
          <w:rFonts w:cstheme="minorHAnsi"/>
          <w:sz w:val="22"/>
          <w:szCs w:val="22"/>
        </w:rPr>
      </w:pPr>
    </w:p>
    <w:p w14:paraId="2757920E" w14:textId="277347F6" w:rsidR="00B00E4E" w:rsidRPr="005B0F76" w:rsidRDefault="00B00E4E" w:rsidP="009102C6">
      <w:pPr>
        <w:rPr>
          <w:rFonts w:cstheme="minorHAnsi"/>
          <w:sz w:val="22"/>
          <w:szCs w:val="22"/>
        </w:rPr>
      </w:pPr>
      <w:r w:rsidRPr="005B0F76">
        <w:rPr>
          <w:rFonts w:cstheme="minorHAnsi"/>
          <w:sz w:val="22"/>
          <w:szCs w:val="22"/>
        </w:rPr>
        <w:t>Review of questions for CCWG input (“homework assignment”):</w:t>
      </w:r>
    </w:p>
    <w:p w14:paraId="153E3335" w14:textId="77308674" w:rsidR="00B00E4E" w:rsidRPr="005B0F76" w:rsidRDefault="00B00E4E" w:rsidP="00B00E4E">
      <w:pPr>
        <w:pStyle w:val="ListParagraph"/>
        <w:numPr>
          <w:ilvl w:val="0"/>
          <w:numId w:val="5"/>
        </w:numPr>
        <w:rPr>
          <w:rFonts w:cstheme="minorHAnsi"/>
          <w:sz w:val="22"/>
          <w:szCs w:val="22"/>
        </w:rPr>
      </w:pPr>
      <w:r w:rsidRPr="005B0F76">
        <w:rPr>
          <w:rFonts w:cstheme="minorHAnsi"/>
          <w:sz w:val="22"/>
          <w:szCs w:val="22"/>
        </w:rPr>
        <w:t xml:space="preserve">The list has been reordered to ensure that large outstanding items are discussed first by the CCWG today. </w:t>
      </w:r>
    </w:p>
    <w:p w14:paraId="1BA314D7" w14:textId="77777777" w:rsidR="00B00E4E" w:rsidRPr="005B0F76" w:rsidRDefault="00B00E4E" w:rsidP="00B00E4E">
      <w:pPr>
        <w:pStyle w:val="ListParagraph"/>
        <w:rPr>
          <w:rFonts w:cstheme="minorHAnsi"/>
          <w:sz w:val="22"/>
          <w:szCs w:val="22"/>
        </w:rPr>
      </w:pPr>
    </w:p>
    <w:p w14:paraId="184E9D04" w14:textId="7DDB430D" w:rsidR="009102C6" w:rsidRPr="005B0F76" w:rsidRDefault="009102C6" w:rsidP="009102C6">
      <w:pPr>
        <w:rPr>
          <w:rFonts w:cstheme="minorHAnsi"/>
          <w:sz w:val="22"/>
          <w:szCs w:val="22"/>
          <w:u w:val="single"/>
        </w:rPr>
      </w:pPr>
      <w:r w:rsidRPr="005B0F76">
        <w:rPr>
          <w:rFonts w:cstheme="minorHAnsi"/>
          <w:sz w:val="22"/>
          <w:szCs w:val="22"/>
          <w:u w:val="single"/>
        </w:rPr>
        <w:t>#10</w:t>
      </w:r>
      <w:r w:rsidR="00B43EBC" w:rsidRPr="005B0F76">
        <w:rPr>
          <w:rFonts w:cstheme="minorHAnsi"/>
          <w:sz w:val="22"/>
          <w:szCs w:val="22"/>
          <w:u w:val="single"/>
        </w:rPr>
        <w:t xml:space="preserve"> (Annex C and Section 4.2)</w:t>
      </w:r>
      <w:r w:rsidR="00B00E4E" w:rsidRPr="005B0F76">
        <w:rPr>
          <w:rFonts w:cstheme="minorHAnsi"/>
          <w:sz w:val="22"/>
          <w:szCs w:val="22"/>
          <w:u w:val="single"/>
        </w:rPr>
        <w:t xml:space="preserve">: </w:t>
      </w:r>
      <w:r w:rsidR="00B00E4E" w:rsidRPr="005B0F76">
        <w:rPr>
          <w:rFonts w:cstheme="minorHAnsi"/>
          <w:sz w:val="22"/>
          <w:szCs w:val="22"/>
          <w:u w:val="single"/>
        </w:rPr>
        <w:t xml:space="preserve">Are any additional updates needed to Annex C in response to Board feedback? </w:t>
      </w:r>
      <w:r w:rsidRPr="005B0F76">
        <w:rPr>
          <w:rFonts w:cstheme="minorHAnsi"/>
          <w:sz w:val="22"/>
          <w:szCs w:val="22"/>
          <w:u w:val="single"/>
        </w:rPr>
        <w:t xml:space="preserve"> </w:t>
      </w:r>
    </w:p>
    <w:p w14:paraId="37090FF1" w14:textId="7307628A" w:rsidR="00A1247E" w:rsidRPr="005B0F76" w:rsidRDefault="00A1247E" w:rsidP="009102C6">
      <w:pPr>
        <w:rPr>
          <w:rFonts w:cstheme="minorHAnsi"/>
          <w:sz w:val="22"/>
          <w:szCs w:val="22"/>
        </w:rPr>
      </w:pPr>
    </w:p>
    <w:p w14:paraId="7D5C3C45" w14:textId="28B437B8" w:rsidR="00A1247E" w:rsidRPr="005B0F76" w:rsidRDefault="00A1247E" w:rsidP="00BE32EC">
      <w:pPr>
        <w:pStyle w:val="ListParagraph"/>
        <w:numPr>
          <w:ilvl w:val="0"/>
          <w:numId w:val="5"/>
        </w:numPr>
        <w:rPr>
          <w:rFonts w:cstheme="minorHAnsi"/>
          <w:sz w:val="22"/>
          <w:szCs w:val="22"/>
        </w:rPr>
      </w:pPr>
      <w:r w:rsidRPr="005B0F76">
        <w:rPr>
          <w:rFonts w:cstheme="minorHAnsi"/>
          <w:sz w:val="22"/>
          <w:szCs w:val="22"/>
        </w:rPr>
        <w:t xml:space="preserve">The CCWG reviewed the input and agreed that no further changes are needed at this stage, although the text might benefit from adding the Board’s clarification </w:t>
      </w:r>
      <w:r w:rsidR="00B43EBC" w:rsidRPr="005B0F76">
        <w:rPr>
          <w:rFonts w:cstheme="minorHAnsi"/>
          <w:sz w:val="22"/>
          <w:szCs w:val="22"/>
        </w:rPr>
        <w:t xml:space="preserve">about gating considerations </w:t>
      </w:r>
      <w:r w:rsidRPr="005B0F76">
        <w:rPr>
          <w:rFonts w:cstheme="minorHAnsi"/>
          <w:sz w:val="22"/>
          <w:szCs w:val="22"/>
        </w:rPr>
        <w:t>to the start of this section</w:t>
      </w:r>
      <w:r w:rsidR="00B43EBC" w:rsidRPr="005B0F76">
        <w:rPr>
          <w:rFonts w:cstheme="minorHAnsi"/>
          <w:sz w:val="22"/>
          <w:szCs w:val="22"/>
        </w:rPr>
        <w:t xml:space="preserve"> (1. Must be within mission 2. Must not be part of ongoing operational funds)</w:t>
      </w:r>
      <w:r w:rsidRPr="005B0F76">
        <w:rPr>
          <w:rFonts w:cstheme="minorHAnsi"/>
          <w:sz w:val="22"/>
          <w:szCs w:val="22"/>
        </w:rPr>
        <w:t xml:space="preserve">. </w:t>
      </w:r>
      <w:r w:rsidR="00BE32EC" w:rsidRPr="005B0F76">
        <w:rPr>
          <w:rFonts w:cstheme="minorHAnsi"/>
          <w:sz w:val="22"/>
          <w:szCs w:val="22"/>
        </w:rPr>
        <w:t xml:space="preserve"> If these gating questions are added, it</w:t>
      </w:r>
      <w:r w:rsidRPr="005B0F76">
        <w:rPr>
          <w:rFonts w:cstheme="minorHAnsi"/>
          <w:b/>
          <w:bCs/>
          <w:sz w:val="22"/>
          <w:szCs w:val="22"/>
        </w:rPr>
        <w:t xml:space="preserve"> </w:t>
      </w:r>
      <w:r w:rsidRPr="005B0F76">
        <w:rPr>
          <w:rFonts w:cstheme="minorHAnsi"/>
          <w:sz w:val="22"/>
          <w:szCs w:val="22"/>
        </w:rPr>
        <w:t>may require reorganizing the</w:t>
      </w:r>
      <w:r w:rsidR="009D02AF" w:rsidRPr="005B0F76">
        <w:rPr>
          <w:rFonts w:cstheme="minorHAnsi"/>
          <w:sz w:val="22"/>
          <w:szCs w:val="22"/>
        </w:rPr>
        <w:t xml:space="preserve"> original questions (not to phrase one in the positive, or one in the negative)</w:t>
      </w:r>
    </w:p>
    <w:p w14:paraId="7FA4BB0C" w14:textId="51074568" w:rsidR="00B43EBC" w:rsidRPr="005B0F76" w:rsidRDefault="00B43EBC" w:rsidP="00B00E4E">
      <w:pPr>
        <w:pStyle w:val="ListParagraph"/>
        <w:numPr>
          <w:ilvl w:val="0"/>
          <w:numId w:val="5"/>
        </w:numPr>
        <w:rPr>
          <w:rFonts w:cstheme="minorHAnsi"/>
          <w:sz w:val="22"/>
          <w:szCs w:val="22"/>
        </w:rPr>
      </w:pPr>
      <w:r w:rsidRPr="005B0F76">
        <w:rPr>
          <w:rFonts w:cstheme="minorHAnsi"/>
          <w:sz w:val="22"/>
          <w:szCs w:val="22"/>
        </w:rPr>
        <w:t xml:space="preserve">CCWG members will review draft text produced by the small group and added to Annex C. Text from this paragraph referring to examples in Annex D should be removed if the group decides not to include examples in the Final Report. </w:t>
      </w:r>
    </w:p>
    <w:p w14:paraId="3B6A5F25" w14:textId="7AD0E50E" w:rsidR="00A1247E" w:rsidRPr="005B0F76" w:rsidRDefault="00A1247E" w:rsidP="009102C6">
      <w:pPr>
        <w:rPr>
          <w:rFonts w:cstheme="minorHAnsi"/>
          <w:sz w:val="22"/>
          <w:szCs w:val="22"/>
        </w:rPr>
      </w:pPr>
    </w:p>
    <w:p w14:paraId="602BF66D" w14:textId="29722D35" w:rsidR="00A1247E" w:rsidRPr="005B0F76" w:rsidRDefault="002E3E1B" w:rsidP="009102C6">
      <w:pPr>
        <w:rPr>
          <w:rFonts w:cstheme="minorHAnsi"/>
          <w:sz w:val="22"/>
          <w:szCs w:val="22"/>
          <w:u w:val="single"/>
        </w:rPr>
      </w:pPr>
      <w:r w:rsidRPr="005B0F76">
        <w:rPr>
          <w:rFonts w:cstheme="minorHAnsi"/>
          <w:sz w:val="22"/>
          <w:szCs w:val="22"/>
          <w:u w:val="single"/>
        </w:rPr>
        <w:t>#5</w:t>
      </w:r>
      <w:r w:rsidR="00B43EBC" w:rsidRPr="005B0F76">
        <w:rPr>
          <w:rFonts w:cstheme="minorHAnsi"/>
          <w:sz w:val="22"/>
          <w:szCs w:val="22"/>
          <w:u w:val="single"/>
        </w:rPr>
        <w:t xml:space="preserve"> (Section 5.2 </w:t>
      </w:r>
      <w:r w:rsidRPr="005B0F76">
        <w:rPr>
          <w:rFonts w:cstheme="minorHAnsi"/>
          <w:sz w:val="22"/>
          <w:szCs w:val="22"/>
          <w:u w:val="single"/>
        </w:rPr>
        <w:t xml:space="preserve">regarding specific objectives of fund allocation </w:t>
      </w:r>
      <w:r w:rsidR="00B43EBC" w:rsidRPr="005B0F76">
        <w:rPr>
          <w:rFonts w:cstheme="minorHAnsi"/>
          <w:sz w:val="22"/>
          <w:szCs w:val="22"/>
          <w:u w:val="single"/>
        </w:rPr>
        <w:t xml:space="preserve">and corresponding text in </w:t>
      </w:r>
      <w:r w:rsidRPr="005B0F76">
        <w:rPr>
          <w:rFonts w:cstheme="minorHAnsi"/>
          <w:sz w:val="22"/>
          <w:szCs w:val="22"/>
          <w:u w:val="single"/>
        </w:rPr>
        <w:t>4.2)</w:t>
      </w:r>
      <w:r w:rsidR="005718A5" w:rsidRPr="005B0F76">
        <w:rPr>
          <w:rFonts w:cstheme="minorHAnsi"/>
          <w:sz w:val="22"/>
          <w:szCs w:val="22"/>
          <w:u w:val="single"/>
        </w:rPr>
        <w:t>:</w:t>
      </w:r>
      <w:r w:rsidR="00A1247E" w:rsidRPr="005B0F76">
        <w:rPr>
          <w:rFonts w:cstheme="minorHAnsi"/>
          <w:sz w:val="22"/>
          <w:szCs w:val="22"/>
          <w:u w:val="single"/>
        </w:rPr>
        <w:t xml:space="preserve"> </w:t>
      </w:r>
      <w:r w:rsidRPr="005B0F76">
        <w:rPr>
          <w:rFonts w:cstheme="minorHAnsi"/>
          <w:sz w:val="22"/>
          <w:szCs w:val="22"/>
          <w:u w:val="single"/>
        </w:rPr>
        <w:t>Is this language overly broad? Should it be revised in light of recent CCWG discussions? Are there any additional questions the CCWG needs to ask Org/Board to resolve this issue?</w:t>
      </w:r>
    </w:p>
    <w:p w14:paraId="66136B08" w14:textId="24B2BDF9" w:rsidR="002E3E1B" w:rsidRPr="005B0F76" w:rsidRDefault="002E3E1B" w:rsidP="009102C6">
      <w:pPr>
        <w:pStyle w:val="ListParagraph"/>
        <w:numPr>
          <w:ilvl w:val="0"/>
          <w:numId w:val="6"/>
        </w:numPr>
        <w:rPr>
          <w:rFonts w:cstheme="minorHAnsi"/>
          <w:sz w:val="22"/>
          <w:szCs w:val="22"/>
        </w:rPr>
      </w:pPr>
      <w:r w:rsidRPr="005B0F76">
        <w:rPr>
          <w:rFonts w:cstheme="minorHAnsi"/>
          <w:sz w:val="22"/>
          <w:szCs w:val="22"/>
        </w:rPr>
        <w:t>Leadership believes all outstanding issues here have been addressed, noting that some edits have already been made. No objections were raised from the group.</w:t>
      </w:r>
    </w:p>
    <w:p w14:paraId="2DC0F477" w14:textId="7E0903D9" w:rsidR="009D02AF" w:rsidRPr="005B0F76" w:rsidRDefault="002E3E1B" w:rsidP="009102C6">
      <w:pPr>
        <w:pStyle w:val="ListParagraph"/>
        <w:numPr>
          <w:ilvl w:val="0"/>
          <w:numId w:val="6"/>
        </w:numPr>
        <w:rPr>
          <w:rFonts w:cstheme="minorHAnsi"/>
          <w:sz w:val="22"/>
          <w:szCs w:val="22"/>
        </w:rPr>
      </w:pPr>
      <w:r w:rsidRPr="005B0F76">
        <w:rPr>
          <w:rFonts w:cstheme="minorHAnsi"/>
          <w:sz w:val="22"/>
          <w:szCs w:val="22"/>
        </w:rPr>
        <w:t>Question from member – looking at the language, w</w:t>
      </w:r>
      <w:r w:rsidR="009D02AF" w:rsidRPr="005B0F76">
        <w:rPr>
          <w:rFonts w:cstheme="minorHAnsi"/>
          <w:sz w:val="22"/>
          <w:szCs w:val="22"/>
        </w:rPr>
        <w:t xml:space="preserve">ould government lobbying fall under </w:t>
      </w:r>
      <w:r w:rsidRPr="005B0F76">
        <w:rPr>
          <w:rFonts w:cstheme="minorHAnsi"/>
          <w:sz w:val="22"/>
          <w:szCs w:val="22"/>
        </w:rPr>
        <w:t>objectives as described</w:t>
      </w:r>
      <w:r w:rsidR="009D02AF" w:rsidRPr="005B0F76">
        <w:rPr>
          <w:rFonts w:cstheme="minorHAnsi"/>
          <w:sz w:val="22"/>
          <w:szCs w:val="22"/>
        </w:rPr>
        <w:t xml:space="preserve">? </w:t>
      </w:r>
      <w:r w:rsidRPr="005B0F76">
        <w:rPr>
          <w:rFonts w:cstheme="minorHAnsi"/>
          <w:sz w:val="22"/>
          <w:szCs w:val="22"/>
        </w:rPr>
        <w:t>Answer -- n</w:t>
      </w:r>
      <w:r w:rsidR="009D02AF" w:rsidRPr="005B0F76">
        <w:rPr>
          <w:rFonts w:cstheme="minorHAnsi"/>
          <w:sz w:val="22"/>
          <w:szCs w:val="22"/>
        </w:rPr>
        <w:t xml:space="preserve">o, </w:t>
      </w:r>
      <w:r w:rsidRPr="005B0F76">
        <w:rPr>
          <w:rFonts w:cstheme="minorHAnsi"/>
          <w:sz w:val="22"/>
          <w:szCs w:val="22"/>
        </w:rPr>
        <w:t xml:space="preserve">lobbying </w:t>
      </w:r>
      <w:r w:rsidR="009D02AF" w:rsidRPr="005B0F76">
        <w:rPr>
          <w:rFonts w:cstheme="minorHAnsi"/>
          <w:sz w:val="22"/>
          <w:szCs w:val="22"/>
        </w:rPr>
        <w:t>is excluded as a result of legal &amp; fiduciary requirements</w:t>
      </w:r>
      <w:r w:rsidRPr="005B0F76">
        <w:rPr>
          <w:rFonts w:cstheme="minorHAnsi"/>
          <w:sz w:val="22"/>
          <w:szCs w:val="22"/>
        </w:rPr>
        <w:t xml:space="preserve"> discussed in </w:t>
      </w:r>
      <w:r w:rsidR="005402F5" w:rsidRPr="005B0F76">
        <w:rPr>
          <w:rFonts w:cstheme="minorHAnsi"/>
          <w:sz w:val="22"/>
          <w:szCs w:val="22"/>
        </w:rPr>
        <w:t>other sections</w:t>
      </w:r>
      <w:r w:rsidRPr="005B0F76">
        <w:rPr>
          <w:rFonts w:cstheme="minorHAnsi"/>
          <w:sz w:val="22"/>
          <w:szCs w:val="22"/>
        </w:rPr>
        <w:t xml:space="preserve"> of the report</w:t>
      </w:r>
      <w:r w:rsidR="005402F5" w:rsidRPr="005B0F76">
        <w:rPr>
          <w:rFonts w:cstheme="minorHAnsi"/>
          <w:sz w:val="22"/>
          <w:szCs w:val="22"/>
        </w:rPr>
        <w:t xml:space="preserve">. No </w:t>
      </w:r>
      <w:r w:rsidRPr="005B0F76">
        <w:rPr>
          <w:rFonts w:cstheme="minorHAnsi"/>
          <w:sz w:val="22"/>
          <w:szCs w:val="22"/>
        </w:rPr>
        <w:t>additional c</w:t>
      </w:r>
      <w:r w:rsidR="005402F5" w:rsidRPr="005B0F76">
        <w:rPr>
          <w:rFonts w:cstheme="minorHAnsi"/>
          <w:sz w:val="22"/>
          <w:szCs w:val="22"/>
        </w:rPr>
        <w:t xml:space="preserve">hanges </w:t>
      </w:r>
      <w:r w:rsidRPr="005B0F76">
        <w:rPr>
          <w:rFonts w:cstheme="minorHAnsi"/>
          <w:sz w:val="22"/>
          <w:szCs w:val="22"/>
        </w:rPr>
        <w:t xml:space="preserve">are </w:t>
      </w:r>
      <w:r w:rsidR="005402F5" w:rsidRPr="005B0F76">
        <w:rPr>
          <w:rFonts w:cstheme="minorHAnsi"/>
          <w:sz w:val="22"/>
          <w:szCs w:val="22"/>
        </w:rPr>
        <w:t>needed</w:t>
      </w:r>
      <w:r w:rsidRPr="005B0F76">
        <w:rPr>
          <w:rFonts w:cstheme="minorHAnsi"/>
          <w:sz w:val="22"/>
          <w:szCs w:val="22"/>
        </w:rPr>
        <w:t xml:space="preserve"> to the objectives to reflect this constraint</w:t>
      </w:r>
      <w:r w:rsidR="005402F5" w:rsidRPr="005B0F76">
        <w:rPr>
          <w:rFonts w:cstheme="minorHAnsi"/>
          <w:sz w:val="22"/>
          <w:szCs w:val="22"/>
        </w:rPr>
        <w:t>.</w:t>
      </w:r>
      <w:r w:rsidRPr="005B0F76">
        <w:rPr>
          <w:rFonts w:cstheme="minorHAnsi"/>
          <w:sz w:val="22"/>
          <w:szCs w:val="22"/>
        </w:rPr>
        <w:t xml:space="preserve"> ICANN Legal provided confirmation of this point.</w:t>
      </w:r>
    </w:p>
    <w:p w14:paraId="1CA8CEFE" w14:textId="1319AFB5" w:rsidR="005402F5" w:rsidRPr="005B0F76" w:rsidRDefault="005402F5" w:rsidP="009102C6">
      <w:pPr>
        <w:rPr>
          <w:rFonts w:cstheme="minorHAnsi"/>
          <w:sz w:val="22"/>
          <w:szCs w:val="22"/>
        </w:rPr>
      </w:pPr>
    </w:p>
    <w:p w14:paraId="5B766687" w14:textId="46FA4D3B" w:rsidR="005402F5" w:rsidRPr="005B0F76" w:rsidRDefault="005402F5" w:rsidP="009102C6">
      <w:pPr>
        <w:rPr>
          <w:rFonts w:cstheme="minorHAnsi"/>
          <w:sz w:val="22"/>
          <w:szCs w:val="22"/>
          <w:u w:val="single"/>
        </w:rPr>
      </w:pPr>
      <w:r w:rsidRPr="005B0F76">
        <w:rPr>
          <w:rFonts w:cstheme="minorHAnsi"/>
          <w:sz w:val="22"/>
          <w:szCs w:val="22"/>
          <w:u w:val="single"/>
        </w:rPr>
        <w:t>#11</w:t>
      </w:r>
      <w:r w:rsidR="002E3E1B" w:rsidRPr="005B0F76">
        <w:rPr>
          <w:rFonts w:cstheme="minorHAnsi"/>
          <w:sz w:val="22"/>
          <w:szCs w:val="22"/>
          <w:u w:val="single"/>
        </w:rPr>
        <w:t xml:space="preserve"> (Annex D)</w:t>
      </w:r>
      <w:r w:rsidR="005718A5" w:rsidRPr="005B0F76">
        <w:rPr>
          <w:rFonts w:cstheme="minorHAnsi"/>
          <w:sz w:val="22"/>
          <w:szCs w:val="22"/>
          <w:u w:val="single"/>
        </w:rPr>
        <w:t>:</w:t>
      </w:r>
      <w:r w:rsidR="002E3E1B" w:rsidRPr="005B0F76">
        <w:rPr>
          <w:rFonts w:cstheme="minorHAnsi"/>
          <w:sz w:val="22"/>
          <w:szCs w:val="22"/>
          <w:u w:val="single"/>
        </w:rPr>
        <w:t xml:space="preserve"> </w:t>
      </w:r>
      <w:r w:rsidR="002E3E1B" w:rsidRPr="005B0F76">
        <w:rPr>
          <w:rFonts w:cstheme="minorHAnsi"/>
          <w:sz w:val="22"/>
          <w:szCs w:val="22"/>
          <w:u w:val="single"/>
        </w:rPr>
        <w:t>Do you have any initial thoughts about whether adjustments need to be made to the CCWG’s approach to Annex D (Example Projects)?</w:t>
      </w:r>
    </w:p>
    <w:p w14:paraId="5AF148FF" w14:textId="7542FBFB" w:rsidR="002E3E1B" w:rsidRPr="005B0F76" w:rsidRDefault="005402F5" w:rsidP="009102C6">
      <w:pPr>
        <w:pStyle w:val="ListParagraph"/>
        <w:numPr>
          <w:ilvl w:val="0"/>
          <w:numId w:val="7"/>
        </w:numPr>
        <w:rPr>
          <w:rFonts w:cstheme="minorHAnsi"/>
          <w:sz w:val="22"/>
          <w:szCs w:val="22"/>
        </w:rPr>
      </w:pPr>
      <w:r w:rsidRPr="005B0F76">
        <w:rPr>
          <w:rFonts w:cstheme="minorHAnsi"/>
          <w:sz w:val="22"/>
          <w:szCs w:val="22"/>
        </w:rPr>
        <w:t>Question still needs to be submitted to legal</w:t>
      </w:r>
      <w:r w:rsidR="002E3E1B" w:rsidRPr="005B0F76">
        <w:rPr>
          <w:rFonts w:cstheme="minorHAnsi"/>
          <w:sz w:val="22"/>
          <w:szCs w:val="22"/>
        </w:rPr>
        <w:t>: are there legal concerns about the current approach to Annex D. G</w:t>
      </w:r>
      <w:r w:rsidRPr="005B0F76">
        <w:rPr>
          <w:rFonts w:cstheme="minorHAnsi"/>
          <w:sz w:val="22"/>
          <w:szCs w:val="22"/>
        </w:rPr>
        <w:t xml:space="preserve">roup could </w:t>
      </w:r>
      <w:r w:rsidR="002E3E1B" w:rsidRPr="005B0F76">
        <w:rPr>
          <w:rFonts w:cstheme="minorHAnsi"/>
          <w:sz w:val="22"/>
          <w:szCs w:val="22"/>
        </w:rPr>
        <w:t xml:space="preserve">still </w:t>
      </w:r>
      <w:r w:rsidRPr="005B0F76">
        <w:rPr>
          <w:rFonts w:cstheme="minorHAnsi"/>
          <w:sz w:val="22"/>
          <w:szCs w:val="22"/>
        </w:rPr>
        <w:t>have initial discussion about how to deal with this list</w:t>
      </w:r>
      <w:r w:rsidR="002E3E1B" w:rsidRPr="005B0F76">
        <w:rPr>
          <w:rFonts w:cstheme="minorHAnsi"/>
          <w:sz w:val="22"/>
          <w:szCs w:val="22"/>
        </w:rPr>
        <w:t>, and Legal may be able to provide input in the meeting</w:t>
      </w:r>
      <w:r w:rsidRPr="005B0F76">
        <w:rPr>
          <w:rFonts w:cstheme="minorHAnsi"/>
          <w:sz w:val="22"/>
          <w:szCs w:val="22"/>
        </w:rPr>
        <w:t xml:space="preserve">. </w:t>
      </w:r>
    </w:p>
    <w:p w14:paraId="2B9266BB" w14:textId="423E07FA" w:rsidR="002E3E1B" w:rsidRPr="005B0F76" w:rsidRDefault="005402F5" w:rsidP="009102C6">
      <w:pPr>
        <w:pStyle w:val="ListParagraph"/>
        <w:numPr>
          <w:ilvl w:val="0"/>
          <w:numId w:val="7"/>
        </w:numPr>
        <w:rPr>
          <w:rFonts w:cstheme="minorHAnsi"/>
          <w:sz w:val="22"/>
          <w:szCs w:val="22"/>
        </w:rPr>
      </w:pPr>
      <w:r w:rsidRPr="005B0F76">
        <w:rPr>
          <w:rFonts w:cstheme="minorHAnsi"/>
          <w:sz w:val="22"/>
          <w:szCs w:val="22"/>
        </w:rPr>
        <w:t xml:space="preserve">There is a risk that some could understand this </w:t>
      </w:r>
      <w:r w:rsidR="002E3E1B" w:rsidRPr="005B0F76">
        <w:rPr>
          <w:rFonts w:cstheme="minorHAnsi"/>
          <w:sz w:val="22"/>
          <w:szCs w:val="22"/>
        </w:rPr>
        <w:t xml:space="preserve">list </w:t>
      </w:r>
      <w:r w:rsidRPr="005B0F76">
        <w:rPr>
          <w:rFonts w:cstheme="minorHAnsi"/>
          <w:sz w:val="22"/>
          <w:szCs w:val="22"/>
        </w:rPr>
        <w:t xml:space="preserve">as an endorsement </w:t>
      </w:r>
      <w:r w:rsidR="002E3E1B" w:rsidRPr="005B0F76">
        <w:rPr>
          <w:rFonts w:cstheme="minorHAnsi"/>
          <w:sz w:val="22"/>
          <w:szCs w:val="22"/>
        </w:rPr>
        <w:t xml:space="preserve">of certain projects </w:t>
      </w:r>
      <w:r w:rsidRPr="005B0F76">
        <w:rPr>
          <w:rFonts w:cstheme="minorHAnsi"/>
          <w:sz w:val="22"/>
          <w:szCs w:val="22"/>
        </w:rPr>
        <w:t xml:space="preserve">and </w:t>
      </w:r>
      <w:r w:rsidR="002E3E1B" w:rsidRPr="005B0F76">
        <w:rPr>
          <w:rFonts w:cstheme="minorHAnsi"/>
          <w:sz w:val="22"/>
          <w:szCs w:val="22"/>
        </w:rPr>
        <w:t xml:space="preserve">it </w:t>
      </w:r>
      <w:r w:rsidRPr="005B0F76">
        <w:rPr>
          <w:rFonts w:cstheme="minorHAnsi"/>
          <w:sz w:val="22"/>
          <w:szCs w:val="22"/>
        </w:rPr>
        <w:t xml:space="preserve">would tempt applicants to submit identical projects. </w:t>
      </w:r>
      <w:r w:rsidR="00307F00" w:rsidRPr="005B0F76">
        <w:rPr>
          <w:rFonts w:cstheme="minorHAnsi"/>
          <w:sz w:val="22"/>
          <w:szCs w:val="22"/>
        </w:rPr>
        <w:t>Could cause confusion</w:t>
      </w:r>
      <w:r w:rsidR="007E5280" w:rsidRPr="005B0F76">
        <w:rPr>
          <w:rFonts w:cstheme="minorHAnsi"/>
          <w:sz w:val="22"/>
          <w:szCs w:val="22"/>
        </w:rPr>
        <w:t xml:space="preserve"> and possibly lead to use of accountability mechanisms or criticism of the efficacy of the program.</w:t>
      </w:r>
    </w:p>
    <w:p w14:paraId="278D8BE9" w14:textId="21F8D19F" w:rsidR="002E3E1B" w:rsidRPr="005B0F76" w:rsidRDefault="002E3E1B" w:rsidP="009102C6">
      <w:pPr>
        <w:pStyle w:val="ListParagraph"/>
        <w:numPr>
          <w:ilvl w:val="0"/>
          <w:numId w:val="7"/>
        </w:numPr>
        <w:rPr>
          <w:rFonts w:cstheme="minorHAnsi"/>
          <w:sz w:val="22"/>
          <w:szCs w:val="22"/>
        </w:rPr>
      </w:pPr>
      <w:r w:rsidRPr="005B0F76">
        <w:rPr>
          <w:rFonts w:cstheme="minorHAnsi"/>
          <w:sz w:val="22"/>
          <w:szCs w:val="22"/>
        </w:rPr>
        <w:t xml:space="preserve">One possibility is that this list is just provided to evaluators and not included in the Report. </w:t>
      </w:r>
      <w:r w:rsidR="007E5280" w:rsidRPr="005B0F76">
        <w:rPr>
          <w:rFonts w:cstheme="minorHAnsi"/>
          <w:sz w:val="22"/>
          <w:szCs w:val="22"/>
        </w:rPr>
        <w:t>It was noted that evaluators will have to be given additional guidance in various forms in addition to such a list.</w:t>
      </w:r>
    </w:p>
    <w:p w14:paraId="7562C6D4" w14:textId="36538B05" w:rsidR="00A46E95" w:rsidRPr="005B0F76" w:rsidRDefault="005402F5" w:rsidP="009102C6">
      <w:pPr>
        <w:pStyle w:val="ListParagraph"/>
        <w:numPr>
          <w:ilvl w:val="0"/>
          <w:numId w:val="7"/>
        </w:numPr>
        <w:rPr>
          <w:rFonts w:cstheme="minorHAnsi"/>
          <w:sz w:val="22"/>
          <w:szCs w:val="22"/>
        </w:rPr>
      </w:pPr>
      <w:r w:rsidRPr="005B0F76">
        <w:rPr>
          <w:rFonts w:cstheme="minorHAnsi"/>
          <w:sz w:val="22"/>
          <w:szCs w:val="22"/>
        </w:rPr>
        <w:t>At the same time, there are no detailed descriptions</w:t>
      </w:r>
      <w:r w:rsidR="002E3E1B" w:rsidRPr="005B0F76">
        <w:rPr>
          <w:rFonts w:cstheme="minorHAnsi"/>
          <w:sz w:val="22"/>
          <w:szCs w:val="22"/>
        </w:rPr>
        <w:t xml:space="preserve"> of projects</w:t>
      </w:r>
      <w:r w:rsidRPr="005B0F76">
        <w:rPr>
          <w:rFonts w:cstheme="minorHAnsi"/>
          <w:sz w:val="22"/>
          <w:szCs w:val="22"/>
        </w:rPr>
        <w:t xml:space="preserve"> in this list, only headlines</w:t>
      </w:r>
      <w:r w:rsidR="002E3E1B" w:rsidRPr="005B0F76">
        <w:rPr>
          <w:rFonts w:cstheme="minorHAnsi"/>
          <w:sz w:val="22"/>
          <w:szCs w:val="22"/>
        </w:rPr>
        <w:t>, so is there really any harm in including them to help give context?</w:t>
      </w:r>
      <w:r w:rsidRPr="005B0F76">
        <w:rPr>
          <w:rFonts w:cstheme="minorHAnsi"/>
          <w:sz w:val="22"/>
          <w:szCs w:val="22"/>
        </w:rPr>
        <w:t xml:space="preserve"> </w:t>
      </w:r>
      <w:r w:rsidR="00307F00" w:rsidRPr="005B0F76">
        <w:rPr>
          <w:rFonts w:cstheme="minorHAnsi"/>
          <w:sz w:val="22"/>
          <w:szCs w:val="22"/>
        </w:rPr>
        <w:t>It could be a useful guide</w:t>
      </w:r>
      <w:r w:rsidR="007E5280" w:rsidRPr="005B0F76">
        <w:rPr>
          <w:rFonts w:cstheme="minorHAnsi"/>
          <w:sz w:val="22"/>
          <w:szCs w:val="22"/>
        </w:rPr>
        <w:t xml:space="preserve"> and other funders provide lists of examples to assist potential applicants.</w:t>
      </w:r>
    </w:p>
    <w:p w14:paraId="7F6CAA2A" w14:textId="77777777" w:rsidR="00A46E95" w:rsidRPr="005B0F76" w:rsidRDefault="00EB793E" w:rsidP="009102C6">
      <w:pPr>
        <w:pStyle w:val="ListParagraph"/>
        <w:numPr>
          <w:ilvl w:val="0"/>
          <w:numId w:val="7"/>
        </w:numPr>
        <w:rPr>
          <w:rFonts w:cstheme="minorHAnsi"/>
          <w:sz w:val="22"/>
          <w:szCs w:val="22"/>
        </w:rPr>
      </w:pPr>
      <w:r w:rsidRPr="005B0F76">
        <w:rPr>
          <w:rFonts w:cstheme="minorHAnsi"/>
          <w:sz w:val="22"/>
          <w:szCs w:val="22"/>
        </w:rPr>
        <w:t xml:space="preserve">It is highlighted </w:t>
      </w:r>
      <w:r w:rsidR="00A46E95" w:rsidRPr="005B0F76">
        <w:rPr>
          <w:rFonts w:cstheme="minorHAnsi"/>
          <w:sz w:val="22"/>
          <w:szCs w:val="22"/>
        </w:rPr>
        <w:t>in multiple places in the text</w:t>
      </w:r>
      <w:r w:rsidRPr="005B0F76">
        <w:rPr>
          <w:rFonts w:cstheme="minorHAnsi"/>
          <w:sz w:val="22"/>
          <w:szCs w:val="22"/>
        </w:rPr>
        <w:t xml:space="preserve"> that this is an illustrative list. </w:t>
      </w:r>
    </w:p>
    <w:p w14:paraId="6A1BF95A" w14:textId="77777777" w:rsidR="00A46E95" w:rsidRPr="005B0F76" w:rsidRDefault="00EB793E" w:rsidP="009102C6">
      <w:pPr>
        <w:pStyle w:val="ListParagraph"/>
        <w:numPr>
          <w:ilvl w:val="0"/>
          <w:numId w:val="7"/>
        </w:numPr>
        <w:rPr>
          <w:rFonts w:cstheme="minorHAnsi"/>
          <w:sz w:val="22"/>
          <w:szCs w:val="22"/>
        </w:rPr>
      </w:pPr>
      <w:r w:rsidRPr="005B0F76">
        <w:rPr>
          <w:rFonts w:cstheme="minorHAnsi"/>
          <w:sz w:val="22"/>
          <w:szCs w:val="22"/>
        </w:rPr>
        <w:t xml:space="preserve">Note also that once applications start, there will be a public record of what is funded or not at which stage any examples become moot. </w:t>
      </w:r>
    </w:p>
    <w:p w14:paraId="0CEFD82A" w14:textId="77777777" w:rsidR="007E5280" w:rsidRPr="005B0F76" w:rsidRDefault="00307F00" w:rsidP="009102C6">
      <w:pPr>
        <w:pStyle w:val="ListParagraph"/>
        <w:numPr>
          <w:ilvl w:val="0"/>
          <w:numId w:val="7"/>
        </w:numPr>
        <w:rPr>
          <w:rFonts w:cstheme="minorHAnsi"/>
          <w:sz w:val="22"/>
          <w:szCs w:val="22"/>
        </w:rPr>
      </w:pPr>
      <w:r w:rsidRPr="005B0F76">
        <w:rPr>
          <w:rFonts w:cstheme="minorHAnsi"/>
          <w:sz w:val="22"/>
          <w:szCs w:val="22"/>
        </w:rPr>
        <w:t xml:space="preserve">Feedback from ICANN Legal -- </w:t>
      </w:r>
      <w:r w:rsidR="00EB793E" w:rsidRPr="005B0F76">
        <w:rPr>
          <w:rFonts w:cstheme="minorHAnsi"/>
          <w:sz w:val="22"/>
          <w:szCs w:val="22"/>
        </w:rPr>
        <w:t>The less specific the example list is, the better it is, for example by not referring to specific organizations</w:t>
      </w:r>
      <w:r w:rsidRPr="005B0F76">
        <w:rPr>
          <w:rFonts w:cstheme="minorHAnsi"/>
          <w:sz w:val="22"/>
          <w:szCs w:val="22"/>
        </w:rPr>
        <w:t xml:space="preserve"> and instead talking about general categories</w:t>
      </w:r>
      <w:r w:rsidR="00EB793E" w:rsidRPr="005B0F76">
        <w:rPr>
          <w:rFonts w:cstheme="minorHAnsi"/>
          <w:sz w:val="22"/>
          <w:szCs w:val="22"/>
        </w:rPr>
        <w:t xml:space="preserve">. Note that some of these updates have already been made based on previous comments. </w:t>
      </w:r>
    </w:p>
    <w:p w14:paraId="749CF6FE" w14:textId="77777777" w:rsidR="007E5280" w:rsidRPr="005B0F76" w:rsidRDefault="007E5280" w:rsidP="009102C6">
      <w:pPr>
        <w:pStyle w:val="ListParagraph"/>
        <w:numPr>
          <w:ilvl w:val="0"/>
          <w:numId w:val="7"/>
        </w:numPr>
        <w:rPr>
          <w:rFonts w:cstheme="minorHAnsi"/>
          <w:sz w:val="22"/>
          <w:szCs w:val="22"/>
        </w:rPr>
      </w:pPr>
      <w:r w:rsidRPr="005B0F76">
        <w:rPr>
          <w:rFonts w:cstheme="minorHAnsi"/>
          <w:sz w:val="22"/>
          <w:szCs w:val="22"/>
        </w:rPr>
        <w:t>Additionally it is important to note that regardless of whether the CCWG believes something is within mission, i</w:t>
      </w:r>
      <w:r w:rsidR="00EB793E" w:rsidRPr="005B0F76">
        <w:rPr>
          <w:rFonts w:cstheme="minorHAnsi"/>
          <w:sz w:val="22"/>
          <w:szCs w:val="22"/>
        </w:rPr>
        <w:t>n the end it is the ICANN Board who is the arbiter on what is within ICANN’s missio</w:t>
      </w:r>
      <w:r w:rsidRPr="005B0F76">
        <w:rPr>
          <w:rFonts w:cstheme="minorHAnsi"/>
          <w:sz w:val="22"/>
          <w:szCs w:val="22"/>
        </w:rPr>
        <w:t>n</w:t>
      </w:r>
      <w:r w:rsidR="00EB793E" w:rsidRPr="005B0F76">
        <w:rPr>
          <w:rFonts w:cstheme="minorHAnsi"/>
          <w:sz w:val="22"/>
          <w:szCs w:val="22"/>
        </w:rPr>
        <w:t xml:space="preserve">. </w:t>
      </w:r>
      <w:r w:rsidRPr="005B0F76">
        <w:rPr>
          <w:rFonts w:cstheme="minorHAnsi"/>
          <w:sz w:val="22"/>
          <w:szCs w:val="22"/>
        </w:rPr>
        <w:t xml:space="preserve">CCWG’s perspective on this issue cannot be binding to the Board. </w:t>
      </w:r>
      <w:r w:rsidR="00EB793E" w:rsidRPr="005B0F76">
        <w:rPr>
          <w:rFonts w:cstheme="minorHAnsi"/>
          <w:sz w:val="22"/>
          <w:szCs w:val="22"/>
        </w:rPr>
        <w:t xml:space="preserve">May need to be more specific about that? </w:t>
      </w:r>
    </w:p>
    <w:p w14:paraId="72D03942" w14:textId="77777777" w:rsidR="007E5280" w:rsidRPr="005B0F76" w:rsidRDefault="00704B22" w:rsidP="009102C6">
      <w:pPr>
        <w:pStyle w:val="ListParagraph"/>
        <w:numPr>
          <w:ilvl w:val="0"/>
          <w:numId w:val="7"/>
        </w:numPr>
        <w:rPr>
          <w:rFonts w:cstheme="minorHAnsi"/>
          <w:sz w:val="22"/>
          <w:szCs w:val="22"/>
        </w:rPr>
      </w:pPr>
      <w:r w:rsidRPr="005B0F76">
        <w:rPr>
          <w:rFonts w:cstheme="minorHAnsi"/>
          <w:sz w:val="22"/>
          <w:szCs w:val="22"/>
        </w:rPr>
        <w:t xml:space="preserve">Many other organizations also make a list available and that does not seem to create any issues. No objections noted to making this list public. </w:t>
      </w:r>
    </w:p>
    <w:p w14:paraId="639FB341" w14:textId="77777777" w:rsidR="007E5280" w:rsidRPr="005B0F76" w:rsidRDefault="00704B22" w:rsidP="009102C6">
      <w:pPr>
        <w:pStyle w:val="ListParagraph"/>
        <w:numPr>
          <w:ilvl w:val="0"/>
          <w:numId w:val="7"/>
        </w:numPr>
        <w:rPr>
          <w:rFonts w:cstheme="minorHAnsi"/>
          <w:sz w:val="22"/>
          <w:szCs w:val="22"/>
        </w:rPr>
      </w:pPr>
      <w:r w:rsidRPr="005B0F76">
        <w:rPr>
          <w:rFonts w:cstheme="minorHAnsi"/>
          <w:sz w:val="22"/>
          <w:szCs w:val="22"/>
        </w:rPr>
        <w:t xml:space="preserve">Consider making it more broad concept projects? </w:t>
      </w:r>
    </w:p>
    <w:p w14:paraId="30EE7B41" w14:textId="77777777" w:rsidR="007E5280" w:rsidRPr="005B0F76" w:rsidRDefault="007E5280" w:rsidP="009102C6">
      <w:pPr>
        <w:pStyle w:val="ListParagraph"/>
        <w:numPr>
          <w:ilvl w:val="0"/>
          <w:numId w:val="7"/>
        </w:numPr>
        <w:rPr>
          <w:rFonts w:cstheme="minorHAnsi"/>
          <w:sz w:val="22"/>
          <w:szCs w:val="22"/>
        </w:rPr>
      </w:pPr>
      <w:r w:rsidRPr="005B0F76">
        <w:rPr>
          <w:rFonts w:cstheme="minorHAnsi"/>
          <w:sz w:val="22"/>
          <w:szCs w:val="22"/>
        </w:rPr>
        <w:t>CCWG discussed that there should be n</w:t>
      </w:r>
      <w:r w:rsidR="000F3A60" w:rsidRPr="005B0F76">
        <w:rPr>
          <w:rFonts w:cstheme="minorHAnsi"/>
          <w:sz w:val="22"/>
          <w:szCs w:val="22"/>
        </w:rPr>
        <w:t xml:space="preserve">o formal appeal process, but </w:t>
      </w:r>
      <w:r w:rsidRPr="005B0F76">
        <w:rPr>
          <w:rFonts w:cstheme="minorHAnsi"/>
          <w:sz w:val="22"/>
          <w:szCs w:val="22"/>
        </w:rPr>
        <w:t xml:space="preserve">applicants should have the </w:t>
      </w:r>
      <w:r w:rsidR="000F3A60" w:rsidRPr="005B0F76">
        <w:rPr>
          <w:rFonts w:cstheme="minorHAnsi"/>
          <w:sz w:val="22"/>
          <w:szCs w:val="22"/>
        </w:rPr>
        <w:t xml:space="preserve">ability to go back to evaluators if </w:t>
      </w:r>
      <w:r w:rsidRPr="005B0F76">
        <w:rPr>
          <w:rFonts w:cstheme="minorHAnsi"/>
          <w:sz w:val="22"/>
          <w:szCs w:val="22"/>
        </w:rPr>
        <w:t>they believe</w:t>
      </w:r>
      <w:r w:rsidR="000F3A60" w:rsidRPr="005B0F76">
        <w:rPr>
          <w:rFonts w:cstheme="minorHAnsi"/>
          <w:sz w:val="22"/>
          <w:szCs w:val="22"/>
        </w:rPr>
        <w:t xml:space="preserve"> that something was misunderstood or missed</w:t>
      </w:r>
      <w:r w:rsidRPr="005B0F76">
        <w:rPr>
          <w:rFonts w:cstheme="minorHAnsi"/>
          <w:sz w:val="22"/>
          <w:szCs w:val="22"/>
        </w:rPr>
        <w:t xml:space="preserve"> in the evaluation process</w:t>
      </w:r>
      <w:r w:rsidR="000F3A60" w:rsidRPr="005B0F76">
        <w:rPr>
          <w:rFonts w:cstheme="minorHAnsi"/>
          <w:sz w:val="22"/>
          <w:szCs w:val="22"/>
        </w:rPr>
        <w:t>.</w:t>
      </w:r>
      <w:r w:rsidR="00704B22" w:rsidRPr="005B0F76">
        <w:rPr>
          <w:rFonts w:cstheme="minorHAnsi"/>
          <w:sz w:val="22"/>
          <w:szCs w:val="22"/>
        </w:rPr>
        <w:t xml:space="preserve"> </w:t>
      </w:r>
    </w:p>
    <w:p w14:paraId="7FF79260" w14:textId="51015072" w:rsidR="00704B22" w:rsidRPr="005B0F76" w:rsidRDefault="00704B22" w:rsidP="009102C6">
      <w:pPr>
        <w:pStyle w:val="ListParagraph"/>
        <w:numPr>
          <w:ilvl w:val="0"/>
          <w:numId w:val="7"/>
        </w:numPr>
        <w:rPr>
          <w:rFonts w:cstheme="minorHAnsi"/>
          <w:sz w:val="22"/>
          <w:szCs w:val="22"/>
        </w:rPr>
      </w:pPr>
      <w:r w:rsidRPr="005B0F76">
        <w:rPr>
          <w:rFonts w:cstheme="minorHAnsi"/>
          <w:sz w:val="22"/>
          <w:szCs w:val="22"/>
        </w:rPr>
        <w:t xml:space="preserve">Bylaws carve-out needed </w:t>
      </w:r>
      <w:r w:rsidR="007E5280" w:rsidRPr="005B0F76">
        <w:rPr>
          <w:rFonts w:cstheme="minorHAnsi"/>
          <w:sz w:val="22"/>
          <w:szCs w:val="22"/>
        </w:rPr>
        <w:t xml:space="preserve">regarding accountability mechanisms </w:t>
      </w:r>
      <w:r w:rsidRPr="005B0F76">
        <w:rPr>
          <w:rFonts w:cstheme="minorHAnsi"/>
          <w:sz w:val="22"/>
          <w:szCs w:val="22"/>
        </w:rPr>
        <w:t xml:space="preserve">– may be worth to consider whether </w:t>
      </w:r>
      <w:r w:rsidR="007E5280" w:rsidRPr="005B0F76">
        <w:rPr>
          <w:rFonts w:cstheme="minorHAnsi"/>
          <w:sz w:val="22"/>
          <w:szCs w:val="22"/>
        </w:rPr>
        <w:t>a second public comment period on the report could shorten timeframes on the bylaws change, if that is going to be needed.</w:t>
      </w:r>
    </w:p>
    <w:p w14:paraId="3042A839" w14:textId="77777777" w:rsidR="00704B22" w:rsidRPr="005B0F76" w:rsidRDefault="00704B22" w:rsidP="009102C6">
      <w:pPr>
        <w:rPr>
          <w:rFonts w:cstheme="minorHAnsi"/>
          <w:sz w:val="22"/>
          <w:szCs w:val="22"/>
        </w:rPr>
      </w:pPr>
    </w:p>
    <w:p w14:paraId="73C4B6B3" w14:textId="286398AD" w:rsidR="00704B22" w:rsidRPr="005B0F76" w:rsidRDefault="00704B22" w:rsidP="009102C6">
      <w:pPr>
        <w:rPr>
          <w:rFonts w:cstheme="minorHAnsi"/>
          <w:b/>
          <w:bCs/>
          <w:sz w:val="22"/>
          <w:szCs w:val="22"/>
        </w:rPr>
      </w:pPr>
      <w:r w:rsidRPr="005B0F76">
        <w:rPr>
          <w:rFonts w:cstheme="minorHAnsi"/>
          <w:b/>
          <w:bCs/>
          <w:sz w:val="22"/>
          <w:szCs w:val="22"/>
        </w:rPr>
        <w:t xml:space="preserve">Action item: </w:t>
      </w:r>
      <w:r w:rsidR="00BE32EC" w:rsidRPr="005B0F76">
        <w:rPr>
          <w:rFonts w:cstheme="minorHAnsi"/>
          <w:b/>
          <w:bCs/>
          <w:sz w:val="22"/>
          <w:szCs w:val="22"/>
        </w:rPr>
        <w:t>S</w:t>
      </w:r>
      <w:r w:rsidRPr="005B0F76">
        <w:rPr>
          <w:rFonts w:cstheme="minorHAnsi"/>
          <w:b/>
          <w:bCs/>
          <w:sz w:val="22"/>
          <w:szCs w:val="22"/>
        </w:rPr>
        <w:t xml:space="preserve">taff to draft language to reflect </w:t>
      </w:r>
      <w:r w:rsidR="005718A5" w:rsidRPr="005B0F76">
        <w:rPr>
          <w:rFonts w:cstheme="minorHAnsi"/>
          <w:b/>
          <w:bCs/>
          <w:sz w:val="22"/>
          <w:szCs w:val="22"/>
        </w:rPr>
        <w:t xml:space="preserve">that </w:t>
      </w:r>
      <w:r w:rsidRPr="005B0F76">
        <w:rPr>
          <w:rFonts w:cstheme="minorHAnsi"/>
          <w:b/>
          <w:bCs/>
          <w:sz w:val="22"/>
          <w:szCs w:val="22"/>
        </w:rPr>
        <w:t xml:space="preserve">no formal appeals process </w:t>
      </w:r>
      <w:r w:rsidR="005718A5" w:rsidRPr="005B0F76">
        <w:rPr>
          <w:rFonts w:cstheme="minorHAnsi"/>
          <w:b/>
          <w:bCs/>
          <w:sz w:val="22"/>
          <w:szCs w:val="22"/>
        </w:rPr>
        <w:t xml:space="preserve">will be used </w:t>
      </w:r>
      <w:r w:rsidRPr="005B0F76">
        <w:rPr>
          <w:rFonts w:cstheme="minorHAnsi"/>
          <w:b/>
          <w:bCs/>
          <w:sz w:val="22"/>
          <w:szCs w:val="22"/>
        </w:rPr>
        <w:t xml:space="preserve">but </w:t>
      </w:r>
      <w:r w:rsidR="005718A5" w:rsidRPr="005B0F76">
        <w:rPr>
          <w:rFonts w:cstheme="minorHAnsi"/>
          <w:b/>
          <w:bCs/>
          <w:sz w:val="22"/>
          <w:szCs w:val="22"/>
        </w:rPr>
        <w:t xml:space="preserve">applicants will have the </w:t>
      </w:r>
      <w:r w:rsidRPr="005B0F76">
        <w:rPr>
          <w:rFonts w:cstheme="minorHAnsi"/>
          <w:b/>
          <w:bCs/>
          <w:sz w:val="22"/>
          <w:szCs w:val="22"/>
        </w:rPr>
        <w:t>ability to go back to evaluators to highlight if it is believed that som</w:t>
      </w:r>
      <w:r w:rsidR="00BB1E15" w:rsidRPr="005B0F76">
        <w:rPr>
          <w:rFonts w:cstheme="minorHAnsi"/>
          <w:b/>
          <w:bCs/>
          <w:sz w:val="22"/>
          <w:szCs w:val="22"/>
        </w:rPr>
        <w:t>ething was misunderstood or missed</w:t>
      </w:r>
      <w:r w:rsidRPr="005B0F76">
        <w:rPr>
          <w:rFonts w:cstheme="minorHAnsi"/>
          <w:b/>
          <w:bCs/>
          <w:sz w:val="22"/>
          <w:szCs w:val="22"/>
        </w:rPr>
        <w:t xml:space="preserve">. </w:t>
      </w:r>
    </w:p>
    <w:p w14:paraId="48F8957A" w14:textId="77777777" w:rsidR="00704B22" w:rsidRPr="005B0F76" w:rsidRDefault="00704B22" w:rsidP="009102C6">
      <w:pPr>
        <w:rPr>
          <w:rFonts w:cstheme="minorHAnsi"/>
          <w:sz w:val="22"/>
          <w:szCs w:val="22"/>
        </w:rPr>
      </w:pPr>
    </w:p>
    <w:p w14:paraId="6DA34DB6" w14:textId="34A91531" w:rsidR="000F3A60" w:rsidRPr="005B0F76" w:rsidRDefault="00704B22" w:rsidP="009102C6">
      <w:pPr>
        <w:rPr>
          <w:rFonts w:cstheme="minorHAnsi"/>
          <w:b/>
          <w:bCs/>
          <w:sz w:val="22"/>
          <w:szCs w:val="22"/>
        </w:rPr>
      </w:pPr>
      <w:r w:rsidRPr="005B0F76">
        <w:rPr>
          <w:rFonts w:cstheme="minorHAnsi"/>
          <w:b/>
          <w:bCs/>
          <w:sz w:val="22"/>
          <w:szCs w:val="22"/>
        </w:rPr>
        <w:t xml:space="preserve">Action item: </w:t>
      </w:r>
      <w:r w:rsidR="005718A5" w:rsidRPr="005B0F76">
        <w:rPr>
          <w:rFonts w:cstheme="minorHAnsi"/>
          <w:b/>
          <w:bCs/>
          <w:sz w:val="22"/>
          <w:szCs w:val="22"/>
        </w:rPr>
        <w:t>S</w:t>
      </w:r>
      <w:r w:rsidRPr="005B0F76">
        <w:rPr>
          <w:rFonts w:cstheme="minorHAnsi"/>
          <w:b/>
          <w:bCs/>
          <w:sz w:val="22"/>
          <w:szCs w:val="22"/>
        </w:rPr>
        <w:t xml:space="preserve">taff to put forward suggestions to strengthen disclaimer to make clear that the example list is not limiting in any way as well as that the Board will make a determination on whether something is within ICANN’s mission or not. </w:t>
      </w:r>
      <w:r w:rsidR="000F3A60" w:rsidRPr="005B0F76">
        <w:rPr>
          <w:rFonts w:cstheme="minorHAnsi"/>
          <w:b/>
          <w:bCs/>
          <w:sz w:val="22"/>
          <w:szCs w:val="22"/>
        </w:rPr>
        <w:t xml:space="preserve"> </w:t>
      </w:r>
    </w:p>
    <w:p w14:paraId="6C41A9F3" w14:textId="2E21B3AF" w:rsidR="00EB793E" w:rsidRPr="005B0F76" w:rsidRDefault="00EB793E" w:rsidP="009102C6">
      <w:pPr>
        <w:rPr>
          <w:rFonts w:cstheme="minorHAnsi"/>
          <w:sz w:val="22"/>
          <w:szCs w:val="22"/>
        </w:rPr>
      </w:pPr>
    </w:p>
    <w:p w14:paraId="5DF70355" w14:textId="31837A1F" w:rsidR="00EB793E" w:rsidRPr="005B0F76" w:rsidRDefault="00EB793E" w:rsidP="009102C6">
      <w:pPr>
        <w:rPr>
          <w:rFonts w:cstheme="minorHAnsi"/>
          <w:sz w:val="22"/>
          <w:szCs w:val="22"/>
          <w:u w:val="single"/>
        </w:rPr>
      </w:pPr>
      <w:r w:rsidRPr="005B0F76">
        <w:rPr>
          <w:rFonts w:cstheme="minorHAnsi"/>
          <w:sz w:val="22"/>
          <w:szCs w:val="22"/>
          <w:u w:val="single"/>
        </w:rPr>
        <w:t>#6</w:t>
      </w:r>
      <w:r w:rsidR="00BB1E15" w:rsidRPr="005B0F76">
        <w:rPr>
          <w:rFonts w:cstheme="minorHAnsi"/>
          <w:sz w:val="22"/>
          <w:szCs w:val="22"/>
          <w:u w:val="single"/>
        </w:rPr>
        <w:t xml:space="preserve"> </w:t>
      </w:r>
      <w:r w:rsidR="005718A5" w:rsidRPr="005B0F76">
        <w:rPr>
          <w:rFonts w:cstheme="minorHAnsi"/>
          <w:sz w:val="22"/>
          <w:szCs w:val="22"/>
          <w:u w:val="single"/>
        </w:rPr>
        <w:t xml:space="preserve">(Section 5.2): </w:t>
      </w:r>
      <w:r w:rsidR="005718A5" w:rsidRPr="005B0F76">
        <w:rPr>
          <w:rFonts w:cstheme="minorHAnsi"/>
          <w:sz w:val="22"/>
          <w:szCs w:val="22"/>
          <w:u w:val="single"/>
        </w:rPr>
        <w:t>Do you have any input on the potential role advisory role for the community</w:t>
      </w:r>
      <w:r w:rsidR="005718A5" w:rsidRPr="005B0F76">
        <w:rPr>
          <w:rFonts w:cstheme="minorHAnsi"/>
          <w:sz w:val="22"/>
          <w:szCs w:val="22"/>
          <w:u w:val="single"/>
        </w:rPr>
        <w:t>?</w:t>
      </w:r>
    </w:p>
    <w:p w14:paraId="60A9E13C" w14:textId="6E9A4F51" w:rsidR="00BB1E15" w:rsidRPr="005B0F76" w:rsidRDefault="005718A5" w:rsidP="005718A5">
      <w:pPr>
        <w:pStyle w:val="ListParagraph"/>
        <w:numPr>
          <w:ilvl w:val="0"/>
          <w:numId w:val="8"/>
        </w:numPr>
        <w:rPr>
          <w:rFonts w:cstheme="minorHAnsi"/>
          <w:sz w:val="22"/>
          <w:szCs w:val="22"/>
        </w:rPr>
      </w:pPr>
      <w:r w:rsidRPr="005B0F76">
        <w:rPr>
          <w:rFonts w:cstheme="minorHAnsi"/>
          <w:sz w:val="22"/>
          <w:szCs w:val="22"/>
        </w:rPr>
        <w:t xml:space="preserve">Erika and Alan have been working on draft language for this item. </w:t>
      </w:r>
    </w:p>
    <w:p w14:paraId="133B26D7" w14:textId="77777777" w:rsidR="00A63C24" w:rsidRPr="005B0F76" w:rsidRDefault="005718A5" w:rsidP="009102C6">
      <w:pPr>
        <w:pStyle w:val="ListParagraph"/>
        <w:numPr>
          <w:ilvl w:val="0"/>
          <w:numId w:val="8"/>
        </w:numPr>
        <w:rPr>
          <w:rFonts w:cstheme="minorHAnsi"/>
          <w:sz w:val="22"/>
          <w:szCs w:val="22"/>
        </w:rPr>
      </w:pPr>
      <w:r w:rsidRPr="005B0F76">
        <w:rPr>
          <w:rFonts w:cstheme="minorHAnsi"/>
          <w:sz w:val="22"/>
          <w:szCs w:val="22"/>
        </w:rPr>
        <w:t xml:space="preserve">One possible role was a resource to the selection group to help handle edge cases and answer questions about the selection process. The second was an advisory panel that would do a </w:t>
      </w:r>
      <w:r w:rsidRPr="005B0F76">
        <w:rPr>
          <w:rFonts w:cstheme="minorHAnsi"/>
          <w:sz w:val="22"/>
          <w:szCs w:val="22"/>
        </w:rPr>
        <w:lastRenderedPageBreak/>
        <w:t>regular review of the process and projects. People in the group could be nominated by SO/ACs, potentially with some sort of selection process</w:t>
      </w:r>
      <w:r w:rsidR="00BB1E15" w:rsidRPr="005B0F76">
        <w:rPr>
          <w:rFonts w:cstheme="minorHAnsi"/>
          <w:sz w:val="22"/>
          <w:szCs w:val="22"/>
        </w:rPr>
        <w:t xml:space="preserve"> to make sure that people have the right skills</w:t>
      </w:r>
    </w:p>
    <w:p w14:paraId="74B8C992" w14:textId="569F8883" w:rsidR="00BB1E15" w:rsidRPr="005B0F76" w:rsidRDefault="00A63C24" w:rsidP="00A63C24">
      <w:pPr>
        <w:pStyle w:val="ListParagraph"/>
        <w:numPr>
          <w:ilvl w:val="1"/>
          <w:numId w:val="8"/>
        </w:numPr>
        <w:rPr>
          <w:rFonts w:cstheme="minorHAnsi"/>
          <w:sz w:val="22"/>
          <w:szCs w:val="22"/>
        </w:rPr>
      </w:pPr>
      <w:r w:rsidRPr="005B0F76">
        <w:rPr>
          <w:rFonts w:cstheme="minorHAnsi"/>
          <w:sz w:val="22"/>
          <w:szCs w:val="22"/>
        </w:rPr>
        <w:t>Regarding the resource to evaluators - h</w:t>
      </w:r>
      <w:r w:rsidR="00BB1E15" w:rsidRPr="005B0F76">
        <w:rPr>
          <w:rFonts w:cstheme="minorHAnsi"/>
          <w:sz w:val="22"/>
          <w:szCs w:val="22"/>
        </w:rPr>
        <w:t xml:space="preserve">ow likely / often would this group be needed? May have limited work? </w:t>
      </w:r>
    </w:p>
    <w:p w14:paraId="4D19F18C" w14:textId="77777777" w:rsidR="00A63C24" w:rsidRPr="005B0F76" w:rsidRDefault="00A63C24" w:rsidP="009102C6">
      <w:pPr>
        <w:pStyle w:val="ListParagraph"/>
        <w:numPr>
          <w:ilvl w:val="1"/>
          <w:numId w:val="8"/>
        </w:numPr>
        <w:rPr>
          <w:rFonts w:cstheme="minorHAnsi"/>
          <w:sz w:val="22"/>
          <w:szCs w:val="22"/>
        </w:rPr>
      </w:pPr>
      <w:r w:rsidRPr="005B0F76">
        <w:rPr>
          <w:rFonts w:cstheme="minorHAnsi"/>
          <w:sz w:val="22"/>
          <w:szCs w:val="22"/>
        </w:rPr>
        <w:t xml:space="preserve">Review function would be more resource intensive, could </w:t>
      </w:r>
      <w:r w:rsidR="00BB1E15" w:rsidRPr="005B0F76">
        <w:rPr>
          <w:rFonts w:cstheme="minorHAnsi"/>
          <w:sz w:val="22"/>
          <w:szCs w:val="22"/>
        </w:rPr>
        <w:t xml:space="preserve">do a review every 3/5 years of the program. </w:t>
      </w:r>
    </w:p>
    <w:p w14:paraId="6EE69903" w14:textId="61EFF1BE" w:rsidR="00BB1E15" w:rsidRPr="005B0F76" w:rsidRDefault="00BB1E15" w:rsidP="009102C6">
      <w:pPr>
        <w:pStyle w:val="ListParagraph"/>
        <w:numPr>
          <w:ilvl w:val="1"/>
          <w:numId w:val="8"/>
        </w:numPr>
        <w:rPr>
          <w:rFonts w:cstheme="minorHAnsi"/>
          <w:sz w:val="22"/>
          <w:szCs w:val="22"/>
        </w:rPr>
      </w:pPr>
      <w:r w:rsidRPr="005B0F76">
        <w:rPr>
          <w:rFonts w:cstheme="minorHAnsi"/>
          <w:sz w:val="22"/>
          <w:szCs w:val="22"/>
        </w:rPr>
        <w:t xml:space="preserve">Not clear yet whether that should be the same group or a different one. </w:t>
      </w:r>
    </w:p>
    <w:p w14:paraId="54B5E2F6" w14:textId="60D0D3E7" w:rsidR="00BB1E15" w:rsidRPr="005B0F76" w:rsidRDefault="00BB1E15" w:rsidP="009102C6">
      <w:pPr>
        <w:rPr>
          <w:rFonts w:cstheme="minorHAnsi"/>
          <w:sz w:val="22"/>
          <w:szCs w:val="22"/>
        </w:rPr>
      </w:pPr>
    </w:p>
    <w:p w14:paraId="22155FDE" w14:textId="3B5C4B52" w:rsidR="00A63C24" w:rsidRPr="005B0F76" w:rsidRDefault="00BB1E15" w:rsidP="009102C6">
      <w:pPr>
        <w:pStyle w:val="ListParagraph"/>
        <w:numPr>
          <w:ilvl w:val="0"/>
          <w:numId w:val="9"/>
        </w:numPr>
        <w:rPr>
          <w:rFonts w:cstheme="minorHAnsi"/>
          <w:sz w:val="22"/>
          <w:szCs w:val="22"/>
        </w:rPr>
      </w:pPr>
      <w:r w:rsidRPr="005B0F76">
        <w:rPr>
          <w:rFonts w:cstheme="minorHAnsi"/>
          <w:sz w:val="22"/>
          <w:szCs w:val="22"/>
        </w:rPr>
        <w:t xml:space="preserve">What edge cases would advisory groups opine on? For example, if there are questions about the mission, </w:t>
      </w:r>
      <w:r w:rsidR="00A63C24" w:rsidRPr="005B0F76">
        <w:rPr>
          <w:rFonts w:cstheme="minorHAnsi"/>
          <w:sz w:val="22"/>
          <w:szCs w:val="22"/>
        </w:rPr>
        <w:t>a different path may be appropriate to answer these questions.</w:t>
      </w:r>
      <w:r w:rsidRPr="005B0F76">
        <w:rPr>
          <w:rFonts w:cstheme="minorHAnsi"/>
          <w:sz w:val="22"/>
          <w:szCs w:val="22"/>
        </w:rPr>
        <w:t xml:space="preserve"> </w:t>
      </w:r>
    </w:p>
    <w:p w14:paraId="283D010A" w14:textId="044251A6" w:rsidR="00A63C24" w:rsidRPr="005B0F76" w:rsidRDefault="00822BB2" w:rsidP="009102C6">
      <w:pPr>
        <w:pStyle w:val="ListParagraph"/>
        <w:numPr>
          <w:ilvl w:val="0"/>
          <w:numId w:val="9"/>
        </w:numPr>
        <w:rPr>
          <w:rFonts w:cstheme="minorHAnsi"/>
          <w:sz w:val="22"/>
          <w:szCs w:val="22"/>
        </w:rPr>
      </w:pPr>
      <w:r w:rsidRPr="005B0F76">
        <w:rPr>
          <w:rFonts w:cstheme="minorHAnsi"/>
          <w:sz w:val="22"/>
          <w:szCs w:val="22"/>
        </w:rPr>
        <w:t xml:space="preserve">Concerns were expressed about potential conflicts of interest. Maybe there are ways to mitigate those concerns, for example liability agreements and </w:t>
      </w:r>
      <w:proofErr w:type="spellStart"/>
      <w:r w:rsidRPr="005B0F76">
        <w:rPr>
          <w:rFonts w:cstheme="minorHAnsi"/>
          <w:sz w:val="22"/>
          <w:szCs w:val="22"/>
        </w:rPr>
        <w:t>CoI</w:t>
      </w:r>
      <w:proofErr w:type="spellEnd"/>
      <w:r w:rsidRPr="005B0F76">
        <w:rPr>
          <w:rFonts w:cstheme="minorHAnsi"/>
          <w:sz w:val="22"/>
          <w:szCs w:val="22"/>
        </w:rPr>
        <w:t xml:space="preserve"> agreements? </w:t>
      </w:r>
      <w:r w:rsidR="00A63C24" w:rsidRPr="005B0F76">
        <w:rPr>
          <w:rFonts w:cstheme="minorHAnsi"/>
          <w:sz w:val="22"/>
          <w:szCs w:val="22"/>
        </w:rPr>
        <w:t>Perhaps guidance s</w:t>
      </w:r>
      <w:r w:rsidRPr="005B0F76">
        <w:rPr>
          <w:rFonts w:cstheme="minorHAnsi"/>
          <w:sz w:val="22"/>
          <w:szCs w:val="22"/>
        </w:rPr>
        <w:t xml:space="preserve">hould not involve individual applications, </w:t>
      </w:r>
      <w:r w:rsidR="00A63C24" w:rsidRPr="005B0F76">
        <w:rPr>
          <w:rFonts w:cstheme="minorHAnsi"/>
          <w:sz w:val="22"/>
          <w:szCs w:val="22"/>
        </w:rPr>
        <w:t xml:space="preserve">and </w:t>
      </w:r>
      <w:r w:rsidRPr="005B0F76">
        <w:rPr>
          <w:rFonts w:cstheme="minorHAnsi"/>
          <w:sz w:val="22"/>
          <w:szCs w:val="22"/>
        </w:rPr>
        <w:t xml:space="preserve">should </w:t>
      </w:r>
      <w:r w:rsidR="005B0F76">
        <w:rPr>
          <w:rFonts w:cstheme="minorHAnsi"/>
          <w:sz w:val="22"/>
          <w:szCs w:val="22"/>
        </w:rPr>
        <w:t xml:space="preserve">instead </w:t>
      </w:r>
      <w:r w:rsidRPr="005B0F76">
        <w:rPr>
          <w:rFonts w:cstheme="minorHAnsi"/>
          <w:sz w:val="22"/>
          <w:szCs w:val="22"/>
        </w:rPr>
        <w:t>be about general direction / guidance</w:t>
      </w:r>
      <w:r w:rsidR="00A63C24" w:rsidRPr="005B0F76">
        <w:rPr>
          <w:rFonts w:cstheme="minorHAnsi"/>
          <w:sz w:val="22"/>
          <w:szCs w:val="22"/>
        </w:rPr>
        <w:t>?</w:t>
      </w:r>
      <w:r w:rsidRPr="005B0F76">
        <w:rPr>
          <w:rFonts w:cstheme="minorHAnsi"/>
          <w:sz w:val="22"/>
          <w:szCs w:val="22"/>
        </w:rPr>
        <w:t xml:space="preserve"> </w:t>
      </w:r>
    </w:p>
    <w:p w14:paraId="704F0764" w14:textId="77777777" w:rsidR="00A63C24" w:rsidRPr="005B0F76" w:rsidRDefault="00A45E8B" w:rsidP="009102C6">
      <w:pPr>
        <w:pStyle w:val="ListParagraph"/>
        <w:numPr>
          <w:ilvl w:val="0"/>
          <w:numId w:val="9"/>
        </w:numPr>
        <w:rPr>
          <w:rFonts w:cstheme="minorHAnsi"/>
          <w:sz w:val="22"/>
          <w:szCs w:val="22"/>
        </w:rPr>
      </w:pPr>
      <w:r w:rsidRPr="005B0F76">
        <w:rPr>
          <w:rFonts w:cstheme="minorHAnsi"/>
          <w:sz w:val="22"/>
          <w:szCs w:val="22"/>
        </w:rPr>
        <w:t xml:space="preserve">Maybe this should be taken together with the regular review? Panel could discuss before first batch comes in, would discuss with evaluators and then after completion, review process and then after x years. Also need to consider how it is </w:t>
      </w:r>
      <w:bookmarkStart w:id="0" w:name="_GoBack"/>
      <w:bookmarkEnd w:id="0"/>
      <w:r w:rsidRPr="005B0F76">
        <w:rPr>
          <w:rFonts w:cstheme="minorHAnsi"/>
          <w:sz w:val="22"/>
          <w:szCs w:val="22"/>
        </w:rPr>
        <w:t xml:space="preserve">composed. Available as a resource but not in relation to individual applications. </w:t>
      </w:r>
    </w:p>
    <w:p w14:paraId="363EB07D" w14:textId="77777777" w:rsidR="00A63C24" w:rsidRPr="005B0F76" w:rsidRDefault="00A45E8B" w:rsidP="009102C6">
      <w:pPr>
        <w:pStyle w:val="ListParagraph"/>
        <w:numPr>
          <w:ilvl w:val="0"/>
          <w:numId w:val="9"/>
        </w:numPr>
        <w:rPr>
          <w:rFonts w:cstheme="minorHAnsi"/>
          <w:sz w:val="22"/>
          <w:szCs w:val="22"/>
        </w:rPr>
      </w:pPr>
      <w:r w:rsidRPr="005B0F76">
        <w:rPr>
          <w:rFonts w:cstheme="minorHAnsi"/>
          <w:sz w:val="22"/>
          <w:szCs w:val="22"/>
        </w:rPr>
        <w:t xml:space="preserve">Need to consider how this impacts the overall model. Multiplication of parties involved in the process may make it less transparent and more complicated. </w:t>
      </w:r>
    </w:p>
    <w:p w14:paraId="1B46E3DB" w14:textId="77777777" w:rsidR="00A63C24" w:rsidRPr="005B0F76" w:rsidRDefault="00A45E8B" w:rsidP="009102C6">
      <w:pPr>
        <w:pStyle w:val="ListParagraph"/>
        <w:numPr>
          <w:ilvl w:val="0"/>
          <w:numId w:val="9"/>
        </w:numPr>
        <w:rPr>
          <w:rFonts w:cstheme="minorHAnsi"/>
          <w:sz w:val="22"/>
          <w:szCs w:val="22"/>
        </w:rPr>
      </w:pPr>
      <w:r w:rsidRPr="005B0F76">
        <w:rPr>
          <w:rFonts w:cstheme="minorHAnsi"/>
          <w:sz w:val="22"/>
          <w:szCs w:val="22"/>
        </w:rPr>
        <w:t xml:space="preserve">Need to also consider educational opportunities / training tools for independent evaluation panel which may be an alternative way for the community to provide guidance. </w:t>
      </w:r>
    </w:p>
    <w:p w14:paraId="35E40139" w14:textId="77777777" w:rsidR="00A63C24" w:rsidRPr="005B0F76" w:rsidRDefault="00822BB2" w:rsidP="009102C6">
      <w:pPr>
        <w:pStyle w:val="ListParagraph"/>
        <w:numPr>
          <w:ilvl w:val="0"/>
          <w:numId w:val="9"/>
        </w:numPr>
        <w:rPr>
          <w:rFonts w:cstheme="minorHAnsi"/>
          <w:sz w:val="22"/>
          <w:szCs w:val="22"/>
        </w:rPr>
      </w:pPr>
      <w:r w:rsidRPr="005B0F76">
        <w:rPr>
          <w:rFonts w:cstheme="minorHAnsi"/>
          <w:sz w:val="22"/>
          <w:szCs w:val="22"/>
        </w:rPr>
        <w:t xml:space="preserve">Comment: Many grantmaking organizations, e.g. outside charitable org develop a point system for evaluating grant applications.  The points or percentage points align with the grantmaking guidelines.  This makes it much easier to defend grantmaking decisions as objective if challenged. </w:t>
      </w:r>
    </w:p>
    <w:p w14:paraId="007463C2" w14:textId="77777777" w:rsidR="00A63C24" w:rsidRPr="005B0F76" w:rsidRDefault="00822BB2" w:rsidP="009102C6">
      <w:pPr>
        <w:pStyle w:val="ListParagraph"/>
        <w:numPr>
          <w:ilvl w:val="0"/>
          <w:numId w:val="9"/>
        </w:numPr>
        <w:rPr>
          <w:rFonts w:cstheme="minorHAnsi"/>
          <w:sz w:val="22"/>
          <w:szCs w:val="22"/>
        </w:rPr>
      </w:pPr>
      <w:r w:rsidRPr="005B0F76">
        <w:rPr>
          <w:rFonts w:cstheme="minorHAnsi"/>
          <w:sz w:val="22"/>
          <w:szCs w:val="22"/>
        </w:rPr>
        <w:t xml:space="preserve">Consider adding this to the guidelines as something to consider during implementation. </w:t>
      </w:r>
    </w:p>
    <w:p w14:paraId="31AF5CDB" w14:textId="46107564" w:rsidR="00A45E8B" w:rsidRPr="005B0F76" w:rsidRDefault="00A45E8B" w:rsidP="009102C6">
      <w:pPr>
        <w:pStyle w:val="ListParagraph"/>
        <w:numPr>
          <w:ilvl w:val="0"/>
          <w:numId w:val="9"/>
        </w:numPr>
        <w:rPr>
          <w:rFonts w:cstheme="minorHAnsi"/>
          <w:sz w:val="22"/>
          <w:szCs w:val="22"/>
        </w:rPr>
      </w:pPr>
      <w:r w:rsidRPr="005B0F76">
        <w:rPr>
          <w:rFonts w:cstheme="minorHAnsi"/>
          <w:sz w:val="22"/>
          <w:szCs w:val="22"/>
        </w:rPr>
        <w:t xml:space="preserve">Should this be a community review or is this a professional review or a combination? </w:t>
      </w:r>
    </w:p>
    <w:p w14:paraId="394FF14D" w14:textId="4AE8F72E" w:rsidR="00822BB2" w:rsidRPr="005B0F76" w:rsidRDefault="00822BB2" w:rsidP="009102C6">
      <w:pPr>
        <w:rPr>
          <w:rFonts w:cstheme="minorHAnsi"/>
          <w:sz w:val="22"/>
          <w:szCs w:val="22"/>
        </w:rPr>
      </w:pPr>
    </w:p>
    <w:p w14:paraId="665F823D" w14:textId="0FE4C34B" w:rsidR="00822BB2" w:rsidRPr="005B0F76" w:rsidRDefault="00822BB2" w:rsidP="009102C6">
      <w:pPr>
        <w:rPr>
          <w:rFonts w:cstheme="minorHAnsi"/>
          <w:b/>
          <w:bCs/>
          <w:sz w:val="22"/>
          <w:szCs w:val="22"/>
        </w:rPr>
      </w:pPr>
      <w:r w:rsidRPr="005B0F76">
        <w:rPr>
          <w:rFonts w:cstheme="minorHAnsi"/>
          <w:b/>
          <w:bCs/>
          <w:sz w:val="22"/>
          <w:szCs w:val="22"/>
        </w:rPr>
        <w:t xml:space="preserve">Action item: Alan and Erika to further revise language </w:t>
      </w:r>
      <w:r w:rsidR="00A63C24" w:rsidRPr="005B0F76">
        <w:rPr>
          <w:rFonts w:cstheme="minorHAnsi"/>
          <w:b/>
          <w:bCs/>
          <w:sz w:val="22"/>
          <w:szCs w:val="22"/>
        </w:rPr>
        <w:t xml:space="preserve">regarding role of the community </w:t>
      </w:r>
      <w:r w:rsidRPr="005B0F76">
        <w:rPr>
          <w:rFonts w:cstheme="minorHAnsi"/>
          <w:b/>
          <w:bCs/>
          <w:sz w:val="22"/>
          <w:szCs w:val="22"/>
        </w:rPr>
        <w:t>and share with CCWG</w:t>
      </w:r>
      <w:r w:rsidR="00A63C24" w:rsidRPr="005B0F76">
        <w:rPr>
          <w:rFonts w:cstheme="minorHAnsi"/>
          <w:b/>
          <w:bCs/>
          <w:sz w:val="22"/>
          <w:szCs w:val="22"/>
        </w:rPr>
        <w:t>.</w:t>
      </w:r>
    </w:p>
    <w:p w14:paraId="2A8F7FDE" w14:textId="5E29436F" w:rsidR="0047428D" w:rsidRPr="005B0F76" w:rsidRDefault="0047428D" w:rsidP="009102C6">
      <w:pPr>
        <w:rPr>
          <w:rFonts w:cstheme="minorHAnsi"/>
          <w:sz w:val="22"/>
          <w:szCs w:val="22"/>
        </w:rPr>
      </w:pPr>
    </w:p>
    <w:p w14:paraId="0A0712EA" w14:textId="77777777" w:rsidR="00A63C24" w:rsidRPr="005B0F76" w:rsidRDefault="0047428D" w:rsidP="009102C6">
      <w:pPr>
        <w:rPr>
          <w:rFonts w:cstheme="minorHAnsi"/>
          <w:sz w:val="22"/>
          <w:szCs w:val="22"/>
        </w:rPr>
      </w:pPr>
      <w:r w:rsidRPr="005B0F76">
        <w:rPr>
          <w:rFonts w:cstheme="minorHAnsi"/>
          <w:sz w:val="22"/>
          <w:szCs w:val="22"/>
          <w:u w:val="single"/>
        </w:rPr>
        <w:t>#3</w:t>
      </w:r>
      <w:r w:rsidR="00A63C24" w:rsidRPr="005B0F76">
        <w:rPr>
          <w:rFonts w:cstheme="minorHAnsi"/>
          <w:b/>
          <w:sz w:val="22"/>
          <w:szCs w:val="22"/>
          <w:u w:val="single"/>
        </w:rPr>
        <w:t xml:space="preserve">: </w:t>
      </w:r>
      <w:r w:rsidR="00A63C24" w:rsidRPr="005B0F76">
        <w:rPr>
          <w:rFonts w:cstheme="minorHAnsi"/>
          <w:b/>
          <w:sz w:val="22"/>
          <w:szCs w:val="22"/>
          <w:u w:val="single"/>
        </w:rPr>
        <w:t>Are there any new factors or considerations that the CCWG should take into account from public comments or subsequent CCWG discussion as the CCWG re-evaluates whether any of the mechanisms should be eliminated from consideration</w:t>
      </w:r>
      <w:r w:rsidRPr="005B0F76">
        <w:rPr>
          <w:rFonts w:cstheme="minorHAnsi"/>
          <w:sz w:val="22"/>
          <w:szCs w:val="22"/>
        </w:rPr>
        <w:t xml:space="preserve"> </w:t>
      </w:r>
    </w:p>
    <w:p w14:paraId="6B55D514" w14:textId="4EDAB2CE" w:rsidR="00C76DD4" w:rsidRPr="005B0F76" w:rsidRDefault="00C76DD4" w:rsidP="00A63C24">
      <w:pPr>
        <w:pStyle w:val="ListParagraph"/>
        <w:numPr>
          <w:ilvl w:val="0"/>
          <w:numId w:val="10"/>
        </w:numPr>
        <w:rPr>
          <w:rFonts w:cstheme="minorHAnsi"/>
          <w:sz w:val="22"/>
          <w:szCs w:val="22"/>
        </w:rPr>
      </w:pPr>
      <w:r w:rsidRPr="005B0F76">
        <w:rPr>
          <w:rFonts w:cstheme="minorHAnsi"/>
          <w:sz w:val="22"/>
          <w:szCs w:val="22"/>
        </w:rPr>
        <w:t xml:space="preserve">In the Initial Report, mechanisms A and B are discussed in the greatest depth and are the focus of responses to the charter questions. Mechanism C is also included. Mechanism D has been set aside. </w:t>
      </w:r>
    </w:p>
    <w:p w14:paraId="6E32DF88" w14:textId="3054D324" w:rsidR="00A63C24" w:rsidRPr="005B0F76" w:rsidRDefault="00A63C24" w:rsidP="00A63C24">
      <w:pPr>
        <w:pStyle w:val="ListParagraph"/>
        <w:numPr>
          <w:ilvl w:val="0"/>
          <w:numId w:val="10"/>
        </w:numPr>
        <w:rPr>
          <w:rFonts w:cstheme="minorHAnsi"/>
          <w:sz w:val="22"/>
          <w:szCs w:val="22"/>
        </w:rPr>
      </w:pPr>
      <w:r w:rsidRPr="005B0F76">
        <w:rPr>
          <w:rFonts w:cstheme="minorHAnsi"/>
          <w:sz w:val="22"/>
          <w:szCs w:val="22"/>
        </w:rPr>
        <w:t>The CCWG n</w:t>
      </w:r>
      <w:r w:rsidR="0047428D" w:rsidRPr="005B0F76">
        <w:rPr>
          <w:rFonts w:cstheme="minorHAnsi"/>
          <w:sz w:val="22"/>
          <w:szCs w:val="22"/>
        </w:rPr>
        <w:t>eed</w:t>
      </w:r>
      <w:r w:rsidRPr="005B0F76">
        <w:rPr>
          <w:rFonts w:cstheme="minorHAnsi"/>
          <w:sz w:val="22"/>
          <w:szCs w:val="22"/>
        </w:rPr>
        <w:t>s</w:t>
      </w:r>
      <w:r w:rsidR="0047428D" w:rsidRPr="005B0F76">
        <w:rPr>
          <w:rFonts w:cstheme="minorHAnsi"/>
          <w:sz w:val="22"/>
          <w:szCs w:val="22"/>
        </w:rPr>
        <w:t xml:space="preserve"> to better explain why a certain mechanism is chosen over another</w:t>
      </w:r>
      <w:r w:rsidR="00C76DD4" w:rsidRPr="005B0F76">
        <w:rPr>
          <w:rFonts w:cstheme="minorHAnsi"/>
          <w:sz w:val="22"/>
          <w:szCs w:val="22"/>
        </w:rPr>
        <w:t>.</w:t>
      </w:r>
    </w:p>
    <w:p w14:paraId="24666599" w14:textId="77777777" w:rsidR="00C76DD4" w:rsidRPr="005B0F76" w:rsidRDefault="0047428D" w:rsidP="009102C6">
      <w:pPr>
        <w:pStyle w:val="ListParagraph"/>
        <w:numPr>
          <w:ilvl w:val="0"/>
          <w:numId w:val="10"/>
        </w:numPr>
        <w:rPr>
          <w:rFonts w:cstheme="minorHAnsi"/>
          <w:sz w:val="22"/>
          <w:szCs w:val="22"/>
        </w:rPr>
      </w:pPr>
      <w:r w:rsidRPr="005B0F76">
        <w:rPr>
          <w:rFonts w:cstheme="minorHAnsi"/>
          <w:sz w:val="22"/>
          <w:szCs w:val="22"/>
        </w:rPr>
        <w:t xml:space="preserve">In the preparation for the Initial Report, some may have expressed a preference based on a misunderstanding of how the different mechanisms would work in practice. </w:t>
      </w:r>
    </w:p>
    <w:p w14:paraId="303F9842" w14:textId="7F724273" w:rsidR="007A551E" w:rsidRPr="005B0F76" w:rsidRDefault="007A551E" w:rsidP="00C76DD4">
      <w:pPr>
        <w:pStyle w:val="ListParagraph"/>
        <w:numPr>
          <w:ilvl w:val="0"/>
          <w:numId w:val="10"/>
        </w:numPr>
        <w:rPr>
          <w:rFonts w:cstheme="minorHAnsi"/>
          <w:sz w:val="22"/>
          <w:szCs w:val="22"/>
        </w:rPr>
      </w:pPr>
      <w:r w:rsidRPr="005B0F76">
        <w:rPr>
          <w:rFonts w:cstheme="minorHAnsi"/>
          <w:sz w:val="22"/>
          <w:szCs w:val="22"/>
        </w:rPr>
        <w:t xml:space="preserve">CSG </w:t>
      </w:r>
      <w:r w:rsidR="00C76DD4" w:rsidRPr="005B0F76">
        <w:rPr>
          <w:rFonts w:cstheme="minorHAnsi"/>
          <w:sz w:val="22"/>
          <w:szCs w:val="22"/>
        </w:rPr>
        <w:t xml:space="preserve">has expressed </w:t>
      </w:r>
      <w:r w:rsidRPr="005B0F76">
        <w:rPr>
          <w:rFonts w:cstheme="minorHAnsi"/>
          <w:sz w:val="22"/>
          <w:szCs w:val="22"/>
        </w:rPr>
        <w:t xml:space="preserve">concern about reputational risk for </w:t>
      </w:r>
      <w:r w:rsidR="00C76DD4" w:rsidRPr="005B0F76">
        <w:rPr>
          <w:rFonts w:cstheme="minorHAnsi"/>
          <w:sz w:val="22"/>
          <w:szCs w:val="22"/>
        </w:rPr>
        <w:t>mechanism</w:t>
      </w:r>
      <w:r w:rsidRPr="005B0F76">
        <w:rPr>
          <w:rFonts w:cstheme="minorHAnsi"/>
          <w:sz w:val="22"/>
          <w:szCs w:val="22"/>
        </w:rPr>
        <w:t xml:space="preserve"> </w:t>
      </w:r>
      <w:r w:rsidR="00C76DD4" w:rsidRPr="005B0F76">
        <w:rPr>
          <w:rFonts w:cstheme="minorHAnsi"/>
          <w:sz w:val="22"/>
          <w:szCs w:val="22"/>
        </w:rPr>
        <w:t xml:space="preserve">A and has expressed </w:t>
      </w:r>
      <w:r w:rsidRPr="005B0F76">
        <w:rPr>
          <w:rFonts w:cstheme="minorHAnsi"/>
          <w:sz w:val="22"/>
          <w:szCs w:val="22"/>
        </w:rPr>
        <w:t xml:space="preserve"> preference for </w:t>
      </w:r>
      <w:r w:rsidR="00C76DD4" w:rsidRPr="005B0F76">
        <w:rPr>
          <w:rFonts w:cstheme="minorHAnsi"/>
          <w:sz w:val="22"/>
          <w:szCs w:val="22"/>
        </w:rPr>
        <w:t>mechanisms B or C</w:t>
      </w:r>
      <w:r w:rsidRPr="005B0F76">
        <w:rPr>
          <w:rFonts w:cstheme="minorHAnsi"/>
          <w:sz w:val="22"/>
          <w:szCs w:val="22"/>
        </w:rPr>
        <w:t xml:space="preserve">. </w:t>
      </w:r>
      <w:r w:rsidR="00C76DD4" w:rsidRPr="005B0F76">
        <w:rPr>
          <w:rFonts w:cstheme="minorHAnsi"/>
          <w:sz w:val="22"/>
          <w:szCs w:val="22"/>
        </w:rPr>
        <w:t>CSG p</w:t>
      </w:r>
      <w:r w:rsidRPr="005B0F76">
        <w:rPr>
          <w:rFonts w:cstheme="minorHAnsi"/>
          <w:sz w:val="22"/>
          <w:szCs w:val="22"/>
        </w:rPr>
        <w:t>refer</w:t>
      </w:r>
      <w:r w:rsidR="00C76DD4" w:rsidRPr="005B0F76">
        <w:rPr>
          <w:rFonts w:cstheme="minorHAnsi"/>
          <w:sz w:val="22"/>
          <w:szCs w:val="22"/>
        </w:rPr>
        <w:t>s</w:t>
      </w:r>
      <w:r w:rsidRPr="005B0F76">
        <w:rPr>
          <w:rFonts w:cstheme="minorHAnsi"/>
          <w:sz w:val="22"/>
          <w:szCs w:val="22"/>
        </w:rPr>
        <w:t xml:space="preserve"> to send two recommendations to the ICANN Board. </w:t>
      </w:r>
      <w:r w:rsidR="00BB5F10" w:rsidRPr="005B0F76">
        <w:rPr>
          <w:rFonts w:cstheme="minorHAnsi"/>
          <w:sz w:val="22"/>
          <w:szCs w:val="22"/>
        </w:rPr>
        <w:t xml:space="preserve">Would be very disruptive if the Board would overrule whatever is recommended by the CCWG. </w:t>
      </w:r>
    </w:p>
    <w:p w14:paraId="60805F77" w14:textId="77777777" w:rsidR="00C76DD4" w:rsidRPr="005B0F76" w:rsidRDefault="00C76DD4" w:rsidP="009102C6">
      <w:pPr>
        <w:pStyle w:val="ListParagraph"/>
        <w:numPr>
          <w:ilvl w:val="0"/>
          <w:numId w:val="10"/>
        </w:numPr>
        <w:rPr>
          <w:rFonts w:cstheme="minorHAnsi"/>
          <w:sz w:val="22"/>
          <w:szCs w:val="22"/>
        </w:rPr>
      </w:pPr>
      <w:r w:rsidRPr="005B0F76">
        <w:rPr>
          <w:rFonts w:cstheme="minorHAnsi"/>
          <w:sz w:val="22"/>
          <w:szCs w:val="22"/>
        </w:rPr>
        <w:t>Reminder that under any of the mechanisms selected, it will be an independent panel evaluating the grant applications.</w:t>
      </w:r>
    </w:p>
    <w:p w14:paraId="5BBBCD2A" w14:textId="7C1ECF20" w:rsidR="00C76DD4" w:rsidRPr="005B0F76" w:rsidRDefault="00C76DD4" w:rsidP="009102C6">
      <w:pPr>
        <w:pStyle w:val="ListParagraph"/>
        <w:numPr>
          <w:ilvl w:val="0"/>
          <w:numId w:val="10"/>
        </w:numPr>
        <w:rPr>
          <w:rFonts w:cstheme="minorHAnsi"/>
          <w:sz w:val="22"/>
          <w:szCs w:val="22"/>
        </w:rPr>
      </w:pPr>
      <w:r w:rsidRPr="005B0F76">
        <w:rPr>
          <w:rFonts w:cstheme="minorHAnsi"/>
          <w:sz w:val="22"/>
          <w:szCs w:val="22"/>
        </w:rPr>
        <w:lastRenderedPageBreak/>
        <w:t xml:space="preserve">Additional comment - </w:t>
      </w:r>
      <w:r w:rsidR="00BB5F10" w:rsidRPr="005B0F76">
        <w:rPr>
          <w:rFonts w:cstheme="minorHAnsi"/>
          <w:sz w:val="22"/>
          <w:szCs w:val="22"/>
        </w:rPr>
        <w:t>If someone within ICANN has the power to hire and fire grantmaking staff, independence will come into question, if only via the appearance of impropriety. May need clarity on how contracting would work and where the controlling relationship resides?</w:t>
      </w:r>
      <w:r w:rsidR="00721692" w:rsidRPr="005B0F76">
        <w:rPr>
          <w:rFonts w:cstheme="minorHAnsi"/>
          <w:sz w:val="22"/>
          <w:szCs w:val="22"/>
        </w:rPr>
        <w:t xml:space="preserve"> Xavier notes that the CCWG will set the principles and requirements, but the exact design of the mechanism will be part of implementation.</w:t>
      </w:r>
    </w:p>
    <w:p w14:paraId="013BC260" w14:textId="2991FA8C" w:rsidR="00BB5F10" w:rsidRPr="005B0F76" w:rsidRDefault="00BB5F10" w:rsidP="009102C6">
      <w:pPr>
        <w:pStyle w:val="ListParagraph"/>
        <w:numPr>
          <w:ilvl w:val="0"/>
          <w:numId w:val="10"/>
        </w:numPr>
        <w:rPr>
          <w:rFonts w:cstheme="minorHAnsi"/>
          <w:sz w:val="22"/>
          <w:szCs w:val="22"/>
        </w:rPr>
      </w:pPr>
      <w:r w:rsidRPr="005B0F76">
        <w:rPr>
          <w:rFonts w:cstheme="minorHAnsi"/>
          <w:sz w:val="22"/>
          <w:szCs w:val="22"/>
        </w:rPr>
        <w:t xml:space="preserve">Ideally there is </w:t>
      </w:r>
      <w:r w:rsidR="00C76DD4" w:rsidRPr="005B0F76">
        <w:rPr>
          <w:rFonts w:cstheme="minorHAnsi"/>
          <w:sz w:val="22"/>
          <w:szCs w:val="22"/>
        </w:rPr>
        <w:t>one recommended mechanism</w:t>
      </w:r>
      <w:r w:rsidRPr="005B0F76">
        <w:rPr>
          <w:rFonts w:cstheme="minorHAnsi"/>
          <w:sz w:val="22"/>
          <w:szCs w:val="22"/>
        </w:rPr>
        <w:t xml:space="preserve">, but if that is not possible, not more than two. In the case of two, Mechanism A and Mechanism C may be acceptable to all? Could also consider taking A and C for public comment and see if it is possible to settle on one mechanism? </w:t>
      </w:r>
    </w:p>
    <w:p w14:paraId="0FF6348B" w14:textId="734A7629" w:rsidR="00FB361F" w:rsidRPr="005B0F76" w:rsidRDefault="00FB361F" w:rsidP="009102C6">
      <w:pPr>
        <w:rPr>
          <w:rFonts w:cstheme="minorHAnsi"/>
          <w:sz w:val="22"/>
          <w:szCs w:val="22"/>
        </w:rPr>
      </w:pPr>
    </w:p>
    <w:p w14:paraId="0AA3EF8B" w14:textId="767A2A9B" w:rsidR="00FB361F" w:rsidRPr="005B0F76" w:rsidRDefault="00C76DD4" w:rsidP="009102C6">
      <w:pPr>
        <w:rPr>
          <w:rFonts w:cstheme="minorHAnsi"/>
          <w:b/>
          <w:bCs/>
          <w:sz w:val="22"/>
          <w:szCs w:val="22"/>
        </w:rPr>
      </w:pPr>
      <w:r w:rsidRPr="005B0F76">
        <w:rPr>
          <w:rFonts w:cstheme="minorHAnsi"/>
          <w:b/>
          <w:bCs/>
          <w:sz w:val="22"/>
          <w:szCs w:val="22"/>
        </w:rPr>
        <w:t xml:space="preserve">Action Item: </w:t>
      </w:r>
      <w:r w:rsidR="00FB361F" w:rsidRPr="005B0F76">
        <w:rPr>
          <w:rFonts w:cstheme="minorHAnsi"/>
          <w:b/>
          <w:bCs/>
          <w:sz w:val="22"/>
          <w:szCs w:val="22"/>
        </w:rPr>
        <w:t>Jonathan, Marilyn and Erika to come together and put forward an approach</w:t>
      </w:r>
      <w:r w:rsidRPr="005B0F76">
        <w:rPr>
          <w:rFonts w:cstheme="minorHAnsi"/>
          <w:b/>
          <w:bCs/>
          <w:sz w:val="22"/>
          <w:szCs w:val="22"/>
        </w:rPr>
        <w:t>.</w:t>
      </w:r>
    </w:p>
    <w:p w14:paraId="33A02C10" w14:textId="44FCFA1B" w:rsidR="00FB361F" w:rsidRPr="005B0F76" w:rsidRDefault="00FB361F" w:rsidP="009102C6">
      <w:pPr>
        <w:rPr>
          <w:rFonts w:cstheme="minorHAnsi"/>
          <w:sz w:val="22"/>
          <w:szCs w:val="22"/>
        </w:rPr>
      </w:pPr>
    </w:p>
    <w:p w14:paraId="74243B7E" w14:textId="68F7DB53" w:rsidR="00721692" w:rsidRPr="005B0F76" w:rsidRDefault="00721692" w:rsidP="00721692">
      <w:pPr>
        <w:pStyle w:val="ListParagraph"/>
        <w:numPr>
          <w:ilvl w:val="0"/>
          <w:numId w:val="11"/>
        </w:numPr>
        <w:rPr>
          <w:rFonts w:cstheme="minorHAnsi"/>
          <w:sz w:val="22"/>
          <w:szCs w:val="22"/>
        </w:rPr>
      </w:pPr>
      <w:r w:rsidRPr="005B0F76">
        <w:rPr>
          <w:rFonts w:cstheme="minorHAnsi"/>
          <w:sz w:val="22"/>
          <w:szCs w:val="22"/>
        </w:rPr>
        <w:t>Should an additional public comment period be opened?</w:t>
      </w:r>
    </w:p>
    <w:p w14:paraId="07A5FD69" w14:textId="189D9BE4" w:rsidR="00721692" w:rsidRPr="005B0F76" w:rsidRDefault="00721692" w:rsidP="00721692">
      <w:pPr>
        <w:pStyle w:val="ListParagraph"/>
        <w:numPr>
          <w:ilvl w:val="1"/>
          <w:numId w:val="11"/>
        </w:numPr>
        <w:rPr>
          <w:rFonts w:cstheme="minorHAnsi"/>
          <w:sz w:val="22"/>
          <w:szCs w:val="22"/>
        </w:rPr>
      </w:pPr>
      <w:r w:rsidRPr="005B0F76">
        <w:rPr>
          <w:rFonts w:cstheme="minorHAnsi"/>
          <w:sz w:val="22"/>
          <w:szCs w:val="22"/>
        </w:rPr>
        <w:t>Possible alternative to public comment is to go to SO/ACs with specific questions. For example, the CCWG could ask SO/ACs for input on narrowing the list of recommended mechanisms.</w:t>
      </w:r>
    </w:p>
    <w:p w14:paraId="3A073C36" w14:textId="1DF97B1F" w:rsidR="002F2439" w:rsidRPr="005B0F76" w:rsidRDefault="002F2439" w:rsidP="002F2439">
      <w:pPr>
        <w:rPr>
          <w:rFonts w:cstheme="minorHAnsi"/>
          <w:sz w:val="22"/>
          <w:szCs w:val="22"/>
        </w:rPr>
      </w:pPr>
    </w:p>
    <w:p w14:paraId="06F521AB" w14:textId="2603F37D" w:rsidR="002F2439" w:rsidRPr="005B0F76" w:rsidRDefault="002F2439" w:rsidP="002F2439">
      <w:pPr>
        <w:rPr>
          <w:rFonts w:cstheme="minorHAnsi"/>
          <w:b/>
          <w:bCs/>
          <w:sz w:val="22"/>
          <w:szCs w:val="22"/>
        </w:rPr>
      </w:pPr>
      <w:r w:rsidRPr="005B0F76">
        <w:rPr>
          <w:rFonts w:cstheme="minorHAnsi"/>
          <w:b/>
          <w:bCs/>
          <w:sz w:val="22"/>
          <w:szCs w:val="22"/>
        </w:rPr>
        <w:t xml:space="preserve">ACTION ITEM: </w:t>
      </w:r>
      <w:r w:rsidRPr="005B0F76">
        <w:rPr>
          <w:rFonts w:cstheme="minorHAnsi"/>
          <w:b/>
          <w:bCs/>
          <w:sz w:val="22"/>
          <w:szCs w:val="22"/>
        </w:rPr>
        <w:t>CCWG to further consider whether or not an additional public comment period is needed once full scope of changes to the report is clear. CCWG also to consider alternative paths for seeking input, for example, by directly reaching out to Chartering Organizations, or conduct a very targeted public comment forum. Staff to follow up with legal to confirm whether a public comment forum prior to ICANN Board consideration will be opened regardless of whether the CCWG conducts another public comment period or not.</w:t>
      </w:r>
    </w:p>
    <w:p w14:paraId="37AFB823" w14:textId="77777777" w:rsidR="00721692" w:rsidRPr="005B0F76" w:rsidRDefault="00721692" w:rsidP="009102C6">
      <w:pPr>
        <w:rPr>
          <w:rFonts w:cstheme="minorHAnsi"/>
          <w:sz w:val="22"/>
          <w:szCs w:val="22"/>
        </w:rPr>
      </w:pPr>
    </w:p>
    <w:p w14:paraId="4FE68BBC" w14:textId="0866E231" w:rsidR="00FB361F" w:rsidRPr="005B0F76" w:rsidRDefault="00721692" w:rsidP="009102C6">
      <w:pPr>
        <w:rPr>
          <w:rFonts w:cstheme="minorHAnsi"/>
          <w:b/>
          <w:bCs/>
          <w:sz w:val="22"/>
          <w:szCs w:val="22"/>
        </w:rPr>
      </w:pPr>
      <w:r w:rsidRPr="005B0F76">
        <w:rPr>
          <w:rFonts w:cstheme="minorHAnsi"/>
          <w:b/>
          <w:bCs/>
          <w:sz w:val="22"/>
          <w:szCs w:val="22"/>
        </w:rPr>
        <w:t xml:space="preserve">ACTION ITEM: Staff will update the outstanding questions document by marking what has been completed. Staff will make updates to the report based on today’s discussion. CCWG will review documents and provide input - </w:t>
      </w:r>
      <w:r w:rsidR="00FB361F" w:rsidRPr="005B0F76">
        <w:rPr>
          <w:rFonts w:cstheme="minorHAnsi"/>
          <w:b/>
          <w:bCs/>
          <w:sz w:val="22"/>
          <w:szCs w:val="22"/>
        </w:rPr>
        <w:t>Deadline for review of report – 19 July</w:t>
      </w:r>
      <w:r w:rsidRPr="005B0F76">
        <w:rPr>
          <w:rFonts w:cstheme="minorHAnsi"/>
          <w:b/>
          <w:bCs/>
          <w:sz w:val="22"/>
          <w:szCs w:val="22"/>
        </w:rPr>
        <w:t>.</w:t>
      </w:r>
    </w:p>
    <w:p w14:paraId="2B08E34D" w14:textId="0F04CA41" w:rsidR="00FB361F" w:rsidRPr="005B0F76" w:rsidRDefault="00FB361F" w:rsidP="009102C6">
      <w:pPr>
        <w:rPr>
          <w:rFonts w:cstheme="minorHAnsi"/>
          <w:sz w:val="22"/>
          <w:szCs w:val="22"/>
        </w:rPr>
      </w:pPr>
    </w:p>
    <w:p w14:paraId="45CFEBD1" w14:textId="7AA2BFB2" w:rsidR="00FB361F" w:rsidRPr="005B0F76" w:rsidRDefault="00FB361F" w:rsidP="00721692">
      <w:pPr>
        <w:pStyle w:val="ListParagraph"/>
        <w:numPr>
          <w:ilvl w:val="0"/>
          <w:numId w:val="11"/>
        </w:numPr>
        <w:rPr>
          <w:rFonts w:cstheme="minorHAnsi"/>
          <w:sz w:val="22"/>
          <w:szCs w:val="22"/>
        </w:rPr>
      </w:pPr>
      <w:r w:rsidRPr="005B0F76">
        <w:rPr>
          <w:rFonts w:cstheme="minorHAnsi"/>
          <w:sz w:val="22"/>
          <w:szCs w:val="22"/>
        </w:rPr>
        <w:t xml:space="preserve">Next call </w:t>
      </w:r>
      <w:r w:rsidR="00721692" w:rsidRPr="005B0F76">
        <w:rPr>
          <w:rFonts w:cstheme="minorHAnsi"/>
          <w:sz w:val="22"/>
          <w:szCs w:val="22"/>
        </w:rPr>
        <w:t xml:space="preserve">will take place on </w:t>
      </w:r>
      <w:r w:rsidRPr="005B0F76">
        <w:rPr>
          <w:rFonts w:cstheme="minorHAnsi"/>
          <w:sz w:val="22"/>
          <w:szCs w:val="22"/>
        </w:rPr>
        <w:t>31 July</w:t>
      </w:r>
    </w:p>
    <w:p w14:paraId="4D073A03" w14:textId="77777777" w:rsidR="00A1247E" w:rsidRPr="005B0F76" w:rsidRDefault="00A1247E" w:rsidP="009102C6">
      <w:pPr>
        <w:rPr>
          <w:rFonts w:cstheme="minorHAnsi"/>
          <w:sz w:val="22"/>
          <w:szCs w:val="22"/>
        </w:rPr>
      </w:pPr>
    </w:p>
    <w:p w14:paraId="0F9119D9" w14:textId="77777777" w:rsidR="00CD42CB" w:rsidRPr="005B0F76" w:rsidRDefault="00CD42CB" w:rsidP="00CD42CB">
      <w:pPr>
        <w:rPr>
          <w:rFonts w:cstheme="minorHAnsi"/>
          <w:sz w:val="22"/>
          <w:szCs w:val="22"/>
        </w:rPr>
      </w:pPr>
    </w:p>
    <w:p w14:paraId="0232F9FA" w14:textId="77777777" w:rsidR="00CD42CB" w:rsidRPr="005B0F76" w:rsidRDefault="00CD42CB">
      <w:pPr>
        <w:rPr>
          <w:rFonts w:cstheme="minorHAnsi"/>
          <w:sz w:val="22"/>
          <w:szCs w:val="22"/>
        </w:rPr>
      </w:pPr>
    </w:p>
    <w:sectPr w:rsidR="00CD42CB" w:rsidRPr="005B0F76"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2B7C"/>
    <w:multiLevelType w:val="hybridMultilevel"/>
    <w:tmpl w:val="56B4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07E2D"/>
    <w:multiLevelType w:val="hybridMultilevel"/>
    <w:tmpl w:val="A830A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97FF7"/>
    <w:multiLevelType w:val="hybridMultilevel"/>
    <w:tmpl w:val="097C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A7F2C"/>
    <w:multiLevelType w:val="hybridMultilevel"/>
    <w:tmpl w:val="FBE0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A7721"/>
    <w:multiLevelType w:val="hybridMultilevel"/>
    <w:tmpl w:val="E5D8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C1A87"/>
    <w:multiLevelType w:val="hybridMultilevel"/>
    <w:tmpl w:val="DE3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27F27"/>
    <w:multiLevelType w:val="hybridMultilevel"/>
    <w:tmpl w:val="DBFE2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10830"/>
    <w:multiLevelType w:val="hybridMultilevel"/>
    <w:tmpl w:val="99E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4266A"/>
    <w:multiLevelType w:val="hybridMultilevel"/>
    <w:tmpl w:val="D6287436"/>
    <w:lvl w:ilvl="0" w:tplc="C94C0AE0">
      <w:start w:val="1"/>
      <w:numFmt w:val="bullet"/>
      <w:lvlText w:val=""/>
      <w:lvlJc w:val="left"/>
      <w:pPr>
        <w:tabs>
          <w:tab w:val="num" w:pos="720"/>
        </w:tabs>
        <w:ind w:left="720" w:hanging="360"/>
      </w:pPr>
      <w:rPr>
        <w:rFonts w:ascii="Wingdings" w:hAnsi="Wingdings" w:hint="default"/>
      </w:rPr>
    </w:lvl>
    <w:lvl w:ilvl="1" w:tplc="A4B43696" w:tentative="1">
      <w:start w:val="1"/>
      <w:numFmt w:val="bullet"/>
      <w:lvlText w:val=""/>
      <w:lvlJc w:val="left"/>
      <w:pPr>
        <w:tabs>
          <w:tab w:val="num" w:pos="1440"/>
        </w:tabs>
        <w:ind w:left="1440" w:hanging="360"/>
      </w:pPr>
      <w:rPr>
        <w:rFonts w:ascii="Wingdings" w:hAnsi="Wingdings" w:hint="default"/>
      </w:rPr>
    </w:lvl>
    <w:lvl w:ilvl="2" w:tplc="9B8E113C" w:tentative="1">
      <w:start w:val="1"/>
      <w:numFmt w:val="bullet"/>
      <w:lvlText w:val=""/>
      <w:lvlJc w:val="left"/>
      <w:pPr>
        <w:tabs>
          <w:tab w:val="num" w:pos="2160"/>
        </w:tabs>
        <w:ind w:left="2160" w:hanging="360"/>
      </w:pPr>
      <w:rPr>
        <w:rFonts w:ascii="Wingdings" w:hAnsi="Wingdings" w:hint="default"/>
      </w:rPr>
    </w:lvl>
    <w:lvl w:ilvl="3" w:tplc="9D929272" w:tentative="1">
      <w:start w:val="1"/>
      <w:numFmt w:val="bullet"/>
      <w:lvlText w:val=""/>
      <w:lvlJc w:val="left"/>
      <w:pPr>
        <w:tabs>
          <w:tab w:val="num" w:pos="2880"/>
        </w:tabs>
        <w:ind w:left="2880" w:hanging="360"/>
      </w:pPr>
      <w:rPr>
        <w:rFonts w:ascii="Wingdings" w:hAnsi="Wingdings" w:hint="default"/>
      </w:rPr>
    </w:lvl>
    <w:lvl w:ilvl="4" w:tplc="B27A90B0" w:tentative="1">
      <w:start w:val="1"/>
      <w:numFmt w:val="bullet"/>
      <w:lvlText w:val=""/>
      <w:lvlJc w:val="left"/>
      <w:pPr>
        <w:tabs>
          <w:tab w:val="num" w:pos="3600"/>
        </w:tabs>
        <w:ind w:left="3600" w:hanging="360"/>
      </w:pPr>
      <w:rPr>
        <w:rFonts w:ascii="Wingdings" w:hAnsi="Wingdings" w:hint="default"/>
      </w:rPr>
    </w:lvl>
    <w:lvl w:ilvl="5" w:tplc="17D4A1A0" w:tentative="1">
      <w:start w:val="1"/>
      <w:numFmt w:val="bullet"/>
      <w:lvlText w:val=""/>
      <w:lvlJc w:val="left"/>
      <w:pPr>
        <w:tabs>
          <w:tab w:val="num" w:pos="4320"/>
        </w:tabs>
        <w:ind w:left="4320" w:hanging="360"/>
      </w:pPr>
      <w:rPr>
        <w:rFonts w:ascii="Wingdings" w:hAnsi="Wingdings" w:hint="default"/>
      </w:rPr>
    </w:lvl>
    <w:lvl w:ilvl="6" w:tplc="F1F622A4" w:tentative="1">
      <w:start w:val="1"/>
      <w:numFmt w:val="bullet"/>
      <w:lvlText w:val=""/>
      <w:lvlJc w:val="left"/>
      <w:pPr>
        <w:tabs>
          <w:tab w:val="num" w:pos="5040"/>
        </w:tabs>
        <w:ind w:left="5040" w:hanging="360"/>
      </w:pPr>
      <w:rPr>
        <w:rFonts w:ascii="Wingdings" w:hAnsi="Wingdings" w:hint="default"/>
      </w:rPr>
    </w:lvl>
    <w:lvl w:ilvl="7" w:tplc="67046F76" w:tentative="1">
      <w:start w:val="1"/>
      <w:numFmt w:val="bullet"/>
      <w:lvlText w:val=""/>
      <w:lvlJc w:val="left"/>
      <w:pPr>
        <w:tabs>
          <w:tab w:val="num" w:pos="5760"/>
        </w:tabs>
        <w:ind w:left="5760" w:hanging="360"/>
      </w:pPr>
      <w:rPr>
        <w:rFonts w:ascii="Wingdings" w:hAnsi="Wingdings" w:hint="default"/>
      </w:rPr>
    </w:lvl>
    <w:lvl w:ilvl="8" w:tplc="89FABB0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144BC6"/>
    <w:multiLevelType w:val="hybridMultilevel"/>
    <w:tmpl w:val="83FA9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AB1236"/>
    <w:multiLevelType w:val="hybridMultilevel"/>
    <w:tmpl w:val="C0F2B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8"/>
  </w:num>
  <w:num w:numId="4">
    <w:abstractNumId w:val="4"/>
  </w:num>
  <w:num w:numId="5">
    <w:abstractNumId w:val="0"/>
  </w:num>
  <w:num w:numId="6">
    <w:abstractNumId w:val="7"/>
  </w:num>
  <w:num w:numId="7">
    <w:abstractNumId w:val="2"/>
  </w:num>
  <w:num w:numId="8">
    <w:abstractNumId w:val="1"/>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CB"/>
    <w:rsid w:val="0003704F"/>
    <w:rsid w:val="000B7A30"/>
    <w:rsid w:val="000F3A60"/>
    <w:rsid w:val="00246C3B"/>
    <w:rsid w:val="002C6F92"/>
    <w:rsid w:val="002D7396"/>
    <w:rsid w:val="002E3E1B"/>
    <w:rsid w:val="002F2439"/>
    <w:rsid w:val="00307F00"/>
    <w:rsid w:val="00385D74"/>
    <w:rsid w:val="0047428D"/>
    <w:rsid w:val="005402F5"/>
    <w:rsid w:val="005718A5"/>
    <w:rsid w:val="005B0F76"/>
    <w:rsid w:val="005E720C"/>
    <w:rsid w:val="005F102F"/>
    <w:rsid w:val="00633940"/>
    <w:rsid w:val="00704B22"/>
    <w:rsid w:val="00721692"/>
    <w:rsid w:val="007A551E"/>
    <w:rsid w:val="007E5280"/>
    <w:rsid w:val="007F1FED"/>
    <w:rsid w:val="00822BB2"/>
    <w:rsid w:val="008363A6"/>
    <w:rsid w:val="009102C6"/>
    <w:rsid w:val="009B1023"/>
    <w:rsid w:val="009D02AF"/>
    <w:rsid w:val="00A1247E"/>
    <w:rsid w:val="00A45E8B"/>
    <w:rsid w:val="00A46E95"/>
    <w:rsid w:val="00A63C24"/>
    <w:rsid w:val="00AE0B4C"/>
    <w:rsid w:val="00B00E4E"/>
    <w:rsid w:val="00B34569"/>
    <w:rsid w:val="00B43EBC"/>
    <w:rsid w:val="00B73BA4"/>
    <w:rsid w:val="00BB1E15"/>
    <w:rsid w:val="00BB5F10"/>
    <w:rsid w:val="00BE32EC"/>
    <w:rsid w:val="00BE5129"/>
    <w:rsid w:val="00C76DD4"/>
    <w:rsid w:val="00CD42CB"/>
    <w:rsid w:val="00E135D2"/>
    <w:rsid w:val="00E53B3D"/>
    <w:rsid w:val="00EB793E"/>
    <w:rsid w:val="00EF35AF"/>
    <w:rsid w:val="00F10689"/>
    <w:rsid w:val="00F76A69"/>
    <w:rsid w:val="00FB361F"/>
    <w:rsid w:val="00FD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DE04D"/>
  <w15:chartTrackingRefBased/>
  <w15:docId w15:val="{90680FCB-841F-9A41-B193-D863180E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495946">
      <w:bodyDiv w:val="1"/>
      <w:marLeft w:val="0"/>
      <w:marRight w:val="0"/>
      <w:marTop w:val="0"/>
      <w:marBottom w:val="0"/>
      <w:divBdr>
        <w:top w:val="none" w:sz="0" w:space="0" w:color="auto"/>
        <w:left w:val="none" w:sz="0" w:space="0" w:color="auto"/>
        <w:bottom w:val="none" w:sz="0" w:space="0" w:color="auto"/>
        <w:right w:val="none" w:sz="0" w:space="0" w:color="auto"/>
      </w:divBdr>
      <w:divsChild>
        <w:div w:id="1178010225">
          <w:marLeft w:val="547"/>
          <w:marRight w:val="0"/>
          <w:marTop w:val="400"/>
          <w:marBottom w:val="0"/>
          <w:divBdr>
            <w:top w:val="none" w:sz="0" w:space="0" w:color="auto"/>
            <w:left w:val="none" w:sz="0" w:space="0" w:color="auto"/>
            <w:bottom w:val="none" w:sz="0" w:space="0" w:color="auto"/>
            <w:right w:val="none" w:sz="0" w:space="0" w:color="auto"/>
          </w:divBdr>
        </w:div>
        <w:div w:id="918099116">
          <w:marLeft w:val="547"/>
          <w:marRight w:val="0"/>
          <w:marTop w:val="400"/>
          <w:marBottom w:val="0"/>
          <w:divBdr>
            <w:top w:val="none" w:sz="0" w:space="0" w:color="auto"/>
            <w:left w:val="none" w:sz="0" w:space="0" w:color="auto"/>
            <w:bottom w:val="none" w:sz="0" w:space="0" w:color="auto"/>
            <w:right w:val="none" w:sz="0" w:space="0" w:color="auto"/>
          </w:divBdr>
        </w:div>
        <w:div w:id="2050059029">
          <w:marLeft w:val="547"/>
          <w:marRight w:val="0"/>
          <w:marTop w:val="400"/>
          <w:marBottom w:val="0"/>
          <w:divBdr>
            <w:top w:val="none" w:sz="0" w:space="0" w:color="auto"/>
            <w:left w:val="none" w:sz="0" w:space="0" w:color="auto"/>
            <w:bottom w:val="none" w:sz="0" w:space="0" w:color="auto"/>
            <w:right w:val="none" w:sz="0" w:space="0" w:color="auto"/>
          </w:divBdr>
        </w:div>
        <w:div w:id="868223239">
          <w:marLeft w:val="547"/>
          <w:marRight w:val="0"/>
          <w:marTop w:val="400"/>
          <w:marBottom w:val="0"/>
          <w:divBdr>
            <w:top w:val="none" w:sz="0" w:space="0" w:color="auto"/>
            <w:left w:val="none" w:sz="0" w:space="0" w:color="auto"/>
            <w:bottom w:val="none" w:sz="0" w:space="0" w:color="auto"/>
            <w:right w:val="none" w:sz="0" w:space="0" w:color="auto"/>
          </w:divBdr>
        </w:div>
        <w:div w:id="90929643">
          <w:marLeft w:val="547"/>
          <w:marRight w:val="0"/>
          <w:marTop w:val="400"/>
          <w:marBottom w:val="0"/>
          <w:divBdr>
            <w:top w:val="none" w:sz="0" w:space="0" w:color="auto"/>
            <w:left w:val="none" w:sz="0" w:space="0" w:color="auto"/>
            <w:bottom w:val="none" w:sz="0" w:space="0" w:color="auto"/>
            <w:right w:val="none" w:sz="0" w:space="0" w:color="auto"/>
          </w:divBdr>
        </w:div>
        <w:div w:id="1659529788">
          <w:marLeft w:val="547"/>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Emily Barabas</cp:lastModifiedBy>
  <cp:revision>5</cp:revision>
  <dcterms:created xsi:type="dcterms:W3CDTF">2019-07-09T13:07:00Z</dcterms:created>
  <dcterms:modified xsi:type="dcterms:W3CDTF">2019-07-09T13:18:00Z</dcterms:modified>
</cp:coreProperties>
</file>