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A1115" w14:textId="77777777" w:rsidR="00B118DB" w:rsidRPr="000A2148" w:rsidRDefault="000A2148" w:rsidP="000A2148">
      <w:pPr>
        <w:spacing w:line="480" w:lineRule="auto"/>
        <w:jc w:val="center"/>
        <w:rPr>
          <w:b/>
          <w:smallCaps/>
          <w:sz w:val="28"/>
          <w:szCs w:val="28"/>
        </w:rPr>
      </w:pPr>
      <w:r w:rsidRPr="000A2148">
        <w:rPr>
          <w:b/>
          <w:smallCaps/>
          <w:sz w:val="28"/>
          <w:szCs w:val="28"/>
        </w:rPr>
        <w:t xml:space="preserve">Comments on CCT-RT Draft Report of Recommendations for new </w:t>
      </w:r>
      <w:r w:rsidRPr="000A2148">
        <w:rPr>
          <w:b/>
          <w:sz w:val="28"/>
          <w:szCs w:val="28"/>
        </w:rPr>
        <w:t>g</w:t>
      </w:r>
      <w:r w:rsidRPr="000A2148">
        <w:rPr>
          <w:b/>
          <w:smallCaps/>
          <w:sz w:val="28"/>
          <w:szCs w:val="28"/>
        </w:rPr>
        <w:t>TLDs</w:t>
      </w:r>
    </w:p>
    <w:p w14:paraId="1F4E1C5C" w14:textId="77777777" w:rsidR="000A2148" w:rsidRPr="000A2148" w:rsidRDefault="000A2148" w:rsidP="000A2148">
      <w:pPr>
        <w:jc w:val="right"/>
        <w:rPr>
          <w:b/>
          <w:i/>
        </w:rPr>
      </w:pPr>
      <w:r w:rsidRPr="000A2148">
        <w:rPr>
          <w:b/>
          <w:i/>
        </w:rPr>
        <w:t>Siddharth Manohar</w:t>
      </w:r>
    </w:p>
    <w:p w14:paraId="12A2C513" w14:textId="77777777" w:rsidR="000A2148" w:rsidRPr="000A2148" w:rsidRDefault="000A2148" w:rsidP="000A2148">
      <w:pPr>
        <w:jc w:val="right"/>
        <w:rPr>
          <w:b/>
          <w:i/>
        </w:rPr>
      </w:pPr>
      <w:r w:rsidRPr="000A2148">
        <w:rPr>
          <w:b/>
          <w:i/>
        </w:rPr>
        <w:t>Policy Analyst, NIXI</w:t>
      </w:r>
    </w:p>
    <w:p w14:paraId="096F209B" w14:textId="77777777" w:rsidR="000A2148" w:rsidRDefault="000A2148" w:rsidP="00877BF4">
      <w:pPr>
        <w:jc w:val="both"/>
        <w:rPr>
          <w:b/>
        </w:rPr>
      </w:pPr>
    </w:p>
    <w:p w14:paraId="07427E5A" w14:textId="77777777" w:rsidR="009E0DB0" w:rsidRPr="000A2148" w:rsidRDefault="001A4E61" w:rsidP="00877BF4">
      <w:pPr>
        <w:jc w:val="both"/>
        <w:rPr>
          <w:b/>
        </w:rPr>
      </w:pPr>
      <w:bookmarkStart w:id="0" w:name="_GoBack"/>
      <w:bookmarkEnd w:id="0"/>
      <w:r w:rsidRPr="000A2148">
        <w:rPr>
          <w:b/>
        </w:rPr>
        <w:t xml:space="preserve">Recommendation </w:t>
      </w:r>
      <w:r w:rsidR="009E0DB0" w:rsidRPr="000A2148">
        <w:rPr>
          <w:b/>
        </w:rPr>
        <w:t>10:</w:t>
      </w:r>
    </w:p>
    <w:p w14:paraId="1CF60456" w14:textId="77777777" w:rsidR="009E0DB0" w:rsidRDefault="009E0DB0" w:rsidP="00877BF4">
      <w:pPr>
        <w:jc w:val="both"/>
      </w:pPr>
      <w:r>
        <w:t>We appreciate the need to reduce costs for defensive registrations for a large number of domains, the cost of registration also acts as an important deterrent to aggressive registration of a disproportionately large number of domains in order to pursue a defensive strategy.</w:t>
      </w:r>
    </w:p>
    <w:p w14:paraId="25110F37" w14:textId="77777777" w:rsidR="009E0DB0" w:rsidRDefault="009E0DB0" w:rsidP="00877BF4">
      <w:pPr>
        <w:jc w:val="both"/>
      </w:pPr>
    </w:p>
    <w:p w14:paraId="1A817EC2" w14:textId="77777777" w:rsidR="009E0DB0" w:rsidRDefault="009E0DB0" w:rsidP="00877BF4">
      <w:pPr>
        <w:jc w:val="both"/>
      </w:pPr>
      <w:r>
        <w:t>The report also states that the reason for defensive registration consists of the high cost of contesting the domain name. Therefore the approach o</w:t>
      </w:r>
      <w:r w:rsidR="00B6427C">
        <w:t>f the team should be to inquire how to reduce the costs associating with contesting domain names rather than reducing costs associated with aggressive registration.</w:t>
      </w:r>
    </w:p>
    <w:p w14:paraId="74E8A0C8" w14:textId="77777777" w:rsidR="00B6427C" w:rsidRDefault="00B6427C" w:rsidP="00877BF4">
      <w:pPr>
        <w:jc w:val="both"/>
      </w:pPr>
    </w:p>
    <w:p w14:paraId="1B6CFD5D" w14:textId="77777777" w:rsidR="00B6427C" w:rsidRDefault="00B6427C" w:rsidP="00877BF4">
      <w:pPr>
        <w:jc w:val="both"/>
      </w:pPr>
      <w:r>
        <w:t>A distinction should also be made between those registrants who are registering the same domain name as those already owned by them in legacy gTLDs, as a defensive regis</w:t>
      </w:r>
      <w:r w:rsidR="00A64A71">
        <w:t>tration, a</w:t>
      </w:r>
      <w:r>
        <w:t xml:space="preserve">nd those who are registering </w:t>
      </w:r>
      <w:r w:rsidR="00A64A71">
        <w:t>fresh domain names under the new TLDs. This measure will help strengthen competition in the market as similar domain names across TLDs will not be concentrated in the same set of entities.</w:t>
      </w:r>
    </w:p>
    <w:p w14:paraId="3F40910F" w14:textId="77777777" w:rsidR="00A64A71" w:rsidRDefault="00A64A71" w:rsidP="00877BF4">
      <w:pPr>
        <w:jc w:val="both"/>
      </w:pPr>
    </w:p>
    <w:p w14:paraId="2B09AFBD" w14:textId="77777777" w:rsidR="00DC7B16" w:rsidRPr="000A2148" w:rsidRDefault="00A64A71" w:rsidP="00877BF4">
      <w:pPr>
        <w:jc w:val="both"/>
        <w:rPr>
          <w:b/>
        </w:rPr>
      </w:pPr>
      <w:r w:rsidRPr="000A2148">
        <w:rPr>
          <w:b/>
        </w:rPr>
        <w:t>Recommendation 12:</w:t>
      </w:r>
    </w:p>
    <w:p w14:paraId="2DA79D7C" w14:textId="77777777" w:rsidR="00DC7B16" w:rsidRDefault="00DC7B16" w:rsidP="00877BF4">
      <w:pPr>
        <w:jc w:val="both"/>
      </w:pPr>
      <w:r>
        <w:t>We agree with the recommendation but suggest that it be placed on higher priority. It should be moved to the ‘High’ priority –</w:t>
      </w:r>
      <w:r w:rsidR="007D4C01">
        <w:t xml:space="preserve"> an 18 month window</w:t>
      </w:r>
      <w:r>
        <w:t xml:space="preserve"> seems sufficient to include privacy restrictions into the contracts that ICANN might enter and for all new gTLD registrations.</w:t>
      </w:r>
    </w:p>
    <w:p w14:paraId="12515DE4" w14:textId="77777777" w:rsidR="00DC7B16" w:rsidRDefault="00DC7B16" w:rsidP="00877BF4">
      <w:pPr>
        <w:jc w:val="both"/>
      </w:pPr>
    </w:p>
    <w:p w14:paraId="568B9E03" w14:textId="77777777" w:rsidR="00DC7B16" w:rsidRDefault="00DC7B16" w:rsidP="00877BF4">
      <w:pPr>
        <w:jc w:val="both"/>
      </w:pPr>
      <w:r>
        <w:t xml:space="preserve">Altering </w:t>
      </w:r>
      <w:r w:rsidR="007D4C01">
        <w:t>licenses</w:t>
      </w:r>
      <w:r>
        <w:t xml:space="preserve"> of previously registered gTLDs can be </w:t>
      </w:r>
      <w:r w:rsidR="007D4C01">
        <w:t>retained in the ‘Medium’ priority.</w:t>
      </w:r>
    </w:p>
    <w:p w14:paraId="4539BD0B" w14:textId="77777777" w:rsidR="007D4C01" w:rsidRDefault="007D4C01" w:rsidP="00877BF4">
      <w:pPr>
        <w:jc w:val="both"/>
      </w:pPr>
    </w:p>
    <w:p w14:paraId="531634AC" w14:textId="77777777" w:rsidR="007D4C01" w:rsidRDefault="007D4C01" w:rsidP="00877BF4">
      <w:pPr>
        <w:jc w:val="both"/>
      </w:pPr>
    </w:p>
    <w:p w14:paraId="15EF96FC" w14:textId="77777777" w:rsidR="007D4C01" w:rsidRPr="000A2148" w:rsidRDefault="007D4C01" w:rsidP="00877BF4">
      <w:pPr>
        <w:jc w:val="both"/>
        <w:rPr>
          <w:b/>
        </w:rPr>
      </w:pPr>
      <w:r w:rsidRPr="000A2148">
        <w:rPr>
          <w:b/>
        </w:rPr>
        <w:t>Recommendation 14:</w:t>
      </w:r>
    </w:p>
    <w:p w14:paraId="237FF5A0" w14:textId="77777777" w:rsidR="007D4C01" w:rsidRDefault="00877BF4" w:rsidP="00877BF4">
      <w:pPr>
        <w:jc w:val="both"/>
      </w:pPr>
      <w:r>
        <w:t>Relationship between a domain name and its content may be incentivized.</w:t>
      </w:r>
    </w:p>
    <w:p w14:paraId="7EFEB7D0" w14:textId="77777777" w:rsidR="00877BF4" w:rsidRDefault="00877BF4" w:rsidP="00877BF4">
      <w:pPr>
        <w:jc w:val="both"/>
      </w:pPr>
    </w:p>
    <w:p w14:paraId="0CDEABB7" w14:textId="77777777" w:rsidR="00877BF4" w:rsidRDefault="00877BF4" w:rsidP="00877BF4">
      <w:pPr>
        <w:jc w:val="both"/>
      </w:pPr>
      <w:r>
        <w:t>The other two aspects of the recommendation however, namely restriction on high-trust gTLDs and security of users’ personal information, must rather be regulated by through laws or through the terms of the license issued. Safety of user information cannot be left to incentives. TLD owners cannot be given a choice as to how they treat user information, this must be subject to regulation through laws or terms of the license.</w:t>
      </w:r>
    </w:p>
    <w:p w14:paraId="556E366A" w14:textId="77777777" w:rsidR="00877BF4" w:rsidRDefault="00877BF4" w:rsidP="00877BF4">
      <w:pPr>
        <w:jc w:val="both"/>
      </w:pPr>
      <w:r>
        <w:t xml:space="preserve">Similarly, high-trust gTLD need to be handled carefully as well. These kinds of domains cannot be licensed to individuals or entities who may then come to inadvertently access sensitive user data. Sufficient regulation is required such </w:t>
      </w:r>
      <w:r>
        <w:lastRenderedPageBreak/>
        <w:t>that misplaced trust in the owners of these gTLDs is completely prevented from the start.</w:t>
      </w:r>
    </w:p>
    <w:p w14:paraId="002A5D6C" w14:textId="77777777" w:rsidR="00877BF4" w:rsidRDefault="00877BF4" w:rsidP="00877BF4">
      <w:pPr>
        <w:jc w:val="both"/>
      </w:pPr>
    </w:p>
    <w:p w14:paraId="744EB4B3" w14:textId="77777777" w:rsidR="00877BF4" w:rsidRDefault="00877BF4" w:rsidP="00877BF4">
      <w:pPr>
        <w:jc w:val="both"/>
      </w:pPr>
    </w:p>
    <w:p w14:paraId="0A772746" w14:textId="77777777" w:rsidR="00877BF4" w:rsidRPr="000A2148" w:rsidRDefault="00877BF4" w:rsidP="00877BF4">
      <w:pPr>
        <w:jc w:val="both"/>
        <w:rPr>
          <w:b/>
        </w:rPr>
      </w:pPr>
      <w:r w:rsidRPr="000A2148">
        <w:rPr>
          <w:b/>
        </w:rPr>
        <w:t>Recommendation 24:</w:t>
      </w:r>
    </w:p>
    <w:p w14:paraId="182A6E0A" w14:textId="77777777" w:rsidR="003D302D" w:rsidRDefault="00877BF4" w:rsidP="00877BF4">
      <w:pPr>
        <w:jc w:val="both"/>
      </w:pPr>
      <w:r>
        <w:t>The importance provided to sensitive personal information is vital. However, the objective described here can be changed from merely initiating discussions.</w:t>
      </w:r>
      <w:r w:rsidR="003D302D">
        <w:t xml:space="preserve"> If the aim is to determine reasonable security measures for sensitive information and the categories of information that would fall under such measures, then a draft containing this information may be circulated amongst the discussant on a timeline. Since the priority is ‘High’ for this topic, it may remain within this timeline, and the output may be some form of document with the relevant information contained in format shareable with the the discussants/community.</w:t>
      </w:r>
    </w:p>
    <w:sectPr w:rsidR="003D302D" w:rsidSect="00BA2B4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8CF"/>
    <w:rsid w:val="000A2148"/>
    <w:rsid w:val="001A4E61"/>
    <w:rsid w:val="00386D53"/>
    <w:rsid w:val="003D302D"/>
    <w:rsid w:val="007D4C01"/>
    <w:rsid w:val="00877BF4"/>
    <w:rsid w:val="009028CF"/>
    <w:rsid w:val="009E0DB0"/>
    <w:rsid w:val="00A64A71"/>
    <w:rsid w:val="00B118DB"/>
    <w:rsid w:val="00B44241"/>
    <w:rsid w:val="00B6427C"/>
    <w:rsid w:val="00BA2B4A"/>
    <w:rsid w:val="00DC7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9917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118D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11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837549">
      <w:bodyDiv w:val="1"/>
      <w:marLeft w:val="0"/>
      <w:marRight w:val="0"/>
      <w:marTop w:val="0"/>
      <w:marBottom w:val="0"/>
      <w:divBdr>
        <w:top w:val="none" w:sz="0" w:space="0" w:color="auto"/>
        <w:left w:val="none" w:sz="0" w:space="0" w:color="auto"/>
        <w:bottom w:val="none" w:sz="0" w:space="0" w:color="auto"/>
        <w:right w:val="none" w:sz="0" w:space="0" w:color="auto"/>
      </w:divBdr>
    </w:div>
    <w:div w:id="803810766">
      <w:bodyDiv w:val="1"/>
      <w:marLeft w:val="0"/>
      <w:marRight w:val="0"/>
      <w:marTop w:val="0"/>
      <w:marBottom w:val="0"/>
      <w:divBdr>
        <w:top w:val="none" w:sz="0" w:space="0" w:color="auto"/>
        <w:left w:val="none" w:sz="0" w:space="0" w:color="auto"/>
        <w:bottom w:val="none" w:sz="0" w:space="0" w:color="auto"/>
        <w:right w:val="none" w:sz="0" w:space="0" w:color="auto"/>
      </w:divBdr>
    </w:div>
    <w:div w:id="13664454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446</Words>
  <Characters>2545</Characters>
  <Application>Microsoft Macintosh Word</Application>
  <DocSecurity>0</DocSecurity>
  <Lines>21</Lines>
  <Paragraphs>5</Paragraphs>
  <ScaleCrop>false</ScaleCrop>
  <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c:creator>
  <cp:keywords/>
  <dc:description/>
  <cp:lastModifiedBy>Sid</cp:lastModifiedBy>
  <cp:revision>2</cp:revision>
  <dcterms:created xsi:type="dcterms:W3CDTF">2017-04-02T23:05:00Z</dcterms:created>
  <dcterms:modified xsi:type="dcterms:W3CDTF">2017-05-19T18:29:00Z</dcterms:modified>
</cp:coreProperties>
</file>