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EC" w:rsidRPr="00BB4A4B" w:rsidRDefault="00576AEC" w:rsidP="003938C1">
      <w:pPr>
        <w:spacing w:before="120" w:after="120" w:line="276" w:lineRule="auto"/>
        <w:jc w:val="both"/>
        <w:rPr>
          <w:rFonts w:cstheme="minorHAnsi"/>
          <w:b/>
        </w:rPr>
      </w:pPr>
    </w:p>
    <w:p w:rsidR="0094173E" w:rsidRPr="00BB4A4B" w:rsidRDefault="0094173E" w:rsidP="003938C1">
      <w:pPr>
        <w:pStyle w:val="Title"/>
        <w:spacing w:before="120" w:after="120" w:line="276" w:lineRule="auto"/>
        <w:rPr>
          <w:rFonts w:asciiTheme="minorHAnsi" w:hAnsiTheme="minorHAnsi" w:cstheme="minorHAnsi"/>
          <w:b/>
          <w:sz w:val="22"/>
          <w:szCs w:val="22"/>
          <w:lang w:val="en-GB"/>
        </w:rPr>
      </w:pPr>
    </w:p>
    <w:p w:rsidR="00576AEC" w:rsidRPr="00503E10" w:rsidRDefault="0094173E" w:rsidP="00503E10">
      <w:pPr>
        <w:pStyle w:val="Title"/>
        <w:spacing w:before="120" w:after="120" w:line="276" w:lineRule="auto"/>
        <w:jc w:val="center"/>
        <w:rPr>
          <w:rFonts w:asciiTheme="minorHAnsi" w:hAnsiTheme="minorHAnsi" w:cstheme="minorHAnsi"/>
          <w:b/>
          <w:sz w:val="28"/>
          <w:szCs w:val="28"/>
          <w:lang w:val="en-GB"/>
        </w:rPr>
      </w:pPr>
      <w:r w:rsidRPr="00503E10">
        <w:rPr>
          <w:rFonts w:asciiTheme="minorHAnsi" w:hAnsiTheme="minorHAnsi" w:cstheme="minorHAnsi"/>
          <w:b/>
          <w:sz w:val="28"/>
          <w:szCs w:val="28"/>
          <w:lang w:val="en-GB"/>
        </w:rPr>
        <w:t>Portuguese Government</w:t>
      </w:r>
      <w:r w:rsidR="00576AEC" w:rsidRPr="00503E10">
        <w:rPr>
          <w:rFonts w:asciiTheme="minorHAnsi" w:hAnsiTheme="minorHAnsi" w:cstheme="minorHAnsi"/>
          <w:b/>
          <w:sz w:val="28"/>
          <w:szCs w:val="28"/>
          <w:lang w:val="en-GB"/>
        </w:rPr>
        <w:t xml:space="preserve"> contribution on “Supplemental Report on the new </w:t>
      </w:r>
      <w:proofErr w:type="spellStart"/>
      <w:r w:rsidR="00576AEC" w:rsidRPr="00503E10">
        <w:rPr>
          <w:rFonts w:asciiTheme="minorHAnsi" w:hAnsiTheme="minorHAnsi" w:cstheme="minorHAnsi"/>
          <w:b/>
          <w:sz w:val="28"/>
          <w:szCs w:val="28"/>
          <w:lang w:val="en-GB"/>
        </w:rPr>
        <w:t>gTLD</w:t>
      </w:r>
      <w:proofErr w:type="spellEnd"/>
      <w:r w:rsidR="00576AEC" w:rsidRPr="00503E10">
        <w:rPr>
          <w:rFonts w:asciiTheme="minorHAnsi" w:hAnsiTheme="minorHAnsi" w:cstheme="minorHAnsi"/>
          <w:b/>
          <w:sz w:val="28"/>
          <w:szCs w:val="28"/>
          <w:lang w:val="en-GB"/>
        </w:rPr>
        <w:t xml:space="preserve"> Subsequent Procedures Policy Development Process (Work Track 5 on Geographic Names at the Top Level)”</w:t>
      </w:r>
    </w:p>
    <w:p w:rsidR="00596EA5" w:rsidRPr="00BB4A4B" w:rsidRDefault="00596EA5" w:rsidP="00596EA5">
      <w:pPr>
        <w:rPr>
          <w:lang w:val="en-GB" w:eastAsia="de-CH"/>
        </w:rPr>
      </w:pPr>
    </w:p>
    <w:p w:rsidR="00576AEC" w:rsidRPr="00BB4A4B" w:rsidRDefault="00596EA5" w:rsidP="003938C1">
      <w:pPr>
        <w:pStyle w:val="Default"/>
        <w:spacing w:before="120" w:after="120" w:line="276" w:lineRule="auto"/>
        <w:jc w:val="both"/>
        <w:rPr>
          <w:rFonts w:asciiTheme="minorHAnsi" w:hAnsiTheme="minorHAnsi" w:cstheme="minorHAnsi"/>
          <w:sz w:val="22"/>
          <w:szCs w:val="22"/>
          <w:lang w:val="en-GB"/>
        </w:rPr>
      </w:pPr>
      <w:r w:rsidRPr="00BB4A4B">
        <w:rPr>
          <w:rFonts w:asciiTheme="minorHAnsi" w:hAnsiTheme="minorHAnsi" w:cstheme="minorHAnsi"/>
          <w:sz w:val="22"/>
          <w:szCs w:val="22"/>
          <w:lang w:val="en-GB"/>
        </w:rPr>
        <w:t>On behalf of the Portuguese Government, we would like to thank you for the opportunity to comment on the above-mentioned supplement report and offer the following comments.</w:t>
      </w:r>
    </w:p>
    <w:p w:rsidR="00596EA5" w:rsidRPr="00BB4A4B" w:rsidRDefault="00596EA5" w:rsidP="003938C1">
      <w:pPr>
        <w:pStyle w:val="Default"/>
        <w:spacing w:before="120" w:after="120" w:line="276" w:lineRule="auto"/>
        <w:jc w:val="both"/>
        <w:rPr>
          <w:rFonts w:asciiTheme="minorHAnsi" w:hAnsiTheme="minorHAnsi" w:cstheme="minorHAnsi"/>
          <w:b/>
          <w:sz w:val="22"/>
          <w:szCs w:val="22"/>
          <w:lang w:val="en-GB"/>
        </w:rPr>
      </w:pPr>
    </w:p>
    <w:p w:rsidR="00365F0A" w:rsidRPr="00BB4A4B" w:rsidRDefault="00365F0A"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General Comments</w:t>
      </w:r>
    </w:p>
    <w:p w:rsidR="00365F0A" w:rsidRPr="00BB4A4B" w:rsidRDefault="00365F0A" w:rsidP="003938C1">
      <w:pPr>
        <w:spacing w:before="120" w:after="120" w:line="276" w:lineRule="auto"/>
        <w:jc w:val="both"/>
        <w:rPr>
          <w:rFonts w:cstheme="minorHAnsi"/>
          <w:lang w:val="en-GB"/>
        </w:rPr>
      </w:pPr>
      <w:r w:rsidRPr="00BB4A4B">
        <w:rPr>
          <w:rFonts w:cstheme="minorHAnsi"/>
          <w:lang w:val="en-GB"/>
        </w:rPr>
        <w:t>Geographical names are considered of national importance</w:t>
      </w:r>
      <w:r w:rsidR="00410B34" w:rsidRPr="00BB4A4B">
        <w:rPr>
          <w:rFonts w:cstheme="minorHAnsi"/>
          <w:lang w:val="en-GB"/>
        </w:rPr>
        <w:t xml:space="preserve"> as there </w:t>
      </w:r>
      <w:r w:rsidRPr="00BB4A4B">
        <w:rPr>
          <w:rFonts w:cstheme="minorHAnsi"/>
          <w:lang w:val="en-GB"/>
        </w:rPr>
        <w:t>are linked to the national territory. Therefore, their protection is embedded in the national framework in the public interest, namely:</w:t>
      </w:r>
    </w:p>
    <w:p w:rsidR="00365F0A" w:rsidRPr="00BB4A4B" w:rsidRDefault="00365F0A" w:rsidP="003938C1">
      <w:pPr>
        <w:pStyle w:val="ListParagraph"/>
        <w:numPr>
          <w:ilvl w:val="0"/>
          <w:numId w:val="6"/>
        </w:numPr>
        <w:spacing w:before="120" w:after="120" w:line="276" w:lineRule="auto"/>
        <w:jc w:val="both"/>
        <w:rPr>
          <w:rFonts w:cstheme="minorHAnsi"/>
          <w:lang w:val="en-GB"/>
        </w:rPr>
      </w:pPr>
      <w:r w:rsidRPr="00BB4A4B">
        <w:rPr>
          <w:rFonts w:cstheme="minorHAnsi"/>
          <w:lang w:val="en-GB"/>
        </w:rPr>
        <w:t xml:space="preserve">National Trade Mark Law (Decree –Law 110/2018, 10 December 2018) protects national Indications and designations of origin registered under this framework and where rights are established. It refuses the registration as a brand any signal susceptible to mislead the consumer in error, namely on the geographical origin of the product or service covered by the brand. </w:t>
      </w:r>
    </w:p>
    <w:p w:rsidR="00365F0A" w:rsidRPr="00BB4A4B" w:rsidRDefault="00365F0A" w:rsidP="003938C1">
      <w:pPr>
        <w:pStyle w:val="ListParagraph"/>
        <w:numPr>
          <w:ilvl w:val="0"/>
          <w:numId w:val="6"/>
        </w:numPr>
        <w:spacing w:before="120" w:after="120" w:line="276" w:lineRule="auto"/>
        <w:jc w:val="both"/>
        <w:rPr>
          <w:rFonts w:cstheme="minorHAnsi"/>
          <w:lang w:val="en-GB"/>
        </w:rPr>
      </w:pPr>
      <w:r w:rsidRPr="00BB4A4B">
        <w:rPr>
          <w:rFonts w:cstheme="minorHAnsi"/>
          <w:lang w:val="en-GB"/>
        </w:rPr>
        <w:t>EU legislation provides protection of lists of geographical indications registered at EU level and of Geographical Indications registered at EU level.</w:t>
      </w:r>
    </w:p>
    <w:p w:rsidR="00365F0A" w:rsidRPr="00BB4A4B" w:rsidRDefault="00365F0A" w:rsidP="003938C1">
      <w:pPr>
        <w:pStyle w:val="ListParagraph"/>
        <w:numPr>
          <w:ilvl w:val="0"/>
          <w:numId w:val="6"/>
        </w:numPr>
        <w:spacing w:before="120" w:after="120" w:line="276" w:lineRule="auto"/>
        <w:jc w:val="both"/>
        <w:rPr>
          <w:rFonts w:cstheme="minorHAnsi"/>
          <w:lang w:val="en-GB"/>
        </w:rPr>
      </w:pPr>
      <w:r w:rsidRPr="00BB4A4B">
        <w:rPr>
          <w:rFonts w:cstheme="minorHAnsi"/>
          <w:lang w:val="en-GB"/>
        </w:rPr>
        <w:t xml:space="preserve">National Company’s Corporation Law (Decree-Law 111/2005, 8 July 2005) refuses the registration of company’s names that are </w:t>
      </w:r>
      <w:proofErr w:type="spellStart"/>
      <w:r w:rsidRPr="00BB4A4B">
        <w:rPr>
          <w:rFonts w:cstheme="minorHAnsi"/>
          <w:lang w:val="en-GB"/>
        </w:rPr>
        <w:t>toponyms</w:t>
      </w:r>
      <w:proofErr w:type="spellEnd"/>
      <w:r w:rsidRPr="00BB4A4B">
        <w:rPr>
          <w:rFonts w:cstheme="minorHAnsi"/>
          <w:lang w:val="en-GB"/>
        </w:rPr>
        <w:t xml:space="preserve"> or any indication of the geographical origin.</w:t>
      </w:r>
    </w:p>
    <w:p w:rsidR="00365F0A" w:rsidRPr="00BB4A4B" w:rsidRDefault="00365F0A" w:rsidP="003938C1">
      <w:pPr>
        <w:pStyle w:val="ListParagraph"/>
        <w:numPr>
          <w:ilvl w:val="0"/>
          <w:numId w:val="6"/>
        </w:numPr>
        <w:spacing w:before="120" w:after="120" w:line="276" w:lineRule="auto"/>
        <w:jc w:val="both"/>
        <w:rPr>
          <w:rFonts w:cstheme="minorHAnsi"/>
          <w:lang w:val="en-GB"/>
        </w:rPr>
      </w:pPr>
      <w:proofErr w:type="spellStart"/>
      <w:r w:rsidRPr="00BB4A4B">
        <w:rPr>
          <w:rFonts w:cstheme="minorHAnsi"/>
          <w:lang w:val="en-GB"/>
        </w:rPr>
        <w:t>ccTLD</w:t>
      </w:r>
      <w:proofErr w:type="spellEnd"/>
      <w:r w:rsidRPr="00BB4A4B">
        <w:rPr>
          <w:rFonts w:cstheme="minorHAnsi"/>
          <w:lang w:val="en-GB"/>
        </w:rPr>
        <w:t xml:space="preserve"> national regulation refuses the registration of any names with geographical coverage, namely city, parish, municipality, administrative region or demarcated Portuguese area</w:t>
      </w:r>
      <w:r w:rsidRPr="00BB4A4B">
        <w:rPr>
          <w:rStyle w:val="FootnoteReference"/>
          <w:rFonts w:cstheme="minorHAnsi"/>
          <w:lang w:val="en-GB"/>
        </w:rPr>
        <w:footnoteReference w:id="1"/>
      </w:r>
      <w:r w:rsidRPr="00BB4A4B">
        <w:rPr>
          <w:rFonts w:cstheme="minorHAnsi"/>
          <w:lang w:val="en-GB"/>
        </w:rPr>
        <w:t xml:space="preserve">, any capital, city  or demarcated foreign area, that given their notoriety and relevance, are commonly known, other </w:t>
      </w:r>
      <w:proofErr w:type="spellStart"/>
      <w:r w:rsidRPr="00BB4A4B">
        <w:rPr>
          <w:rFonts w:cstheme="minorHAnsi"/>
          <w:lang w:val="en-GB"/>
        </w:rPr>
        <w:t>toponyms</w:t>
      </w:r>
      <w:proofErr w:type="spellEnd"/>
      <w:r w:rsidRPr="00BB4A4B">
        <w:rPr>
          <w:rFonts w:cstheme="minorHAnsi"/>
          <w:lang w:val="en-GB"/>
        </w:rPr>
        <w:t xml:space="preserve">, such as rivers, mountains, district, historical zones, national or foreign, that given their notoriety and relevance are commonly known. </w:t>
      </w:r>
    </w:p>
    <w:p w:rsidR="00365F0A" w:rsidRPr="00BB4A4B" w:rsidRDefault="00365F0A" w:rsidP="003938C1">
      <w:pPr>
        <w:spacing w:before="120" w:after="120" w:line="276" w:lineRule="auto"/>
        <w:jc w:val="both"/>
        <w:rPr>
          <w:rFonts w:cstheme="minorHAnsi"/>
          <w:lang w:val="en-GB"/>
        </w:rPr>
      </w:pPr>
      <w:r w:rsidRPr="00BB4A4B">
        <w:rPr>
          <w:rFonts w:cstheme="minorHAnsi"/>
          <w:lang w:val="en-GB"/>
        </w:rPr>
        <w:t xml:space="preserve">ICANN is not an international intergovernmental organization and has not legitimacy to define any legal framework for geographical names on the Internet and should prevent from enabling geographical names registration as </w:t>
      </w:r>
      <w:proofErr w:type="spellStart"/>
      <w:r w:rsidRPr="00BB4A4B">
        <w:rPr>
          <w:rFonts w:cstheme="minorHAnsi"/>
          <w:lang w:val="en-GB"/>
        </w:rPr>
        <w:t>gTLD</w:t>
      </w:r>
      <w:proofErr w:type="spellEnd"/>
      <w:r w:rsidRPr="00BB4A4B">
        <w:rPr>
          <w:rFonts w:cstheme="minorHAnsi"/>
          <w:lang w:val="en-GB"/>
        </w:rPr>
        <w:t xml:space="preserve"> while discussions are taking place in the World Intellectual Property Organization</w:t>
      </w:r>
      <w:r w:rsidR="00F13975" w:rsidRPr="00BB4A4B">
        <w:rPr>
          <w:rFonts w:cstheme="minorHAnsi"/>
          <w:lang w:val="en-GB"/>
        </w:rPr>
        <w:t xml:space="preserve"> (WIPO)</w:t>
      </w:r>
      <w:r w:rsidRPr="00BB4A4B">
        <w:rPr>
          <w:rFonts w:cstheme="minorHAnsi"/>
          <w:lang w:val="en-GB"/>
        </w:rPr>
        <w:t>. It should not prejudge international discussions.</w:t>
      </w:r>
    </w:p>
    <w:p w:rsidR="00596EA5" w:rsidRPr="00BB4A4B" w:rsidRDefault="00596EA5" w:rsidP="0003092F">
      <w:pPr>
        <w:rPr>
          <w:rFonts w:cs="Arial"/>
          <w:lang w:val="en-GB"/>
        </w:rPr>
      </w:pPr>
    </w:p>
    <w:p w:rsidR="00596EA5" w:rsidRPr="00BB4A4B" w:rsidRDefault="00596EA5" w:rsidP="0003092F">
      <w:pPr>
        <w:rPr>
          <w:rFonts w:cs="Arial"/>
          <w:lang w:val="en-GB"/>
        </w:rPr>
      </w:pPr>
    </w:p>
    <w:p w:rsidR="00596EA5" w:rsidRPr="00BB4A4B" w:rsidRDefault="00596EA5" w:rsidP="0003092F">
      <w:pPr>
        <w:rPr>
          <w:rFonts w:cs="Arial"/>
          <w:lang w:val="en-GB"/>
        </w:rPr>
      </w:pPr>
    </w:p>
    <w:p w:rsidR="00503E10" w:rsidRDefault="0003092F" w:rsidP="0003092F">
      <w:pPr>
        <w:rPr>
          <w:rFonts w:cs="Arial"/>
          <w:lang w:val="en-GB"/>
        </w:rPr>
      </w:pPr>
      <w:r w:rsidRPr="00BB4A4B">
        <w:rPr>
          <w:rFonts w:cs="Arial"/>
          <w:lang w:val="en-GB"/>
        </w:rPr>
        <w:t>T</w:t>
      </w:r>
    </w:p>
    <w:p w:rsidR="00503E10" w:rsidRDefault="00503E10" w:rsidP="0003092F">
      <w:pPr>
        <w:rPr>
          <w:rFonts w:cs="Arial"/>
          <w:lang w:val="en-GB"/>
        </w:rPr>
      </w:pPr>
    </w:p>
    <w:p w:rsidR="0003092F" w:rsidRPr="00BB4A4B" w:rsidRDefault="00503E10" w:rsidP="0003092F">
      <w:pPr>
        <w:rPr>
          <w:rFonts w:cs="Arial"/>
          <w:lang w:val="en-GB"/>
        </w:rPr>
      </w:pPr>
      <w:r>
        <w:rPr>
          <w:rFonts w:cs="Arial"/>
          <w:lang w:val="en-GB"/>
        </w:rPr>
        <w:t>T</w:t>
      </w:r>
      <w:r w:rsidR="0003092F" w:rsidRPr="00BB4A4B">
        <w:rPr>
          <w:rFonts w:cs="Arial"/>
          <w:lang w:val="en-GB"/>
        </w:rPr>
        <w:t xml:space="preserve">he </w:t>
      </w:r>
      <w:r w:rsidR="0003092F" w:rsidRPr="00BB4A4B">
        <w:rPr>
          <w:rFonts w:cs="Arial"/>
          <w:b/>
          <w:lang w:val="en-GB"/>
        </w:rPr>
        <w:t>exclusion of country names and variations thereof</w:t>
      </w:r>
      <w:r w:rsidR="0003092F" w:rsidRPr="00BB4A4B">
        <w:rPr>
          <w:rFonts w:cs="Arial"/>
          <w:lang w:val="en-GB"/>
        </w:rPr>
        <w:t xml:space="preserve"> is consistent with the fact that such names are not “generic” TLDs, and should be under the policy authority of the respective national communities, in analogy to </w:t>
      </w:r>
      <w:proofErr w:type="spellStart"/>
      <w:r w:rsidR="0003092F" w:rsidRPr="00BB4A4B">
        <w:rPr>
          <w:rFonts w:cs="Arial"/>
          <w:lang w:val="en-GB"/>
        </w:rPr>
        <w:t>ccTLDs</w:t>
      </w:r>
      <w:proofErr w:type="spellEnd"/>
      <w:r w:rsidR="0003092F" w:rsidRPr="00BB4A4B">
        <w:rPr>
          <w:rFonts w:cs="Arial"/>
          <w:lang w:val="en-GB"/>
        </w:rPr>
        <w:t>.</w:t>
      </w:r>
    </w:p>
    <w:p w:rsidR="0003092F" w:rsidRPr="00BB4A4B" w:rsidRDefault="0003092F" w:rsidP="0003092F">
      <w:pPr>
        <w:rPr>
          <w:rFonts w:cs="Arial"/>
          <w:lang w:val="en-GB"/>
        </w:rPr>
      </w:pPr>
      <w:r w:rsidRPr="00BB4A4B">
        <w:rPr>
          <w:rFonts w:cs="Arial"/>
          <w:lang w:val="en-GB"/>
        </w:rPr>
        <w:t xml:space="preserve">The </w:t>
      </w:r>
      <w:r w:rsidRPr="00BB4A4B">
        <w:rPr>
          <w:rFonts w:cs="Arial"/>
          <w:b/>
          <w:lang w:val="en-GB"/>
        </w:rPr>
        <w:t>“non-objection” framework</w:t>
      </w:r>
      <w:r w:rsidRPr="00BB4A4B">
        <w:rPr>
          <w:rFonts w:cs="Arial"/>
          <w:lang w:val="en-GB"/>
        </w:rPr>
        <w:t xml:space="preserve"> established e.g. for capital city names, subnational and supranational regions, etc. </w:t>
      </w:r>
      <w:r w:rsidRPr="00BB4A4B">
        <w:rPr>
          <w:rFonts w:cs="Arial"/>
          <w:b/>
          <w:lang w:val="en-GB"/>
        </w:rPr>
        <w:t>worked well and should be maintained</w:t>
      </w:r>
      <w:r w:rsidRPr="00BB4A4B">
        <w:rPr>
          <w:rFonts w:cs="Arial"/>
          <w:lang w:val="en-GB"/>
        </w:rPr>
        <w:t>.</w:t>
      </w:r>
    </w:p>
    <w:p w:rsidR="0003092F" w:rsidRPr="00BB4A4B" w:rsidRDefault="0003092F" w:rsidP="0003092F">
      <w:pPr>
        <w:rPr>
          <w:rFonts w:cs="Arial"/>
          <w:lang w:val="en-GB"/>
        </w:rPr>
      </w:pPr>
      <w:r w:rsidRPr="00BB4A4B">
        <w:rPr>
          <w:rFonts w:cs="Arial"/>
          <w:lang w:val="en-GB"/>
        </w:rPr>
        <w:t xml:space="preserve">In the case of </w:t>
      </w:r>
      <w:r w:rsidRPr="00BB4A4B">
        <w:rPr>
          <w:rFonts w:cs="Arial"/>
          <w:b/>
          <w:lang w:val="en-GB"/>
        </w:rPr>
        <w:t>non-capital city names</w:t>
      </w:r>
      <w:r w:rsidRPr="00BB4A4B">
        <w:rPr>
          <w:rFonts w:cs="Arial"/>
          <w:lang w:val="en-GB"/>
        </w:rPr>
        <w:t xml:space="preserve"> the rule according to which the “non-objection” framework is not applicable when the alleged </w:t>
      </w:r>
      <w:r w:rsidRPr="00BB4A4B">
        <w:rPr>
          <w:rFonts w:cs="Arial"/>
          <w:b/>
          <w:lang w:val="en-GB"/>
        </w:rPr>
        <w:t>“intended use”</w:t>
      </w:r>
      <w:r w:rsidRPr="00BB4A4B">
        <w:rPr>
          <w:rFonts w:cs="Arial"/>
          <w:lang w:val="en-GB"/>
        </w:rPr>
        <w:t xml:space="preserve"> is non-geographic </w:t>
      </w:r>
      <w:r w:rsidRPr="00BB4A4B">
        <w:rPr>
          <w:rFonts w:cs="Arial"/>
          <w:b/>
          <w:lang w:val="en-GB"/>
        </w:rPr>
        <w:t>should be suppressed</w:t>
      </w:r>
      <w:r w:rsidRPr="00BB4A4B">
        <w:rPr>
          <w:rFonts w:cs="Arial"/>
          <w:lang w:val="en-GB"/>
        </w:rPr>
        <w:t xml:space="preserve"> as it ignores the unique character of the TLDs and creates wrong incentives to circumvent (i.e. “game”) the requirement to contact and obtain the non-objection from the relevant public authorities.</w:t>
      </w:r>
    </w:p>
    <w:p w:rsidR="0003092F" w:rsidRPr="00BB4A4B" w:rsidRDefault="0003092F" w:rsidP="0003092F">
      <w:pPr>
        <w:rPr>
          <w:rFonts w:cs="Arial"/>
          <w:lang w:val="en-GB"/>
        </w:rPr>
      </w:pPr>
      <w:r w:rsidRPr="00BB4A4B">
        <w:rPr>
          <w:rFonts w:cs="Arial"/>
          <w:lang w:val="en-GB"/>
        </w:rPr>
        <w:t xml:space="preserve">Accordingly, we also </w:t>
      </w:r>
      <w:r w:rsidRPr="00BB4A4B">
        <w:rPr>
          <w:rFonts w:cs="Arial"/>
          <w:b/>
          <w:lang w:val="en-GB"/>
        </w:rPr>
        <w:t>disagree with any proposals that suggest to extend the “intended use” rule</w:t>
      </w:r>
      <w:r w:rsidRPr="00BB4A4B">
        <w:rPr>
          <w:rFonts w:cs="Arial"/>
          <w:lang w:val="en-GB"/>
        </w:rPr>
        <w:t xml:space="preserve"> to any other categories of </w:t>
      </w:r>
      <w:proofErr w:type="spellStart"/>
      <w:r w:rsidRPr="00BB4A4B">
        <w:rPr>
          <w:rFonts w:cs="Arial"/>
          <w:lang w:val="en-GB"/>
        </w:rPr>
        <w:t>geonames</w:t>
      </w:r>
      <w:proofErr w:type="spellEnd"/>
      <w:r w:rsidRPr="00BB4A4B">
        <w:rPr>
          <w:rFonts w:cs="Arial"/>
          <w:lang w:val="en-GB"/>
        </w:rPr>
        <w:t xml:space="preserve">. </w:t>
      </w:r>
    </w:p>
    <w:p w:rsidR="0003092F" w:rsidRPr="00BB4A4B" w:rsidRDefault="0003092F" w:rsidP="0003092F">
      <w:pPr>
        <w:rPr>
          <w:rFonts w:cs="Arial"/>
          <w:lang w:val="en-GB"/>
        </w:rPr>
      </w:pPr>
      <w:r w:rsidRPr="00BB4A4B">
        <w:rPr>
          <w:rFonts w:cs="Arial"/>
          <w:lang w:val="en-GB"/>
        </w:rPr>
        <w:t xml:space="preserve">Issues have been identified for </w:t>
      </w:r>
      <w:proofErr w:type="spellStart"/>
      <w:r w:rsidRPr="00BB4A4B">
        <w:rPr>
          <w:rFonts w:cs="Arial"/>
          <w:b/>
          <w:lang w:val="en-GB"/>
        </w:rPr>
        <w:t>geonames</w:t>
      </w:r>
      <w:proofErr w:type="spellEnd"/>
      <w:r w:rsidRPr="00BB4A4B">
        <w:rPr>
          <w:rFonts w:cs="Arial"/>
          <w:b/>
          <w:lang w:val="en-GB"/>
        </w:rPr>
        <w:t xml:space="preserve"> as TLDs not covered by the 2012 AGB</w:t>
      </w:r>
      <w:r w:rsidRPr="00BB4A4B">
        <w:rPr>
          <w:rFonts w:cs="Arial"/>
          <w:lang w:val="en-GB"/>
        </w:rPr>
        <w:t xml:space="preserve"> – the lack of a “non-objection” framework for such names has generated conflicts between the different interested parties. This should be avoided in future expansions of the TLD space. </w:t>
      </w:r>
      <w:r w:rsidRPr="00BB4A4B">
        <w:rPr>
          <w:rFonts w:cs="Arial"/>
          <w:b/>
          <w:lang w:val="en-GB"/>
        </w:rPr>
        <w:t>Extending the “non-objection” framework to such cases would be advisable</w:t>
      </w:r>
      <w:r w:rsidRPr="00BB4A4B">
        <w:rPr>
          <w:rFonts w:cs="Arial"/>
          <w:lang w:val="en-GB"/>
        </w:rPr>
        <w:t>.</w:t>
      </w:r>
    </w:p>
    <w:p w:rsidR="0003092F" w:rsidRPr="00BB4A4B" w:rsidRDefault="0003092F" w:rsidP="0003092F">
      <w:pPr>
        <w:rPr>
          <w:rFonts w:cs="Arial"/>
          <w:lang w:val="en-GB"/>
        </w:rPr>
      </w:pPr>
      <w:r w:rsidRPr="00BB4A4B">
        <w:rPr>
          <w:rFonts w:cs="Arial"/>
          <w:lang w:val="en-GB"/>
        </w:rPr>
        <w:t xml:space="preserve">The </w:t>
      </w:r>
      <w:r w:rsidRPr="00BB4A4B">
        <w:rPr>
          <w:rFonts w:cs="Arial"/>
          <w:b/>
          <w:lang w:val="en-GB"/>
        </w:rPr>
        <w:t>“non-objection” framework as such can be further improved</w:t>
      </w:r>
      <w:r w:rsidRPr="00BB4A4B">
        <w:rPr>
          <w:rFonts w:cs="Arial"/>
          <w:lang w:val="en-GB"/>
        </w:rPr>
        <w:t xml:space="preserve"> by establishing reasonable deadlines, with due confirmation upon reception by the public authority, for issuing the “non-objection”, by providing a default implied “non-objection” if the public authority does not </w:t>
      </w:r>
      <w:r w:rsidR="00D46857">
        <w:rPr>
          <w:rFonts w:cs="Arial"/>
          <w:lang w:val="en-GB"/>
        </w:rPr>
        <w:t xml:space="preserve">react within the given deadline. </w:t>
      </w:r>
      <w:r w:rsidRPr="00BB4A4B">
        <w:rPr>
          <w:rFonts w:cs="Arial"/>
          <w:lang w:val="en-GB"/>
        </w:rPr>
        <w:t xml:space="preserve"> </w:t>
      </w:r>
    </w:p>
    <w:p w:rsidR="0003092F" w:rsidRPr="00BB4A4B" w:rsidRDefault="0003092F" w:rsidP="0003092F">
      <w:pPr>
        <w:rPr>
          <w:rFonts w:cs="Arial"/>
          <w:lang w:val="en-GB"/>
        </w:rPr>
      </w:pPr>
    </w:p>
    <w:p w:rsidR="000127DE" w:rsidRPr="00BB4A4B" w:rsidRDefault="00A80E7E"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Question e2. </w:t>
      </w:r>
    </w:p>
    <w:p w:rsidR="00FA177B" w:rsidRPr="00BB4A4B" w:rsidRDefault="00A80E7E"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The definition of the term “geographic name” could impact development of policy and implementation guidance, as well as program implementation details, such as guidance for the Geographic Names Panel in the New </w:t>
      </w:r>
      <w:proofErr w:type="spellStart"/>
      <w:r w:rsidRPr="00BB4A4B">
        <w:rPr>
          <w:rFonts w:asciiTheme="minorHAnsi" w:hAnsiTheme="minorHAnsi" w:cstheme="minorHAnsi"/>
          <w:b/>
          <w:sz w:val="22"/>
          <w:szCs w:val="22"/>
          <w:lang w:val="en-GB"/>
        </w:rPr>
        <w:t>gTLD</w:t>
      </w:r>
      <w:proofErr w:type="spellEnd"/>
      <w:r w:rsidRPr="00BB4A4B">
        <w:rPr>
          <w:rFonts w:asciiTheme="minorHAnsi" w:hAnsiTheme="minorHAnsi" w:cstheme="minorHAnsi"/>
          <w:b/>
          <w:sz w:val="22"/>
          <w:szCs w:val="22"/>
          <w:lang w:val="en-GB"/>
        </w:rPr>
        <w:t xml:space="preserve"> application process. In your view, how should the term “geographic name” be defined for the purposes of the New </w:t>
      </w:r>
      <w:proofErr w:type="spellStart"/>
      <w:r w:rsidRPr="00BB4A4B">
        <w:rPr>
          <w:rFonts w:asciiTheme="minorHAnsi" w:hAnsiTheme="minorHAnsi" w:cstheme="minorHAnsi"/>
          <w:b/>
          <w:sz w:val="22"/>
          <w:szCs w:val="22"/>
          <w:lang w:val="en-GB"/>
        </w:rPr>
        <w:t>gTLD</w:t>
      </w:r>
      <w:proofErr w:type="spellEnd"/>
      <w:r w:rsidRPr="00BB4A4B">
        <w:rPr>
          <w:rFonts w:asciiTheme="minorHAnsi" w:hAnsiTheme="minorHAnsi" w:cstheme="minorHAnsi"/>
          <w:b/>
          <w:sz w:val="22"/>
          <w:szCs w:val="22"/>
          <w:lang w:val="en-GB"/>
        </w:rPr>
        <w:t xml:space="preserve"> Program? </w:t>
      </w:r>
    </w:p>
    <w:p w:rsidR="00A80E7E" w:rsidRPr="00BB4A4B" w:rsidRDefault="00A80E7E"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Should there be any special requirements or implications for a term that is considered a “geographic name”? Is “geographic name” the appropriate term to use in this context, as opposed to, for example, “term with geographic meaning”? Why or why not? Please see deliberations section f.1.2.4 on pages 34-36 for context on this question. </w:t>
      </w:r>
    </w:p>
    <w:p w:rsidR="00596EA5" w:rsidRPr="00503E10" w:rsidRDefault="00E20739" w:rsidP="00503E10">
      <w:pPr>
        <w:pStyle w:val="Default"/>
        <w:spacing w:before="120" w:after="120" w:line="276" w:lineRule="auto"/>
        <w:jc w:val="both"/>
        <w:rPr>
          <w:rFonts w:asciiTheme="minorHAnsi" w:hAnsiTheme="minorHAnsi" w:cstheme="minorHAnsi"/>
          <w:color w:val="auto"/>
          <w:sz w:val="22"/>
          <w:szCs w:val="22"/>
          <w:lang w:val="en-GB"/>
        </w:rPr>
      </w:pPr>
      <w:r w:rsidRPr="00BB4A4B">
        <w:rPr>
          <w:rFonts w:asciiTheme="minorHAnsi" w:hAnsiTheme="minorHAnsi" w:cstheme="minorHAnsi"/>
          <w:color w:val="auto"/>
          <w:sz w:val="22"/>
          <w:szCs w:val="22"/>
          <w:lang w:val="en-GB"/>
        </w:rPr>
        <w:t>The definition of g</w:t>
      </w:r>
      <w:r w:rsidR="0060280A" w:rsidRPr="00BB4A4B">
        <w:rPr>
          <w:rFonts w:asciiTheme="minorHAnsi" w:hAnsiTheme="minorHAnsi" w:cstheme="minorHAnsi"/>
          <w:color w:val="auto"/>
          <w:sz w:val="22"/>
          <w:szCs w:val="22"/>
          <w:lang w:val="en-GB"/>
        </w:rPr>
        <w:t>eographical name should covered</w:t>
      </w:r>
      <w:r w:rsidRPr="00BB4A4B">
        <w:rPr>
          <w:rFonts w:asciiTheme="minorHAnsi" w:hAnsiTheme="minorHAnsi" w:cstheme="minorHAnsi"/>
          <w:color w:val="auto"/>
          <w:sz w:val="22"/>
          <w:szCs w:val="22"/>
          <w:lang w:val="en-GB"/>
        </w:rPr>
        <w:t xml:space="preserve"> the</w:t>
      </w:r>
      <w:r w:rsidR="00F566D4" w:rsidRPr="00BB4A4B">
        <w:rPr>
          <w:rFonts w:asciiTheme="minorHAnsi" w:hAnsiTheme="minorHAnsi" w:cstheme="minorHAnsi"/>
          <w:color w:val="auto"/>
          <w:sz w:val="22"/>
          <w:szCs w:val="22"/>
          <w:lang w:val="en-GB"/>
        </w:rPr>
        <w:t xml:space="preserve"> </w:t>
      </w:r>
      <w:r w:rsidR="0060280A" w:rsidRPr="00BB4A4B">
        <w:rPr>
          <w:rFonts w:asciiTheme="minorHAnsi" w:hAnsiTheme="minorHAnsi" w:cstheme="minorHAnsi"/>
          <w:color w:val="auto"/>
          <w:sz w:val="22"/>
          <w:szCs w:val="22"/>
          <w:lang w:val="en-GB"/>
        </w:rPr>
        <w:t xml:space="preserve">UN </w:t>
      </w:r>
      <w:r w:rsidR="00F566D4" w:rsidRPr="00BB4A4B">
        <w:rPr>
          <w:rFonts w:asciiTheme="minorHAnsi" w:hAnsiTheme="minorHAnsi" w:cstheme="minorHAnsi"/>
          <w:color w:val="auto"/>
          <w:sz w:val="22"/>
          <w:szCs w:val="22"/>
          <w:lang w:val="en-GB"/>
        </w:rPr>
        <w:t>data base and the</w:t>
      </w:r>
      <w:r w:rsidRPr="00BB4A4B">
        <w:rPr>
          <w:rFonts w:asciiTheme="minorHAnsi" w:hAnsiTheme="minorHAnsi" w:cstheme="minorHAnsi"/>
          <w:color w:val="auto"/>
          <w:sz w:val="22"/>
          <w:szCs w:val="22"/>
          <w:lang w:val="en-GB"/>
        </w:rPr>
        <w:t xml:space="preserve"> Manual for the national standardization of geographical names by United Nations Group of Experts on Geographical Names.</w:t>
      </w:r>
    </w:p>
    <w:p w:rsidR="00344903" w:rsidRPr="00BB4A4B" w:rsidRDefault="00E343C5" w:rsidP="003938C1">
      <w:pPr>
        <w:spacing w:before="120" w:after="120" w:line="276" w:lineRule="auto"/>
        <w:jc w:val="both"/>
        <w:rPr>
          <w:rFonts w:cstheme="minorHAnsi"/>
          <w:lang w:val="en-GB"/>
        </w:rPr>
      </w:pPr>
      <w:r w:rsidRPr="00BB4A4B">
        <w:rPr>
          <w:rFonts w:cstheme="minorHAnsi"/>
          <w:lang w:val="en-GB"/>
        </w:rPr>
        <w:t>Geographical names are considered of national importance as there are linked to the national territory</w:t>
      </w:r>
      <w:r w:rsidR="001570A1" w:rsidRPr="00BB4A4B">
        <w:rPr>
          <w:rFonts w:cstheme="minorHAnsi"/>
          <w:lang w:val="en-GB"/>
        </w:rPr>
        <w:t xml:space="preserve">.  </w:t>
      </w:r>
      <w:r w:rsidRPr="00BB4A4B">
        <w:rPr>
          <w:rFonts w:cstheme="minorHAnsi"/>
          <w:lang w:val="en-GB"/>
        </w:rPr>
        <w:t>Therefore, t</w:t>
      </w:r>
      <w:r w:rsidR="00344903" w:rsidRPr="00BB4A4B">
        <w:rPr>
          <w:rFonts w:cstheme="minorHAnsi"/>
          <w:lang w:val="en-GB"/>
        </w:rPr>
        <w:t xml:space="preserve">he registration and use of geographical </w:t>
      </w:r>
      <w:r w:rsidR="001570A1" w:rsidRPr="00BB4A4B">
        <w:rPr>
          <w:rFonts w:cstheme="minorHAnsi"/>
          <w:lang w:val="en-GB"/>
        </w:rPr>
        <w:t>names</w:t>
      </w:r>
      <w:r w:rsidR="00344903" w:rsidRPr="00BB4A4B">
        <w:rPr>
          <w:rFonts w:cstheme="minorHAnsi"/>
          <w:lang w:val="en-GB"/>
        </w:rPr>
        <w:t xml:space="preserve"> </w:t>
      </w:r>
      <w:r w:rsidR="001570A1" w:rsidRPr="00BB4A4B">
        <w:rPr>
          <w:rFonts w:cstheme="minorHAnsi"/>
          <w:lang w:val="en-GB"/>
        </w:rPr>
        <w:t xml:space="preserve">should remain under the relevant </w:t>
      </w:r>
      <w:r w:rsidR="00F13975" w:rsidRPr="00BB4A4B">
        <w:rPr>
          <w:rFonts w:cstheme="minorHAnsi"/>
          <w:lang w:val="en-GB"/>
        </w:rPr>
        <w:t xml:space="preserve">public </w:t>
      </w:r>
      <w:r w:rsidR="001570A1" w:rsidRPr="00BB4A4B">
        <w:rPr>
          <w:rFonts w:cstheme="minorHAnsi"/>
          <w:lang w:val="en-GB"/>
        </w:rPr>
        <w:t>authority with the requirement of support/non objection from the relevant governments/public authorities.</w:t>
      </w:r>
      <w:r w:rsidR="0048197A" w:rsidRPr="00BB4A4B">
        <w:rPr>
          <w:rFonts w:cstheme="minorHAnsi"/>
          <w:lang w:val="en-GB"/>
        </w:rPr>
        <w:t xml:space="preserve"> </w:t>
      </w:r>
    </w:p>
    <w:p w:rsidR="00830DE9" w:rsidRPr="00BB4A4B" w:rsidRDefault="001570A1" w:rsidP="003938C1">
      <w:pPr>
        <w:spacing w:before="120" w:after="120" w:line="276" w:lineRule="auto"/>
        <w:jc w:val="both"/>
        <w:rPr>
          <w:rFonts w:cstheme="minorHAnsi"/>
          <w:lang w:val="en-GB"/>
        </w:rPr>
      </w:pPr>
      <w:r w:rsidRPr="00BB4A4B">
        <w:rPr>
          <w:rFonts w:cstheme="minorHAnsi"/>
          <w:lang w:val="en-GB"/>
        </w:rPr>
        <w:t xml:space="preserve">Geographic names should include </w:t>
      </w:r>
      <w:proofErr w:type="spellStart"/>
      <w:r w:rsidRPr="00BB4A4B">
        <w:rPr>
          <w:rFonts w:cstheme="minorHAnsi"/>
          <w:lang w:val="en-GB"/>
        </w:rPr>
        <w:t>toponyms</w:t>
      </w:r>
      <w:proofErr w:type="spellEnd"/>
      <w:r w:rsidRPr="00BB4A4B">
        <w:rPr>
          <w:rFonts w:cstheme="minorHAnsi"/>
          <w:lang w:val="en-GB"/>
        </w:rPr>
        <w:t xml:space="preserve"> such as mountains, rivers, that by their notoriety and relevance are commonly known, as well as </w:t>
      </w:r>
      <w:r w:rsidR="007E2E69" w:rsidRPr="00BB4A4B">
        <w:rPr>
          <w:rFonts w:cstheme="minorHAnsi"/>
          <w:lang w:val="en-GB"/>
        </w:rPr>
        <w:t xml:space="preserve">geographical </w:t>
      </w:r>
      <w:r w:rsidR="008D1181" w:rsidRPr="00BB4A4B">
        <w:rPr>
          <w:rFonts w:cstheme="minorHAnsi"/>
          <w:lang w:val="en-GB"/>
        </w:rPr>
        <w:t>indi</w:t>
      </w:r>
      <w:r w:rsidR="003363FC" w:rsidRPr="00BB4A4B">
        <w:rPr>
          <w:rFonts w:cstheme="minorHAnsi"/>
          <w:lang w:val="en-GB"/>
        </w:rPr>
        <w:t>c</w:t>
      </w:r>
      <w:r w:rsidR="00830DE9" w:rsidRPr="00BB4A4B">
        <w:rPr>
          <w:rFonts w:cstheme="minorHAnsi"/>
          <w:lang w:val="en-GB"/>
        </w:rPr>
        <w:t>ations based on WIPO and TRIPs.</w:t>
      </w:r>
    </w:p>
    <w:p w:rsidR="009A456D" w:rsidRPr="00BB4A4B" w:rsidRDefault="00830DE9" w:rsidP="003938C1">
      <w:pPr>
        <w:spacing w:before="120" w:after="120" w:line="276" w:lineRule="auto"/>
        <w:jc w:val="both"/>
        <w:rPr>
          <w:rFonts w:cstheme="minorHAnsi"/>
          <w:lang w:val="en-GB"/>
        </w:rPr>
      </w:pPr>
      <w:r w:rsidRPr="00BB4A4B">
        <w:rPr>
          <w:rFonts w:cstheme="minorHAnsi"/>
          <w:lang w:val="en-GB"/>
        </w:rPr>
        <w:t>S</w:t>
      </w:r>
      <w:r w:rsidR="00E343C5" w:rsidRPr="00BB4A4B">
        <w:rPr>
          <w:rFonts w:cstheme="minorHAnsi"/>
          <w:lang w:val="en-GB"/>
        </w:rPr>
        <w:t>ee general comments</w:t>
      </w:r>
      <w:r w:rsidR="00F13975" w:rsidRPr="00BB4A4B">
        <w:rPr>
          <w:rFonts w:cstheme="minorHAnsi"/>
          <w:lang w:val="en-GB"/>
        </w:rPr>
        <w:t xml:space="preserve"> as well.</w:t>
      </w:r>
    </w:p>
    <w:p w:rsidR="00EA0A29" w:rsidRPr="00BB4A4B" w:rsidRDefault="00EA0A29" w:rsidP="003938C1">
      <w:pPr>
        <w:pStyle w:val="Default"/>
        <w:spacing w:before="120" w:after="120" w:line="276" w:lineRule="auto"/>
        <w:jc w:val="both"/>
        <w:rPr>
          <w:rFonts w:asciiTheme="minorHAnsi" w:hAnsiTheme="minorHAnsi" w:cstheme="minorHAnsi"/>
          <w:b/>
          <w:sz w:val="22"/>
          <w:szCs w:val="22"/>
          <w:lang w:val="en-GB"/>
        </w:rPr>
      </w:pPr>
    </w:p>
    <w:p w:rsidR="000127DE" w:rsidRPr="00BB4A4B" w:rsidRDefault="00395728"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Question e3. </w:t>
      </w:r>
    </w:p>
    <w:p w:rsidR="00395728" w:rsidRPr="00BB4A4B" w:rsidRDefault="00395728"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Work Track 5 has discussed different types of mechanisms that can be used to protect geographic names in the New </w:t>
      </w:r>
      <w:proofErr w:type="spellStart"/>
      <w:r w:rsidRPr="00BB4A4B">
        <w:rPr>
          <w:rFonts w:asciiTheme="minorHAnsi" w:hAnsiTheme="minorHAnsi" w:cstheme="minorHAnsi"/>
          <w:b/>
          <w:sz w:val="22"/>
          <w:szCs w:val="22"/>
          <w:lang w:val="en-GB"/>
        </w:rPr>
        <w:t>gTLD</w:t>
      </w:r>
      <w:proofErr w:type="spellEnd"/>
      <w:r w:rsidRPr="00BB4A4B">
        <w:rPr>
          <w:rFonts w:asciiTheme="minorHAnsi" w:hAnsiTheme="minorHAnsi" w:cstheme="minorHAnsi"/>
          <w:b/>
          <w:sz w:val="22"/>
          <w:szCs w:val="22"/>
          <w:lang w:val="en-GB"/>
        </w:rPr>
        <w:t xml:space="preserve"> Program. These mechanisms fall broadly into two categories, noting that the categories are not mutually exclusive and measures from both categories can be used in combination: </w:t>
      </w:r>
    </w:p>
    <w:p w:rsidR="00395728" w:rsidRPr="00BB4A4B" w:rsidRDefault="00395728" w:rsidP="005C4E42">
      <w:pPr>
        <w:pStyle w:val="Default"/>
        <w:numPr>
          <w:ilvl w:val="0"/>
          <w:numId w:val="2"/>
        </w:numPr>
        <w:spacing w:line="276" w:lineRule="auto"/>
        <w:ind w:left="714" w:hanging="357"/>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Preventative: Measures in this category include reserving certain strings to make them unavailable for delegation or requiring letters of support/non-objection from relevant governments or public authorities, either in all cases or dependent on intended usage of the TLD. </w:t>
      </w:r>
    </w:p>
    <w:p w:rsidR="00395728" w:rsidRPr="00BB4A4B" w:rsidRDefault="00395728" w:rsidP="005C4E42">
      <w:pPr>
        <w:pStyle w:val="Default"/>
        <w:numPr>
          <w:ilvl w:val="0"/>
          <w:numId w:val="2"/>
        </w:numPr>
        <w:spacing w:line="276" w:lineRule="auto"/>
        <w:ind w:left="714" w:hanging="357"/>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Curative: Measures in this category include objection mechanisms, contractual provisions incorporated into the registry agreement, enforcement of those provisions, and post-delegation dispute resolution mechanisms. </w:t>
      </w:r>
    </w:p>
    <w:p w:rsidR="00395728" w:rsidRPr="00BB4A4B" w:rsidRDefault="00395728" w:rsidP="003938C1">
      <w:pPr>
        <w:spacing w:before="120" w:after="120" w:line="276" w:lineRule="auto"/>
        <w:jc w:val="both"/>
        <w:rPr>
          <w:rFonts w:cstheme="minorHAnsi"/>
          <w:b/>
          <w:color w:val="000000"/>
          <w:lang w:val="en-GB"/>
        </w:rPr>
      </w:pPr>
      <w:r w:rsidRPr="00BB4A4B">
        <w:rPr>
          <w:rFonts w:cstheme="minorHAnsi"/>
          <w:b/>
          <w:color w:val="000000"/>
          <w:lang w:val="en-GB"/>
        </w:rPr>
        <w:t xml:space="preserve">In your view, what is the right balance or combination of preventative and curative rights mechanisms in relation to protection of geographic names in the New </w:t>
      </w:r>
      <w:proofErr w:type="spellStart"/>
      <w:r w:rsidRPr="00BB4A4B">
        <w:rPr>
          <w:rFonts w:cstheme="minorHAnsi"/>
          <w:b/>
          <w:color w:val="000000"/>
          <w:lang w:val="en-GB"/>
        </w:rPr>
        <w:t>gTLD</w:t>
      </w:r>
      <w:proofErr w:type="spellEnd"/>
      <w:r w:rsidRPr="00BB4A4B">
        <w:rPr>
          <w:rFonts w:cstheme="minorHAnsi"/>
          <w:b/>
          <w:color w:val="000000"/>
          <w:lang w:val="en-GB"/>
        </w:rPr>
        <w:t xml:space="preserve"> Program? Please see deliberations section f.1.2.2 on pages 28-29 for context on this question. </w:t>
      </w:r>
    </w:p>
    <w:p w:rsidR="007C72AC" w:rsidRPr="00BB4A4B" w:rsidRDefault="00C85EFE" w:rsidP="003938C1">
      <w:pPr>
        <w:spacing w:before="120" w:after="120" w:line="276" w:lineRule="auto"/>
        <w:jc w:val="both"/>
        <w:rPr>
          <w:rFonts w:cstheme="minorHAnsi"/>
          <w:lang w:val="en-GB"/>
        </w:rPr>
      </w:pPr>
      <w:r w:rsidRPr="00BB4A4B">
        <w:rPr>
          <w:rFonts w:cstheme="minorHAnsi"/>
          <w:lang w:val="en-GB"/>
        </w:rPr>
        <w:t xml:space="preserve">The process for the registration and use of a </w:t>
      </w:r>
      <w:proofErr w:type="spellStart"/>
      <w:r w:rsidRPr="00BB4A4B">
        <w:rPr>
          <w:rFonts w:cstheme="minorHAnsi"/>
          <w:lang w:val="en-GB"/>
        </w:rPr>
        <w:t>gTLD</w:t>
      </w:r>
      <w:proofErr w:type="spellEnd"/>
      <w:r w:rsidRPr="00BB4A4B">
        <w:rPr>
          <w:rFonts w:cstheme="minorHAnsi"/>
          <w:lang w:val="en-GB"/>
        </w:rPr>
        <w:t xml:space="preserve"> should be based</w:t>
      </w:r>
      <w:r w:rsidR="007C72AC" w:rsidRPr="00BB4A4B">
        <w:rPr>
          <w:rFonts w:cstheme="minorHAnsi"/>
          <w:lang w:val="en-GB"/>
        </w:rPr>
        <w:t xml:space="preserve">, primarily on preventive measures. Curative measures would be used in certain cases, but will put on governments/public authorities unnecessary burden </w:t>
      </w:r>
      <w:r w:rsidRPr="00BB4A4B">
        <w:rPr>
          <w:rFonts w:cstheme="minorHAnsi"/>
          <w:lang w:val="en-GB"/>
        </w:rPr>
        <w:t xml:space="preserve"> </w:t>
      </w:r>
      <w:r w:rsidR="007C72AC" w:rsidRPr="00BB4A4B">
        <w:rPr>
          <w:rFonts w:cstheme="minorHAnsi"/>
          <w:lang w:val="en-GB"/>
        </w:rPr>
        <w:t xml:space="preserve">to prevent the risk of confusion and abuse. </w:t>
      </w:r>
    </w:p>
    <w:p w:rsidR="00C53BA5" w:rsidRPr="00BB4A4B" w:rsidRDefault="00C53BA5" w:rsidP="003938C1">
      <w:pPr>
        <w:autoSpaceDE w:val="0"/>
        <w:autoSpaceDN w:val="0"/>
        <w:adjustRightInd w:val="0"/>
        <w:spacing w:before="120" w:after="120" w:line="276" w:lineRule="auto"/>
        <w:jc w:val="both"/>
        <w:rPr>
          <w:rFonts w:cstheme="minorHAnsi"/>
          <w:b/>
          <w:lang w:val="en-GB"/>
        </w:rPr>
      </w:pPr>
    </w:p>
    <w:p w:rsidR="000127DE" w:rsidRPr="00BB4A4B" w:rsidRDefault="00DE2974" w:rsidP="003938C1">
      <w:pPr>
        <w:autoSpaceDE w:val="0"/>
        <w:autoSpaceDN w:val="0"/>
        <w:adjustRightInd w:val="0"/>
        <w:spacing w:before="120" w:after="120" w:line="276" w:lineRule="auto"/>
        <w:jc w:val="both"/>
        <w:rPr>
          <w:rFonts w:cstheme="minorHAnsi"/>
          <w:b/>
          <w:lang w:val="en-GB"/>
        </w:rPr>
      </w:pPr>
      <w:r w:rsidRPr="00BB4A4B">
        <w:rPr>
          <w:rFonts w:cstheme="minorHAnsi"/>
          <w:b/>
          <w:lang w:val="en-GB"/>
        </w:rPr>
        <w:t xml:space="preserve">Question e4. </w:t>
      </w:r>
    </w:p>
    <w:p w:rsidR="00596EA5" w:rsidRPr="00BB4A4B" w:rsidRDefault="00DE2974" w:rsidP="00437FE4">
      <w:pPr>
        <w:autoSpaceDE w:val="0"/>
        <w:autoSpaceDN w:val="0"/>
        <w:adjustRightInd w:val="0"/>
        <w:spacing w:before="120" w:after="120" w:line="276" w:lineRule="auto"/>
        <w:jc w:val="both"/>
        <w:rPr>
          <w:rFonts w:cstheme="minorHAnsi"/>
          <w:b/>
          <w:color w:val="000000"/>
          <w:lang w:val="en-GB"/>
        </w:rPr>
      </w:pPr>
      <w:r w:rsidRPr="00BB4A4B">
        <w:rPr>
          <w:rFonts w:cstheme="minorHAnsi"/>
          <w:b/>
          <w:color w:val="000000"/>
          <w:lang w:val="en-GB"/>
        </w:rPr>
        <w:t xml:space="preserve">Work Track members have considered a series of principles that may be used to guide the development of future policy on geographic names. The principles were discussed in the context of city names and terms not included in the 2012 Application Guidebook, but they may be applicable more broadly. Proposed principles include: </w:t>
      </w:r>
    </w:p>
    <w:p w:rsidR="00DE2974" w:rsidRPr="00BB4A4B" w:rsidRDefault="00DE2974" w:rsidP="00650492">
      <w:p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 In alignment with Principle C from the 2007 GNSO recommendations on new </w:t>
      </w:r>
      <w:proofErr w:type="spellStart"/>
      <w:r w:rsidRPr="00BB4A4B">
        <w:rPr>
          <w:rFonts w:cstheme="minorHAnsi"/>
          <w:b/>
          <w:color w:val="000000"/>
          <w:lang w:val="en-GB"/>
        </w:rPr>
        <w:t>gTLDs</w:t>
      </w:r>
      <w:proofErr w:type="spellEnd"/>
      <w:r w:rsidRPr="00BB4A4B">
        <w:rPr>
          <w:rFonts w:cstheme="minorHAnsi"/>
          <w:b/>
          <w:color w:val="000000"/>
          <w:lang w:val="en-GB"/>
        </w:rPr>
        <w:t xml:space="preserve">, the program should allow for the introduction of new </w:t>
      </w:r>
      <w:proofErr w:type="spellStart"/>
      <w:r w:rsidRPr="00BB4A4B">
        <w:rPr>
          <w:rFonts w:cstheme="minorHAnsi"/>
          <w:b/>
          <w:color w:val="000000"/>
          <w:lang w:val="en-GB"/>
        </w:rPr>
        <w:t>gTLDs</w:t>
      </w:r>
      <w:proofErr w:type="spellEnd"/>
      <w:r w:rsidRPr="00BB4A4B">
        <w:rPr>
          <w:rFonts w:cstheme="minorHAnsi"/>
          <w:b/>
          <w:color w:val="000000"/>
          <w:lang w:val="en-GB"/>
        </w:rPr>
        <w:t xml:space="preserve">. </w:t>
      </w:r>
    </w:p>
    <w:p w:rsidR="00596EA5" w:rsidRPr="00BB4A4B" w:rsidRDefault="00DE2974" w:rsidP="00650492">
      <w:p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 In alignment with Principle A from the 2007 GNSO recommendations on new </w:t>
      </w:r>
      <w:proofErr w:type="spellStart"/>
      <w:r w:rsidRPr="00BB4A4B">
        <w:rPr>
          <w:rFonts w:cstheme="minorHAnsi"/>
          <w:b/>
          <w:color w:val="000000"/>
          <w:lang w:val="en-GB"/>
        </w:rPr>
        <w:t>gTLDs</w:t>
      </w:r>
      <w:proofErr w:type="spellEnd"/>
      <w:r w:rsidRPr="00BB4A4B">
        <w:rPr>
          <w:rFonts w:cstheme="minorHAnsi"/>
          <w:b/>
          <w:color w:val="000000"/>
          <w:lang w:val="en-GB"/>
        </w:rPr>
        <w:t xml:space="preserve">, enhance the predictability for all parties. </w:t>
      </w:r>
    </w:p>
    <w:p w:rsidR="00DE2974" w:rsidRPr="00BB4A4B" w:rsidRDefault="00DE2974" w:rsidP="00650492">
      <w:p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 Reduce the likelihood of conflicts within the process, as well as after the process concludes and TLDs are delegated. </w:t>
      </w:r>
    </w:p>
    <w:p w:rsidR="0079324F" w:rsidRPr="00BB4A4B" w:rsidRDefault="00DE2974" w:rsidP="00650492">
      <w:p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 Policies and processes should be simple to the extent possible. </w:t>
      </w:r>
    </w:p>
    <w:p w:rsidR="0079324F" w:rsidRPr="00BB4A4B" w:rsidRDefault="0079324F" w:rsidP="003938C1">
      <w:pPr>
        <w:autoSpaceDE w:val="0"/>
        <w:autoSpaceDN w:val="0"/>
        <w:adjustRightInd w:val="0"/>
        <w:spacing w:before="120" w:after="120" w:line="276" w:lineRule="auto"/>
        <w:jc w:val="both"/>
        <w:rPr>
          <w:rFonts w:cstheme="minorHAnsi"/>
          <w:b/>
          <w:color w:val="000000"/>
          <w:lang w:val="en-GB"/>
        </w:rPr>
      </w:pPr>
      <w:r w:rsidRPr="00BB4A4B">
        <w:rPr>
          <w:rFonts w:cstheme="minorHAnsi"/>
          <w:b/>
          <w:color w:val="000000"/>
          <w:lang w:val="en-GB"/>
        </w:rPr>
        <w:t>Do you support these principles? Why or why not? Are there additional principles that Work Track 5 should consider? Please explain. Please see deliberations section f.1.3 on pages 42-43 for context on this question and additional discussion of these principles</w:t>
      </w:r>
    </w:p>
    <w:p w:rsidR="00503E10" w:rsidRDefault="0047085A" w:rsidP="003938C1">
      <w:pPr>
        <w:autoSpaceDE w:val="0"/>
        <w:autoSpaceDN w:val="0"/>
        <w:adjustRightInd w:val="0"/>
        <w:spacing w:before="120" w:after="120" w:line="276" w:lineRule="auto"/>
        <w:jc w:val="both"/>
        <w:rPr>
          <w:rFonts w:cstheme="minorHAnsi"/>
          <w:lang w:val="en-GB"/>
        </w:rPr>
      </w:pPr>
      <w:r w:rsidRPr="00BB4A4B">
        <w:rPr>
          <w:rFonts w:cstheme="minorHAnsi"/>
          <w:lang w:val="en-GB"/>
        </w:rPr>
        <w:t>Portugal believes that the p</w:t>
      </w:r>
      <w:r w:rsidR="001A07B5" w:rsidRPr="00BB4A4B">
        <w:rPr>
          <w:rFonts w:cstheme="minorHAnsi"/>
          <w:lang w:val="en-GB"/>
        </w:rPr>
        <w:t xml:space="preserve">rinciples </w:t>
      </w:r>
      <w:r w:rsidRPr="00BB4A4B">
        <w:rPr>
          <w:rFonts w:cstheme="minorHAnsi"/>
          <w:lang w:val="en-GB"/>
        </w:rPr>
        <w:t xml:space="preserve">set above should be aligned with the </w:t>
      </w:r>
      <w:r w:rsidR="005447AD" w:rsidRPr="00BB4A4B">
        <w:rPr>
          <w:rFonts w:cstheme="minorHAnsi"/>
          <w:lang w:val="en-GB"/>
        </w:rPr>
        <w:t>GAC general public policy “</w:t>
      </w:r>
      <w:r w:rsidR="0015789A" w:rsidRPr="00BB4A4B">
        <w:rPr>
          <w:rFonts w:cstheme="minorHAnsi"/>
          <w:lang w:val="en-GB"/>
        </w:rPr>
        <w:t xml:space="preserve">GAC Principles regarding new </w:t>
      </w:r>
      <w:proofErr w:type="spellStart"/>
      <w:r w:rsidR="0015789A" w:rsidRPr="00BB4A4B">
        <w:rPr>
          <w:rFonts w:cstheme="minorHAnsi"/>
          <w:lang w:val="en-GB"/>
        </w:rPr>
        <w:t>gTLDs</w:t>
      </w:r>
      <w:proofErr w:type="spellEnd"/>
      <w:r w:rsidR="0015789A" w:rsidRPr="00BB4A4B">
        <w:rPr>
          <w:rFonts w:cstheme="minorHAnsi"/>
          <w:lang w:val="en-GB"/>
        </w:rPr>
        <w:t xml:space="preserve"> </w:t>
      </w:r>
      <w:r w:rsidR="00980849" w:rsidRPr="00BB4A4B">
        <w:rPr>
          <w:rFonts w:cstheme="minorHAnsi"/>
          <w:lang w:val="en-GB"/>
        </w:rPr>
        <w:t>(</w:t>
      </w:r>
      <w:r w:rsidR="0015789A" w:rsidRPr="00BB4A4B">
        <w:rPr>
          <w:rFonts w:cstheme="minorHAnsi"/>
          <w:lang w:val="en-GB"/>
        </w:rPr>
        <w:t>2007</w:t>
      </w:r>
      <w:r w:rsidR="00980849" w:rsidRPr="00BB4A4B">
        <w:rPr>
          <w:rFonts w:cstheme="minorHAnsi"/>
          <w:lang w:val="en-GB"/>
        </w:rPr>
        <w:t>)</w:t>
      </w:r>
      <w:r w:rsidR="005447AD" w:rsidRPr="00BB4A4B">
        <w:rPr>
          <w:rFonts w:cstheme="minorHAnsi"/>
          <w:lang w:val="en-GB"/>
        </w:rPr>
        <w:t>”</w:t>
      </w:r>
      <w:r w:rsidR="0015789A" w:rsidRPr="00BB4A4B">
        <w:rPr>
          <w:rFonts w:cstheme="minorHAnsi"/>
          <w:lang w:val="en-GB"/>
        </w:rPr>
        <w:t xml:space="preserve"> related to Geographic Names</w:t>
      </w:r>
      <w:r w:rsidR="007C72AC" w:rsidRPr="00BB4A4B">
        <w:rPr>
          <w:rFonts w:cstheme="minorHAnsi"/>
          <w:lang w:val="en-GB"/>
        </w:rPr>
        <w:t xml:space="preserve">. </w:t>
      </w:r>
    </w:p>
    <w:p w:rsidR="00503E10" w:rsidRDefault="00503E10" w:rsidP="003938C1">
      <w:pPr>
        <w:autoSpaceDE w:val="0"/>
        <w:autoSpaceDN w:val="0"/>
        <w:adjustRightInd w:val="0"/>
        <w:spacing w:before="120" w:after="120" w:line="276" w:lineRule="auto"/>
        <w:jc w:val="both"/>
        <w:rPr>
          <w:rFonts w:cstheme="minorHAnsi"/>
          <w:lang w:val="en-GB"/>
        </w:rPr>
      </w:pPr>
    </w:p>
    <w:p w:rsidR="00503E10" w:rsidRDefault="00503E10" w:rsidP="003938C1">
      <w:pPr>
        <w:autoSpaceDE w:val="0"/>
        <w:autoSpaceDN w:val="0"/>
        <w:adjustRightInd w:val="0"/>
        <w:spacing w:before="120" w:after="120" w:line="276" w:lineRule="auto"/>
        <w:jc w:val="both"/>
        <w:rPr>
          <w:rFonts w:cstheme="minorHAnsi"/>
          <w:lang w:val="en-GB"/>
        </w:rPr>
      </w:pPr>
    </w:p>
    <w:p w:rsidR="00437FE4" w:rsidRDefault="00437FE4" w:rsidP="003938C1">
      <w:pPr>
        <w:autoSpaceDE w:val="0"/>
        <w:autoSpaceDN w:val="0"/>
        <w:adjustRightInd w:val="0"/>
        <w:spacing w:before="120" w:after="120" w:line="276" w:lineRule="auto"/>
        <w:jc w:val="both"/>
        <w:rPr>
          <w:rFonts w:cstheme="minorHAnsi"/>
          <w:lang w:val="en-GB"/>
        </w:rPr>
      </w:pPr>
    </w:p>
    <w:p w:rsidR="0047085A" w:rsidRPr="00BB4A4B" w:rsidRDefault="007C72AC" w:rsidP="003938C1">
      <w:pPr>
        <w:autoSpaceDE w:val="0"/>
        <w:autoSpaceDN w:val="0"/>
        <w:adjustRightInd w:val="0"/>
        <w:spacing w:before="120" w:after="120" w:line="276" w:lineRule="auto"/>
        <w:jc w:val="both"/>
        <w:rPr>
          <w:rFonts w:cstheme="minorHAnsi"/>
          <w:lang w:val="en-GB"/>
        </w:rPr>
      </w:pPr>
      <w:r w:rsidRPr="00BB4A4B">
        <w:rPr>
          <w:rFonts w:cstheme="minorHAnsi"/>
          <w:lang w:val="en-GB"/>
        </w:rPr>
        <w:t xml:space="preserve">These principles should also </w:t>
      </w:r>
      <w:r w:rsidR="00922E4E" w:rsidRPr="00BB4A4B">
        <w:rPr>
          <w:rFonts w:cstheme="minorHAnsi"/>
          <w:lang w:val="en-GB"/>
        </w:rPr>
        <w:t>recognizes</w:t>
      </w:r>
      <w:r w:rsidR="0047085A" w:rsidRPr="00BB4A4B">
        <w:rPr>
          <w:rFonts w:cstheme="minorHAnsi"/>
          <w:lang w:val="en-GB"/>
        </w:rPr>
        <w:t xml:space="preserve"> that geographical names are of national importance and that governments and public authorities are responsible for public policy. </w:t>
      </w:r>
    </w:p>
    <w:p w:rsidR="00E21004" w:rsidRPr="00BB4A4B" w:rsidRDefault="0047085A" w:rsidP="003938C1">
      <w:pPr>
        <w:spacing w:before="120" w:after="120" w:line="276" w:lineRule="auto"/>
        <w:jc w:val="both"/>
        <w:rPr>
          <w:rFonts w:cstheme="minorHAnsi"/>
          <w:lang w:val="en-GB"/>
        </w:rPr>
      </w:pPr>
      <w:r w:rsidRPr="00BB4A4B">
        <w:rPr>
          <w:rFonts w:cstheme="minorHAnsi"/>
          <w:lang w:val="en-GB"/>
        </w:rPr>
        <w:t>I</w:t>
      </w:r>
      <w:r w:rsidR="000E72BA" w:rsidRPr="00BB4A4B">
        <w:rPr>
          <w:rFonts w:cstheme="minorHAnsi"/>
          <w:lang w:val="en-GB"/>
        </w:rPr>
        <w:t>CANN policy on geographic names</w:t>
      </w:r>
      <w:r w:rsidR="00C231E5" w:rsidRPr="00BB4A4B">
        <w:rPr>
          <w:rFonts w:cstheme="minorHAnsi"/>
          <w:lang w:val="en-GB"/>
        </w:rPr>
        <w:t xml:space="preserve"> should</w:t>
      </w:r>
      <w:r w:rsidR="00687B63" w:rsidRPr="00BB4A4B">
        <w:rPr>
          <w:rFonts w:cstheme="minorHAnsi"/>
          <w:lang w:val="en-GB"/>
        </w:rPr>
        <w:t xml:space="preserve"> also </w:t>
      </w:r>
      <w:r w:rsidR="00C231E5" w:rsidRPr="00BB4A4B">
        <w:rPr>
          <w:rFonts w:cstheme="minorHAnsi"/>
          <w:lang w:val="en-GB"/>
        </w:rPr>
        <w:t xml:space="preserve">consider the </w:t>
      </w:r>
      <w:r w:rsidR="006F2444" w:rsidRPr="00BB4A4B">
        <w:rPr>
          <w:rFonts w:cstheme="minorHAnsi"/>
          <w:lang w:val="en-GB"/>
        </w:rPr>
        <w:t>principles</w:t>
      </w:r>
      <w:r w:rsidR="00C231E5" w:rsidRPr="00BB4A4B">
        <w:rPr>
          <w:rFonts w:cstheme="minorHAnsi"/>
          <w:lang w:val="en-GB"/>
        </w:rPr>
        <w:t xml:space="preserve"> of international law and international conventions and applicable local law</w:t>
      </w:r>
      <w:r w:rsidR="00A92A44" w:rsidRPr="00BB4A4B">
        <w:rPr>
          <w:rFonts w:cstheme="minorHAnsi"/>
          <w:lang w:val="en-GB"/>
        </w:rPr>
        <w:t>,</w:t>
      </w:r>
      <w:r w:rsidR="00C231E5" w:rsidRPr="00BB4A4B">
        <w:rPr>
          <w:rFonts w:cstheme="minorHAnsi"/>
          <w:lang w:val="en-GB"/>
        </w:rPr>
        <w:t xml:space="preserve"> as stated in </w:t>
      </w:r>
      <w:r w:rsidR="00EC1498" w:rsidRPr="00BB4A4B">
        <w:rPr>
          <w:rFonts w:cstheme="minorHAnsi"/>
          <w:lang w:val="en-GB"/>
        </w:rPr>
        <w:t xml:space="preserve">ICANN Bylaws (Section 1.2 (a) </w:t>
      </w:r>
      <w:r w:rsidR="00C231E5" w:rsidRPr="00BB4A4B">
        <w:rPr>
          <w:rFonts w:cstheme="minorHAnsi"/>
          <w:lang w:val="en-GB"/>
        </w:rPr>
        <w:t>“</w:t>
      </w:r>
      <w:r w:rsidR="00C231E5" w:rsidRPr="00BB4A4B">
        <w:rPr>
          <w:rFonts w:cstheme="minorHAnsi"/>
          <w:i/>
          <w:lang w:val="en-GB"/>
        </w:rPr>
        <w:t>In performing its Mission, ICANN must operate in a manner consistent with 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r w:rsidR="00EC1498" w:rsidRPr="00BB4A4B">
        <w:rPr>
          <w:rFonts w:cstheme="minorHAnsi"/>
          <w:lang w:val="en-GB"/>
        </w:rPr>
        <w:t>”).</w:t>
      </w:r>
    </w:p>
    <w:p w:rsidR="00946057" w:rsidRPr="00BB4A4B" w:rsidRDefault="005270B3" w:rsidP="003938C1">
      <w:pPr>
        <w:autoSpaceDE w:val="0"/>
        <w:autoSpaceDN w:val="0"/>
        <w:adjustRightInd w:val="0"/>
        <w:spacing w:before="120" w:after="120" w:line="276" w:lineRule="auto"/>
        <w:jc w:val="both"/>
        <w:rPr>
          <w:rFonts w:cstheme="minorHAnsi"/>
          <w:lang w:val="en-GB"/>
        </w:rPr>
      </w:pPr>
      <w:r w:rsidRPr="00BB4A4B">
        <w:rPr>
          <w:rFonts w:cstheme="minorHAnsi"/>
          <w:lang w:val="en-GB"/>
        </w:rPr>
        <w:t>Please s</w:t>
      </w:r>
      <w:r w:rsidR="007C72AC" w:rsidRPr="00BB4A4B">
        <w:rPr>
          <w:rFonts w:cstheme="minorHAnsi"/>
          <w:lang w:val="en-GB"/>
        </w:rPr>
        <w:t>ee general comments as well.</w:t>
      </w:r>
    </w:p>
    <w:p w:rsidR="00830DE9" w:rsidRPr="00BB4A4B" w:rsidRDefault="00830DE9" w:rsidP="003938C1">
      <w:pPr>
        <w:spacing w:before="120" w:after="120" w:line="276" w:lineRule="auto"/>
        <w:jc w:val="both"/>
        <w:rPr>
          <w:rFonts w:cstheme="minorHAnsi"/>
          <w:b/>
          <w:lang w:val="en-GB"/>
        </w:rPr>
      </w:pPr>
    </w:p>
    <w:p w:rsidR="005C4E42" w:rsidRPr="00BB4A4B" w:rsidRDefault="000926AC" w:rsidP="003938C1">
      <w:pPr>
        <w:spacing w:before="120" w:after="120" w:line="276" w:lineRule="auto"/>
        <w:jc w:val="both"/>
        <w:rPr>
          <w:rFonts w:cstheme="minorHAnsi"/>
          <w:b/>
          <w:lang w:val="en-GB"/>
        </w:rPr>
      </w:pPr>
      <w:r w:rsidRPr="00BB4A4B">
        <w:rPr>
          <w:rFonts w:cstheme="minorHAnsi"/>
          <w:b/>
          <w:lang w:val="en-GB"/>
        </w:rPr>
        <w:t xml:space="preserve">Question e5. </w:t>
      </w:r>
    </w:p>
    <w:p w:rsidR="000926AC" w:rsidRPr="00BB4A4B" w:rsidRDefault="000926AC" w:rsidP="003938C1">
      <w:pPr>
        <w:spacing w:before="120" w:after="120" w:line="276" w:lineRule="auto"/>
        <w:jc w:val="both"/>
        <w:rPr>
          <w:rFonts w:cstheme="minorHAnsi"/>
          <w:b/>
          <w:lang w:val="en-GB"/>
        </w:rPr>
      </w:pPr>
      <w:r w:rsidRPr="00BB4A4B">
        <w:rPr>
          <w:rFonts w:cstheme="minorHAnsi"/>
          <w:b/>
          <w:lang w:val="en-GB"/>
        </w:rPr>
        <w:t xml:space="preserve">To what extent should the following serve as a basis for the development of policies regarding geographic names? </w:t>
      </w:r>
    </w:p>
    <w:p w:rsidR="000926AC" w:rsidRPr="00BB4A4B" w:rsidRDefault="000926AC" w:rsidP="00650492">
      <w:pPr>
        <w:pStyle w:val="Default"/>
        <w:numPr>
          <w:ilvl w:val="0"/>
          <w:numId w:val="5"/>
        </w:numPr>
        <w:spacing w:line="276" w:lineRule="auto"/>
        <w:ind w:left="714" w:hanging="357"/>
        <w:jc w:val="both"/>
        <w:rPr>
          <w:rFonts w:asciiTheme="minorHAnsi" w:hAnsiTheme="minorHAnsi" w:cstheme="minorHAnsi"/>
          <w:b/>
          <w:sz w:val="22"/>
          <w:szCs w:val="22"/>
        </w:rPr>
      </w:pPr>
      <w:proofErr w:type="spellStart"/>
      <w:r w:rsidRPr="00BB4A4B">
        <w:rPr>
          <w:rFonts w:asciiTheme="minorHAnsi" w:hAnsiTheme="minorHAnsi" w:cstheme="minorHAnsi"/>
          <w:b/>
          <w:sz w:val="22"/>
          <w:szCs w:val="22"/>
        </w:rPr>
        <w:t>International</w:t>
      </w:r>
      <w:proofErr w:type="spellEnd"/>
      <w:r w:rsidRPr="00BB4A4B">
        <w:rPr>
          <w:rFonts w:asciiTheme="minorHAnsi" w:hAnsiTheme="minorHAnsi" w:cstheme="minorHAnsi"/>
          <w:b/>
          <w:sz w:val="22"/>
          <w:szCs w:val="22"/>
        </w:rPr>
        <w:t xml:space="preserve"> </w:t>
      </w:r>
      <w:proofErr w:type="spellStart"/>
      <w:r w:rsidRPr="00BB4A4B">
        <w:rPr>
          <w:rFonts w:asciiTheme="minorHAnsi" w:hAnsiTheme="minorHAnsi" w:cstheme="minorHAnsi"/>
          <w:b/>
          <w:sz w:val="22"/>
          <w:szCs w:val="22"/>
        </w:rPr>
        <w:t>law</w:t>
      </w:r>
      <w:proofErr w:type="spellEnd"/>
      <w:r w:rsidRPr="00BB4A4B">
        <w:rPr>
          <w:rFonts w:asciiTheme="minorHAnsi" w:hAnsiTheme="minorHAnsi" w:cstheme="minorHAnsi"/>
          <w:b/>
          <w:sz w:val="22"/>
          <w:szCs w:val="22"/>
        </w:rPr>
        <w:t xml:space="preserve"> </w:t>
      </w:r>
    </w:p>
    <w:p w:rsidR="000926AC" w:rsidRPr="00BB4A4B" w:rsidRDefault="000926AC" w:rsidP="00650492">
      <w:pPr>
        <w:pStyle w:val="Default"/>
        <w:numPr>
          <w:ilvl w:val="0"/>
          <w:numId w:val="5"/>
        </w:numPr>
        <w:spacing w:line="276" w:lineRule="auto"/>
        <w:ind w:left="714" w:hanging="357"/>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National/local law and policy </w:t>
      </w:r>
    </w:p>
    <w:p w:rsidR="000926AC" w:rsidRPr="00BB4A4B" w:rsidRDefault="000926AC" w:rsidP="00650492">
      <w:pPr>
        <w:pStyle w:val="Default"/>
        <w:numPr>
          <w:ilvl w:val="0"/>
          <w:numId w:val="5"/>
        </w:numPr>
        <w:spacing w:line="276" w:lineRule="auto"/>
        <w:ind w:left="714" w:hanging="357"/>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Norms and values (please specify) </w:t>
      </w:r>
    </w:p>
    <w:p w:rsidR="000926AC" w:rsidRPr="00BB4A4B" w:rsidRDefault="000926AC" w:rsidP="00650492">
      <w:pPr>
        <w:pStyle w:val="Default"/>
        <w:numPr>
          <w:ilvl w:val="0"/>
          <w:numId w:val="5"/>
        </w:numPr>
        <w:spacing w:line="276" w:lineRule="auto"/>
        <w:ind w:left="714" w:hanging="357"/>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Another basis not categorized above (please specify) </w:t>
      </w:r>
    </w:p>
    <w:p w:rsidR="002F2A88" w:rsidRPr="00BB4A4B" w:rsidRDefault="000926AC" w:rsidP="003938C1">
      <w:pPr>
        <w:spacing w:before="120" w:after="120" w:line="276" w:lineRule="auto"/>
        <w:jc w:val="both"/>
        <w:rPr>
          <w:rFonts w:cstheme="minorHAnsi"/>
          <w:lang w:val="en-GB"/>
        </w:rPr>
      </w:pPr>
      <w:r w:rsidRPr="00BB4A4B">
        <w:rPr>
          <w:rFonts w:cstheme="minorHAnsi"/>
          <w:b/>
          <w:lang w:val="en-GB"/>
        </w:rPr>
        <w:t>Please explain. Please see deliberations section f.1.2.1 on pages 25-28 and section f.1.2.3 on pages 29-34 for context on this question</w:t>
      </w:r>
      <w:r w:rsidRPr="00BB4A4B">
        <w:rPr>
          <w:rFonts w:cstheme="minorHAnsi"/>
          <w:lang w:val="en-GB"/>
        </w:rPr>
        <w:t xml:space="preserve">. </w:t>
      </w:r>
    </w:p>
    <w:p w:rsidR="00596EA5" w:rsidRPr="00503E10" w:rsidRDefault="005270B3" w:rsidP="00503E10">
      <w:pPr>
        <w:spacing w:before="120" w:after="120" w:line="276" w:lineRule="auto"/>
        <w:jc w:val="both"/>
        <w:rPr>
          <w:rFonts w:cstheme="minorHAnsi"/>
          <w:b/>
          <w:lang w:val="en-GB"/>
        </w:rPr>
      </w:pPr>
      <w:r w:rsidRPr="00BB4A4B">
        <w:rPr>
          <w:rFonts w:cs="Arial"/>
          <w:lang w:val="en-GB"/>
        </w:rPr>
        <w:t>ICANN is bound by its Articles of Incorporation and Bylaws to respect relevant principles of international law and applicable local law. ICANN also has to consider the public policy advice from the GAC.</w:t>
      </w:r>
    </w:p>
    <w:p w:rsidR="005270B3" w:rsidRPr="00BB4A4B" w:rsidRDefault="005270B3" w:rsidP="005270B3">
      <w:pPr>
        <w:spacing w:after="120" w:line="240" w:lineRule="auto"/>
        <w:jc w:val="both"/>
        <w:rPr>
          <w:rFonts w:cs="Arial"/>
          <w:lang w:val="en-GB"/>
        </w:rPr>
      </w:pPr>
      <w:r w:rsidRPr="00BB4A4B">
        <w:rPr>
          <w:rFonts w:cs="Arial"/>
          <w:lang w:val="en-GB"/>
        </w:rPr>
        <w:t xml:space="preserve">Furthermore, the evidence included in the report shows clearly that many national legislations provide for protections of </w:t>
      </w:r>
      <w:proofErr w:type="spellStart"/>
      <w:r w:rsidRPr="00BB4A4B">
        <w:rPr>
          <w:rFonts w:cs="Arial"/>
          <w:lang w:val="en-GB"/>
        </w:rPr>
        <w:t>geonames</w:t>
      </w:r>
      <w:proofErr w:type="spellEnd"/>
      <w:r w:rsidRPr="00BB4A4B">
        <w:rPr>
          <w:rFonts w:cs="Arial"/>
          <w:lang w:val="en-GB"/>
        </w:rPr>
        <w:t xml:space="preserve"> and that they are applied and enforced regarding domain names. Hence, international law, national law and relevant public policy input from GAC, as well as norms (long and short form names in the ISO lists) cultural and values, should be considered.</w:t>
      </w:r>
    </w:p>
    <w:p w:rsidR="005270B3" w:rsidRPr="00BB4A4B" w:rsidRDefault="005270B3" w:rsidP="003938C1">
      <w:pPr>
        <w:spacing w:before="120" w:after="120" w:line="276" w:lineRule="auto"/>
        <w:jc w:val="both"/>
        <w:rPr>
          <w:rFonts w:cstheme="minorHAnsi"/>
          <w:lang w:val="en-GB"/>
        </w:rPr>
      </w:pPr>
      <w:r w:rsidRPr="00BB4A4B">
        <w:rPr>
          <w:rFonts w:cstheme="minorHAnsi"/>
          <w:lang w:val="en-GB"/>
        </w:rPr>
        <w:t>Please see comments on question e4.</w:t>
      </w:r>
    </w:p>
    <w:p w:rsidR="005270B3" w:rsidRPr="00BB4A4B" w:rsidRDefault="005270B3" w:rsidP="003938C1">
      <w:pPr>
        <w:spacing w:before="120" w:after="120" w:line="276" w:lineRule="auto"/>
        <w:jc w:val="both"/>
        <w:rPr>
          <w:rFonts w:cstheme="minorHAnsi"/>
          <w:b/>
          <w:lang w:val="en-GB"/>
        </w:rPr>
      </w:pPr>
    </w:p>
    <w:p w:rsidR="007A28EC" w:rsidRPr="00BB4A4B" w:rsidRDefault="007A28EC" w:rsidP="003938C1">
      <w:pPr>
        <w:spacing w:before="120" w:after="120" w:line="276" w:lineRule="auto"/>
        <w:jc w:val="both"/>
        <w:rPr>
          <w:rFonts w:cstheme="minorHAnsi"/>
          <w:b/>
          <w:lang w:val="en-GB"/>
        </w:rPr>
      </w:pPr>
      <w:r w:rsidRPr="00BB4A4B">
        <w:rPr>
          <w:rFonts w:cstheme="minorHAnsi"/>
          <w:b/>
          <w:lang w:val="en-GB"/>
        </w:rPr>
        <w:t>Question</w:t>
      </w:r>
      <w:r w:rsidR="004D7F02" w:rsidRPr="00BB4A4B">
        <w:rPr>
          <w:rFonts w:cstheme="minorHAnsi"/>
          <w:b/>
          <w:lang w:val="en-GB"/>
        </w:rPr>
        <w:t xml:space="preserve"> e6 </w:t>
      </w:r>
    </w:p>
    <w:p w:rsidR="007A28EC" w:rsidRPr="00BB4A4B" w:rsidRDefault="007A28EC" w:rsidP="003938C1">
      <w:pPr>
        <w:autoSpaceDE w:val="0"/>
        <w:autoSpaceDN w:val="0"/>
        <w:adjustRightInd w:val="0"/>
        <w:spacing w:before="120" w:after="120" w:line="276" w:lineRule="auto"/>
        <w:jc w:val="both"/>
        <w:rPr>
          <w:rFonts w:cstheme="minorHAnsi"/>
          <w:b/>
          <w:color w:val="000000"/>
          <w:lang w:val="en-GB"/>
        </w:rPr>
      </w:pPr>
      <w:r w:rsidRPr="00BB4A4B">
        <w:rPr>
          <w:rFonts w:cstheme="minorHAnsi"/>
          <w:b/>
          <w:color w:val="000000"/>
          <w:lang w:val="en-GB"/>
        </w:rPr>
        <w:t xml:space="preserve">In the 2012 Applicant Guidebook, a string was considered unavailable if it was a translation in any language of the following categories of country and territory names: </w:t>
      </w:r>
    </w:p>
    <w:p w:rsidR="007A28EC" w:rsidRPr="00BB4A4B" w:rsidRDefault="007A28EC" w:rsidP="00650492">
      <w:pPr>
        <w:numPr>
          <w:ilvl w:val="0"/>
          <w:numId w:val="15"/>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long-form name listed in the ISO 3166-1 standard. </w:t>
      </w:r>
    </w:p>
    <w:p w:rsidR="007A28EC" w:rsidRPr="00BB4A4B" w:rsidRDefault="007A28EC" w:rsidP="00650492">
      <w:pPr>
        <w:numPr>
          <w:ilvl w:val="0"/>
          <w:numId w:val="15"/>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short-form name listed in the ISO 3166-1 standard. </w:t>
      </w:r>
    </w:p>
    <w:p w:rsidR="007A28EC" w:rsidRPr="00BB4A4B" w:rsidRDefault="007A28EC" w:rsidP="00650492">
      <w:pPr>
        <w:numPr>
          <w:ilvl w:val="0"/>
          <w:numId w:val="15"/>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separable component of a country name designated on the “Separable Country Names List.” </w:t>
      </w:r>
    </w:p>
    <w:p w:rsidR="007A28EC" w:rsidRPr="00BB4A4B" w:rsidRDefault="007A28EC" w:rsidP="00650492">
      <w:p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In developing recommendations for future treatment of country and territory names, Work Track 5 has considered several alternatives related to translation: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continue to reserve as unavailable translations in any language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UN languages </w:t>
      </w:r>
    </w:p>
    <w:p w:rsidR="00503E10" w:rsidRDefault="00503E10" w:rsidP="00503E10">
      <w:pPr>
        <w:autoSpaceDE w:val="0"/>
        <w:autoSpaceDN w:val="0"/>
        <w:adjustRightInd w:val="0"/>
        <w:spacing w:after="0" w:line="276" w:lineRule="auto"/>
        <w:jc w:val="both"/>
        <w:rPr>
          <w:rFonts w:cstheme="minorHAnsi"/>
          <w:b/>
          <w:color w:val="000000"/>
          <w:lang w:val="en-GB"/>
        </w:rPr>
      </w:pP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UN languages and the official languages of the country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official languages of the country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official and commonly used languages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official and relevant national, regional, and community languages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reserve as unavailable translations in “principal languages” where the principal languages are the official or de facto national languages and the statutory or de facto provincial languages of that country </w:t>
      </w:r>
    </w:p>
    <w:p w:rsidR="007A28EC" w:rsidRPr="00BB4A4B" w:rsidRDefault="007A28EC" w:rsidP="00650492">
      <w:pPr>
        <w:numPr>
          <w:ilvl w:val="0"/>
          <w:numId w:val="16"/>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a combination of two or more categories above </w:t>
      </w:r>
    </w:p>
    <w:p w:rsidR="009961E7" w:rsidRPr="00BB4A4B" w:rsidRDefault="009961E7" w:rsidP="009961E7">
      <w:pPr>
        <w:spacing w:after="120" w:line="240" w:lineRule="auto"/>
        <w:rPr>
          <w:rFonts w:cs="Arial"/>
          <w:lang w:val="en-GB"/>
        </w:rPr>
      </w:pPr>
    </w:p>
    <w:p w:rsidR="009961E7" w:rsidRPr="00BB4A4B" w:rsidRDefault="009961E7" w:rsidP="009961E7">
      <w:pPr>
        <w:spacing w:after="120" w:line="240" w:lineRule="auto"/>
        <w:rPr>
          <w:rFonts w:cs="Arial"/>
          <w:lang w:val="en-GB"/>
        </w:rPr>
      </w:pPr>
      <w:r w:rsidRPr="00BB4A4B">
        <w:rPr>
          <w:rFonts w:cs="Arial"/>
          <w:lang w:val="en-GB"/>
        </w:rPr>
        <w:t>No factual explanation is contained in the report that would support the need to reduce the number of languages. If any limitation is made it should still afford protection to all official and relevant national, regional and community languages.</w:t>
      </w:r>
    </w:p>
    <w:p w:rsidR="00596EA5" w:rsidRPr="00BB4A4B" w:rsidRDefault="00596EA5" w:rsidP="009961E7">
      <w:pPr>
        <w:spacing w:before="120" w:after="120" w:line="276" w:lineRule="auto"/>
        <w:jc w:val="both"/>
        <w:rPr>
          <w:rFonts w:cstheme="minorHAnsi"/>
          <w:b/>
          <w:lang w:val="en-GB"/>
        </w:rPr>
      </w:pPr>
    </w:p>
    <w:p w:rsidR="009961E7" w:rsidRPr="00BB4A4B" w:rsidRDefault="009961E7" w:rsidP="009961E7">
      <w:pPr>
        <w:spacing w:before="120" w:after="120" w:line="276" w:lineRule="auto"/>
        <w:jc w:val="both"/>
        <w:rPr>
          <w:rFonts w:cstheme="minorHAnsi"/>
          <w:b/>
          <w:lang w:val="en-GB"/>
        </w:rPr>
      </w:pPr>
      <w:r w:rsidRPr="00BB4A4B">
        <w:rPr>
          <w:rFonts w:cstheme="minorHAnsi"/>
          <w:b/>
          <w:lang w:val="en-GB"/>
        </w:rPr>
        <w:t>Questions e7</w:t>
      </w:r>
    </w:p>
    <w:p w:rsidR="009961E7" w:rsidRPr="00BB4A4B" w:rsidRDefault="009961E7" w:rsidP="009961E7">
      <w:pPr>
        <w:spacing w:before="120" w:after="120" w:line="276" w:lineRule="auto"/>
        <w:jc w:val="both"/>
        <w:rPr>
          <w:rFonts w:cstheme="minorHAnsi"/>
          <w:b/>
          <w:lang w:val="en-GB"/>
        </w:rPr>
      </w:pPr>
      <w:r w:rsidRPr="00BB4A4B">
        <w:rPr>
          <w:rFonts w:cstheme="minorHAnsi"/>
          <w:b/>
          <w:lang w:val="en-GB"/>
        </w:rPr>
        <w:t>Some Work Track members have expressed that there should be a process in place to delegate 3-letter codes and/or other country and territory names to specific parties, such as relevant governments and public authorities or other entities. Do you believe that this is an issue on which Work Track 5 should make a recommendation? Please see deliberations section f.2.2.1.1 on pages 45-46 for context on this question.</w:t>
      </w:r>
    </w:p>
    <w:p w:rsidR="009961E7" w:rsidRPr="00BB4A4B" w:rsidRDefault="009961E7" w:rsidP="009961E7">
      <w:pPr>
        <w:pStyle w:val="Default"/>
        <w:spacing w:before="120" w:after="120" w:line="276" w:lineRule="auto"/>
        <w:jc w:val="both"/>
        <w:rPr>
          <w:rFonts w:asciiTheme="minorHAnsi" w:hAnsiTheme="minorHAnsi" w:cstheme="minorHAnsi"/>
          <w:sz w:val="22"/>
          <w:szCs w:val="22"/>
          <w:lang w:val="en-GB"/>
        </w:rPr>
      </w:pPr>
      <w:r w:rsidRPr="00BB4A4B">
        <w:rPr>
          <w:rFonts w:asciiTheme="minorHAnsi" w:hAnsiTheme="minorHAnsi" w:cstheme="minorHAnsi"/>
          <w:sz w:val="22"/>
          <w:szCs w:val="22"/>
          <w:lang w:val="en-GB"/>
        </w:rPr>
        <w:t xml:space="preserve">In line with GAC Principles on new </w:t>
      </w:r>
      <w:proofErr w:type="spellStart"/>
      <w:r w:rsidRPr="00BB4A4B">
        <w:rPr>
          <w:rFonts w:asciiTheme="minorHAnsi" w:hAnsiTheme="minorHAnsi" w:cstheme="minorHAnsi"/>
          <w:sz w:val="22"/>
          <w:szCs w:val="22"/>
          <w:lang w:val="en-GB"/>
        </w:rPr>
        <w:t>gTLDs</w:t>
      </w:r>
      <w:proofErr w:type="spellEnd"/>
      <w:r w:rsidRPr="00BB4A4B">
        <w:rPr>
          <w:rFonts w:asciiTheme="minorHAnsi" w:hAnsiTheme="minorHAnsi" w:cstheme="minorHAnsi"/>
          <w:sz w:val="22"/>
          <w:szCs w:val="22"/>
          <w:lang w:val="en-GB"/>
        </w:rPr>
        <w:t xml:space="preserve"> (2007) the current restrictions on registration of 3 letter codes and country and territory names as </w:t>
      </w:r>
      <w:proofErr w:type="spellStart"/>
      <w:r w:rsidRPr="00BB4A4B">
        <w:rPr>
          <w:rFonts w:asciiTheme="minorHAnsi" w:hAnsiTheme="minorHAnsi" w:cstheme="minorHAnsi"/>
          <w:sz w:val="22"/>
          <w:szCs w:val="22"/>
          <w:lang w:val="en-GB"/>
        </w:rPr>
        <w:t>gTLD</w:t>
      </w:r>
      <w:proofErr w:type="spellEnd"/>
      <w:r w:rsidRPr="00BB4A4B">
        <w:rPr>
          <w:rFonts w:asciiTheme="minorHAnsi" w:hAnsiTheme="minorHAnsi" w:cstheme="minorHAnsi"/>
          <w:sz w:val="22"/>
          <w:szCs w:val="22"/>
          <w:lang w:val="en-GB"/>
        </w:rPr>
        <w:t xml:space="preserve"> referred on the Applicant Guide Book 2012 should be maintained. </w:t>
      </w:r>
    </w:p>
    <w:p w:rsidR="009961E7" w:rsidRPr="00BB4A4B" w:rsidRDefault="009961E7" w:rsidP="003938C1">
      <w:pPr>
        <w:spacing w:before="120" w:after="120" w:line="276" w:lineRule="auto"/>
        <w:jc w:val="both"/>
        <w:rPr>
          <w:rFonts w:cstheme="minorHAnsi"/>
          <w:b/>
          <w:lang w:val="en-GB"/>
        </w:rPr>
      </w:pPr>
    </w:p>
    <w:p w:rsidR="006A6480" w:rsidRPr="00BB4A4B" w:rsidRDefault="007A28EC" w:rsidP="003938C1">
      <w:pPr>
        <w:spacing w:before="120" w:after="120" w:line="276" w:lineRule="auto"/>
        <w:jc w:val="both"/>
        <w:rPr>
          <w:rFonts w:cstheme="minorHAnsi"/>
          <w:b/>
          <w:lang w:val="en-GB"/>
        </w:rPr>
      </w:pPr>
      <w:r w:rsidRPr="00BB4A4B">
        <w:rPr>
          <w:rFonts w:cstheme="minorHAnsi"/>
          <w:b/>
          <w:lang w:val="en-GB"/>
        </w:rPr>
        <w:t>Question</w:t>
      </w:r>
      <w:r w:rsidR="004D7F02" w:rsidRPr="00BB4A4B">
        <w:rPr>
          <w:rFonts w:cstheme="minorHAnsi"/>
          <w:b/>
          <w:lang w:val="en-GB"/>
        </w:rPr>
        <w:t xml:space="preserve"> e8</w:t>
      </w:r>
    </w:p>
    <w:p w:rsidR="007A28EC" w:rsidRPr="00BB4A4B" w:rsidRDefault="007A28EC" w:rsidP="003938C1">
      <w:pPr>
        <w:autoSpaceDE w:val="0"/>
        <w:autoSpaceDN w:val="0"/>
        <w:adjustRightInd w:val="0"/>
        <w:spacing w:before="120" w:after="120" w:line="276" w:lineRule="auto"/>
        <w:jc w:val="both"/>
        <w:rPr>
          <w:rFonts w:cstheme="minorHAnsi"/>
          <w:b/>
          <w:color w:val="000000"/>
          <w:lang w:val="en-GB"/>
        </w:rPr>
      </w:pPr>
      <w:r w:rsidRPr="00BB4A4B">
        <w:rPr>
          <w:rFonts w:cstheme="minorHAnsi"/>
          <w:b/>
          <w:color w:val="000000"/>
          <w:lang w:val="en-GB"/>
        </w:rPr>
        <w:t xml:space="preserve">In the 2012 round, applicants were required to obtain letters of support or non-objection from the relevant governments or public authorities for “An application for any string that is a representation, in any language, of the capital city name of any country or territory listed in the ISO 3166-1 standard” (emphasis added). In developing recommendations for future treatment of capital city names, Work Track 5 has considered several alternatives related to the “in any language” standard: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rPr>
      </w:pPr>
      <w:proofErr w:type="spellStart"/>
      <w:r w:rsidRPr="00BB4A4B">
        <w:rPr>
          <w:rFonts w:cstheme="minorHAnsi"/>
          <w:b/>
          <w:color w:val="000000"/>
        </w:rPr>
        <w:t>translations</w:t>
      </w:r>
      <w:proofErr w:type="spellEnd"/>
      <w:r w:rsidRPr="00BB4A4B">
        <w:rPr>
          <w:rFonts w:cstheme="minorHAnsi"/>
          <w:b/>
          <w:color w:val="000000"/>
        </w:rPr>
        <w:t xml:space="preserve"> in UN </w:t>
      </w:r>
      <w:proofErr w:type="spellStart"/>
      <w:r w:rsidRPr="00BB4A4B">
        <w:rPr>
          <w:rFonts w:cstheme="minorHAnsi"/>
          <w:b/>
          <w:color w:val="000000"/>
        </w:rPr>
        <w:t>languages</w:t>
      </w:r>
      <w:proofErr w:type="spellEnd"/>
      <w:r w:rsidRPr="00BB4A4B">
        <w:rPr>
          <w:rFonts w:cstheme="minorHAnsi"/>
          <w:b/>
          <w:color w:val="000000"/>
        </w:rPr>
        <w:t xml:space="preserve">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translations in UN languages and the official languages of the country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translations in official languages of the country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translations in official and commonly used languages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translations in official and relevant national, regional, and community languages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translations in “principal languages” where the principal languages are the official or de facto national languages and the statutory or de facto provincial languages of that country </w:t>
      </w:r>
    </w:p>
    <w:p w:rsidR="007A28EC" w:rsidRPr="00BB4A4B" w:rsidRDefault="007A28EC" w:rsidP="00650492">
      <w:pPr>
        <w:numPr>
          <w:ilvl w:val="0"/>
          <w:numId w:val="17"/>
        </w:numPr>
        <w:autoSpaceDE w:val="0"/>
        <w:autoSpaceDN w:val="0"/>
        <w:adjustRightInd w:val="0"/>
        <w:spacing w:after="0" w:line="276" w:lineRule="auto"/>
        <w:jc w:val="both"/>
        <w:rPr>
          <w:rFonts w:cstheme="minorHAnsi"/>
          <w:b/>
          <w:color w:val="000000"/>
          <w:lang w:val="en-GB"/>
        </w:rPr>
      </w:pPr>
      <w:r w:rsidRPr="00BB4A4B">
        <w:rPr>
          <w:rFonts w:cstheme="minorHAnsi"/>
          <w:b/>
          <w:color w:val="000000"/>
          <w:lang w:val="en-GB"/>
        </w:rPr>
        <w:t xml:space="preserve">a combination of two or more categories above </w:t>
      </w:r>
    </w:p>
    <w:p w:rsidR="00503E10" w:rsidRDefault="00503E10" w:rsidP="003938C1">
      <w:pPr>
        <w:spacing w:before="120" w:after="120" w:line="276" w:lineRule="auto"/>
        <w:jc w:val="both"/>
        <w:rPr>
          <w:rFonts w:cstheme="minorHAnsi"/>
          <w:b/>
          <w:color w:val="000000"/>
          <w:lang w:val="en-GB"/>
        </w:rPr>
      </w:pPr>
    </w:p>
    <w:p w:rsidR="00503E10" w:rsidRDefault="00503E10" w:rsidP="003938C1">
      <w:pPr>
        <w:spacing w:before="120" w:after="120" w:line="276" w:lineRule="auto"/>
        <w:jc w:val="both"/>
        <w:rPr>
          <w:rFonts w:cstheme="minorHAnsi"/>
          <w:b/>
          <w:color w:val="000000"/>
          <w:lang w:val="en-GB"/>
        </w:rPr>
      </w:pPr>
    </w:p>
    <w:p w:rsidR="007A28EC" w:rsidRPr="00BB4A4B" w:rsidRDefault="007A28EC" w:rsidP="003938C1">
      <w:pPr>
        <w:spacing w:before="120" w:after="120" w:line="276" w:lineRule="auto"/>
        <w:jc w:val="both"/>
        <w:rPr>
          <w:rFonts w:cstheme="minorHAnsi"/>
          <w:b/>
          <w:lang w:val="en-GB"/>
        </w:rPr>
      </w:pPr>
      <w:r w:rsidRPr="00BB4A4B">
        <w:rPr>
          <w:rFonts w:cstheme="minorHAnsi"/>
          <w:b/>
          <w:color w:val="000000"/>
          <w:lang w:val="en-GB"/>
        </w:rPr>
        <w:t>In your view, which alternative is the best option? Please explain. Do you have suggestions for alternatives not included in the list above? Please see deliberations section f.2.3.1 on pages 56-59 for context on this question</w:t>
      </w:r>
      <w:r w:rsidRPr="00BB4A4B">
        <w:rPr>
          <w:rFonts w:cstheme="minorHAnsi"/>
          <w:color w:val="000000"/>
          <w:lang w:val="en-GB"/>
        </w:rPr>
        <w:t>.</w:t>
      </w:r>
    </w:p>
    <w:p w:rsidR="00C56A97" w:rsidRPr="00BB4A4B" w:rsidRDefault="009961E7" w:rsidP="003938C1">
      <w:pPr>
        <w:spacing w:before="120" w:after="120" w:line="276" w:lineRule="auto"/>
        <w:jc w:val="both"/>
        <w:rPr>
          <w:rFonts w:cstheme="minorHAnsi"/>
          <w:lang w:val="en-GB"/>
        </w:rPr>
      </w:pPr>
      <w:r w:rsidRPr="00BB4A4B">
        <w:rPr>
          <w:rFonts w:cstheme="minorHAnsi"/>
          <w:lang w:val="en-GB"/>
        </w:rPr>
        <w:t>Please see comment on question e6.</w:t>
      </w:r>
    </w:p>
    <w:p w:rsidR="009D180A" w:rsidRPr="00BB4A4B" w:rsidRDefault="009D180A" w:rsidP="003938C1">
      <w:pPr>
        <w:spacing w:before="120" w:after="120" w:line="276" w:lineRule="auto"/>
        <w:jc w:val="both"/>
        <w:rPr>
          <w:rFonts w:cstheme="minorHAnsi"/>
          <w:b/>
          <w:lang w:val="en-GB"/>
        </w:rPr>
      </w:pPr>
    </w:p>
    <w:p w:rsidR="00AA6387" w:rsidRPr="00BB4A4B" w:rsidRDefault="00AA6387" w:rsidP="003938C1">
      <w:pPr>
        <w:spacing w:before="120" w:after="120" w:line="276" w:lineRule="auto"/>
        <w:jc w:val="both"/>
        <w:rPr>
          <w:rFonts w:cstheme="minorHAnsi"/>
          <w:b/>
          <w:lang w:val="en-GB"/>
        </w:rPr>
      </w:pPr>
      <w:r w:rsidRPr="00BB4A4B">
        <w:rPr>
          <w:rFonts w:cstheme="minorHAnsi"/>
          <w:b/>
          <w:lang w:val="en-GB"/>
        </w:rPr>
        <w:t>Question e9</w:t>
      </w:r>
    </w:p>
    <w:p w:rsidR="00435BE8" w:rsidRPr="00BB4A4B" w:rsidRDefault="00435BE8" w:rsidP="003938C1">
      <w:pPr>
        <w:spacing w:before="120" w:after="120" w:line="276" w:lineRule="auto"/>
        <w:jc w:val="both"/>
        <w:rPr>
          <w:rFonts w:cstheme="minorHAnsi"/>
          <w:b/>
          <w:color w:val="000000"/>
          <w:lang w:val="en-GB"/>
        </w:rPr>
      </w:pPr>
      <w:r w:rsidRPr="00BB4A4B">
        <w:rPr>
          <w:rFonts w:cstheme="minorHAnsi"/>
          <w:b/>
          <w:color w:val="000000"/>
          <w:lang w:val="en-GB"/>
        </w:rPr>
        <w:t xml:space="preserve">In the 2012 round, applicants were required to obtain letters of support or non-objection from the relevant governments or public authorities for “An application for a city name, where the applicant declares that it intends to use the </w:t>
      </w:r>
      <w:proofErr w:type="spellStart"/>
      <w:r w:rsidRPr="00BB4A4B">
        <w:rPr>
          <w:rFonts w:cstheme="minorHAnsi"/>
          <w:b/>
          <w:color w:val="000000"/>
          <w:lang w:val="en-GB"/>
        </w:rPr>
        <w:t>gTLD</w:t>
      </w:r>
      <w:proofErr w:type="spellEnd"/>
      <w:r w:rsidRPr="00BB4A4B">
        <w:rPr>
          <w:rFonts w:cstheme="minorHAnsi"/>
          <w:b/>
          <w:color w:val="000000"/>
          <w:lang w:val="en-GB"/>
        </w:rPr>
        <w:t xml:space="preserve"> for purposes associated with the city name.” The requirement applied if: “(a) It is clear from applicant statements within the application that the applicant will use the TLD primarily for purposes associated with the city name; and (b) The applied-for string is a city name as listed on official city documents.” Do you think that this requirement should be kept, eliminated, or modified in subsequent procedures? Please explain. Please see deliberations section f.2.3.2 on pages 59-69 for context on this question.</w:t>
      </w:r>
    </w:p>
    <w:p w:rsidR="00F64E88" w:rsidRPr="00BB4A4B" w:rsidRDefault="00F64E88" w:rsidP="00F64E88">
      <w:pPr>
        <w:spacing w:before="120" w:after="120" w:line="276" w:lineRule="auto"/>
        <w:jc w:val="both"/>
        <w:rPr>
          <w:rFonts w:cstheme="minorHAnsi"/>
          <w:lang w:val="en-GB"/>
        </w:rPr>
      </w:pPr>
      <w:r w:rsidRPr="00BB4A4B">
        <w:rPr>
          <w:rFonts w:cstheme="minorHAnsi"/>
          <w:lang w:val="en-GB"/>
        </w:rPr>
        <w:t>In the case of non-capital city names the rule according to which the “non-objection” framework is not applicable when the alleged “intended use” is non-geographic should be suppressed at it creates wrong incentives to circumvent the application of the requirement to contact and obtain the non-objection from the relevant public authorities.</w:t>
      </w:r>
    </w:p>
    <w:p w:rsidR="00991018" w:rsidRPr="00BB4A4B" w:rsidRDefault="00991018" w:rsidP="003938C1">
      <w:pPr>
        <w:spacing w:before="120" w:after="120" w:line="276" w:lineRule="auto"/>
        <w:jc w:val="both"/>
        <w:rPr>
          <w:rFonts w:cstheme="minorHAnsi"/>
          <w:color w:val="000000"/>
          <w:lang w:val="en-GB"/>
        </w:rPr>
      </w:pPr>
      <w:r w:rsidRPr="00BB4A4B">
        <w:rPr>
          <w:rFonts w:cstheme="minorHAnsi"/>
          <w:color w:val="000000"/>
          <w:lang w:val="en-GB"/>
        </w:rPr>
        <w:t xml:space="preserve">City names </w:t>
      </w:r>
      <w:r w:rsidR="00DC3A5C" w:rsidRPr="00BB4A4B">
        <w:rPr>
          <w:rFonts w:cstheme="minorHAnsi"/>
          <w:color w:val="000000"/>
          <w:lang w:val="en-GB"/>
        </w:rPr>
        <w:t xml:space="preserve">are geographical terms with national significance that </w:t>
      </w:r>
      <w:r w:rsidRPr="00BB4A4B">
        <w:rPr>
          <w:rFonts w:cstheme="minorHAnsi"/>
          <w:color w:val="000000"/>
          <w:lang w:val="en-GB"/>
        </w:rPr>
        <w:t>should remain under the relevant authority</w:t>
      </w:r>
      <w:r w:rsidR="00E414E8" w:rsidRPr="00BB4A4B">
        <w:rPr>
          <w:rFonts w:cstheme="minorHAnsi"/>
          <w:color w:val="000000"/>
          <w:lang w:val="en-GB"/>
        </w:rPr>
        <w:t xml:space="preserve"> with the attribution to</w:t>
      </w:r>
      <w:r w:rsidRPr="00BB4A4B">
        <w:rPr>
          <w:rFonts w:cstheme="minorHAnsi"/>
          <w:color w:val="000000"/>
          <w:lang w:val="en-GB"/>
        </w:rPr>
        <w:t xml:space="preserve"> safeguarded th</w:t>
      </w:r>
      <w:r w:rsidR="00E414E8" w:rsidRPr="00BB4A4B">
        <w:rPr>
          <w:rFonts w:cstheme="minorHAnsi"/>
          <w:color w:val="000000"/>
          <w:lang w:val="en-GB"/>
        </w:rPr>
        <w:t>e city digital identity.</w:t>
      </w:r>
    </w:p>
    <w:p w:rsidR="00596EA5" w:rsidRPr="00BB4A4B" w:rsidRDefault="00596EA5" w:rsidP="003938C1">
      <w:pPr>
        <w:spacing w:before="120" w:after="120" w:line="276" w:lineRule="auto"/>
        <w:jc w:val="both"/>
        <w:rPr>
          <w:rFonts w:cstheme="minorHAnsi"/>
          <w:b/>
          <w:color w:val="000000"/>
          <w:lang w:val="en-GB"/>
        </w:rPr>
      </w:pPr>
    </w:p>
    <w:p w:rsidR="00D0305A" w:rsidRPr="00BB4A4B" w:rsidRDefault="00D0305A" w:rsidP="003938C1">
      <w:pPr>
        <w:spacing w:before="120" w:after="120" w:line="276" w:lineRule="auto"/>
        <w:jc w:val="both"/>
        <w:rPr>
          <w:rFonts w:cstheme="minorHAnsi"/>
          <w:b/>
          <w:color w:val="000000"/>
          <w:lang w:val="en-GB"/>
        </w:rPr>
      </w:pPr>
      <w:r w:rsidRPr="00BB4A4B">
        <w:rPr>
          <w:rFonts w:cstheme="minorHAnsi"/>
          <w:b/>
          <w:color w:val="000000"/>
          <w:lang w:val="en-GB"/>
        </w:rPr>
        <w:t>Question e10</w:t>
      </w:r>
    </w:p>
    <w:p w:rsidR="00131482" w:rsidRPr="00BB4A4B" w:rsidRDefault="00D0305A" w:rsidP="003938C1">
      <w:pPr>
        <w:spacing w:before="120" w:after="120" w:line="276" w:lineRule="auto"/>
        <w:jc w:val="both"/>
        <w:rPr>
          <w:rFonts w:cstheme="minorHAnsi"/>
          <w:b/>
          <w:color w:val="000000"/>
          <w:highlight w:val="yellow"/>
          <w:lang w:val="en-GB"/>
        </w:rPr>
      </w:pPr>
      <w:r w:rsidRPr="00BB4A4B">
        <w:rPr>
          <w:rFonts w:cstheme="minorHAnsi"/>
          <w:b/>
          <w:color w:val="000000"/>
          <w:lang w:val="en-GB"/>
        </w:rPr>
        <w:t>Section f.2.3.2 of this report outlines a series of proposals that Work Track members have put forward for the future treatment of non-capital city names. What is your view of these proposals? Are there any that you support Work Track 5 considering further? Do you have alternate proposals you would like Work Track 5 to consider? Please explain. Please see deliberations section f.2.3.2 for context on this question.</w:t>
      </w:r>
    </w:p>
    <w:p w:rsidR="008A2B8A" w:rsidRPr="00BB4A4B" w:rsidRDefault="0051279E" w:rsidP="003938C1">
      <w:pPr>
        <w:spacing w:before="120" w:after="120" w:line="276" w:lineRule="auto"/>
        <w:jc w:val="both"/>
        <w:rPr>
          <w:rFonts w:cstheme="minorHAnsi"/>
          <w:color w:val="000000"/>
          <w:lang w:val="en-GB"/>
        </w:rPr>
      </w:pPr>
      <w:r w:rsidRPr="00BB4A4B">
        <w:rPr>
          <w:rFonts w:cstheme="minorHAnsi"/>
          <w:color w:val="000000"/>
          <w:lang w:val="en-GB"/>
        </w:rPr>
        <w:t>See answer to question e9.</w:t>
      </w:r>
    </w:p>
    <w:p w:rsidR="0051279E" w:rsidRPr="00BB4A4B" w:rsidRDefault="0051279E" w:rsidP="003938C1">
      <w:pPr>
        <w:spacing w:before="120" w:after="120" w:line="276" w:lineRule="auto"/>
        <w:jc w:val="both"/>
        <w:rPr>
          <w:rFonts w:cstheme="minorHAnsi"/>
          <w:color w:val="000000"/>
          <w:lang w:val="en-GB"/>
        </w:rPr>
      </w:pPr>
    </w:p>
    <w:p w:rsidR="00FE1F02" w:rsidRPr="00BB4A4B" w:rsidRDefault="00FE1F02" w:rsidP="003938C1">
      <w:pPr>
        <w:spacing w:before="120" w:after="120" w:line="276" w:lineRule="auto"/>
        <w:jc w:val="both"/>
        <w:rPr>
          <w:rFonts w:cstheme="minorHAnsi"/>
          <w:b/>
          <w:color w:val="000000"/>
          <w:lang w:val="en-GB"/>
        </w:rPr>
      </w:pPr>
      <w:r w:rsidRPr="00BB4A4B">
        <w:rPr>
          <w:rFonts w:cstheme="minorHAnsi"/>
          <w:b/>
          <w:color w:val="000000"/>
          <w:lang w:val="en-GB"/>
        </w:rPr>
        <w:t>Question e11</w:t>
      </w:r>
    </w:p>
    <w:p w:rsidR="00164CE2" w:rsidRPr="00BB4A4B" w:rsidRDefault="00164CE2"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In the 2012 round, the Applicant Guidebook listed categories of terms that were considered geographic names and had specific rules (see section b for additional information about these categories). </w:t>
      </w:r>
    </w:p>
    <w:p w:rsidR="00164CE2" w:rsidRPr="00BB4A4B" w:rsidRDefault="00164CE2" w:rsidP="00650492">
      <w:pPr>
        <w:pStyle w:val="Default"/>
        <w:numPr>
          <w:ilvl w:val="0"/>
          <w:numId w:val="11"/>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Some Work Track members have expressed support for protecting/restricting additional categories of geographic names in future versions of Applicant Guidebook. </w:t>
      </w:r>
    </w:p>
    <w:p w:rsidR="00164CE2" w:rsidRPr="00BB4A4B" w:rsidRDefault="00164CE2" w:rsidP="00650492">
      <w:pPr>
        <w:pStyle w:val="Default"/>
        <w:numPr>
          <w:ilvl w:val="0"/>
          <w:numId w:val="11"/>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Some Work Track members have expressed that no additional types of terms should be protected/restricted beyond those included in the 2012 Applicant Guidebook. </w:t>
      </w:r>
    </w:p>
    <w:p w:rsidR="00503E10" w:rsidRDefault="00503E10" w:rsidP="00650492">
      <w:pPr>
        <w:pStyle w:val="Default"/>
        <w:numPr>
          <w:ilvl w:val="0"/>
          <w:numId w:val="11"/>
        </w:numPr>
        <w:spacing w:line="276" w:lineRule="auto"/>
        <w:jc w:val="both"/>
        <w:rPr>
          <w:rFonts w:asciiTheme="minorHAnsi" w:hAnsiTheme="minorHAnsi" w:cstheme="minorHAnsi"/>
          <w:b/>
          <w:sz w:val="22"/>
          <w:szCs w:val="22"/>
          <w:lang w:val="en-GB"/>
        </w:rPr>
      </w:pPr>
    </w:p>
    <w:p w:rsidR="00503E10" w:rsidRDefault="00503E10" w:rsidP="00503E10">
      <w:pPr>
        <w:pStyle w:val="Default"/>
        <w:spacing w:line="276" w:lineRule="auto"/>
        <w:jc w:val="both"/>
        <w:rPr>
          <w:rFonts w:asciiTheme="minorHAnsi" w:hAnsiTheme="minorHAnsi" w:cstheme="minorHAnsi"/>
          <w:b/>
          <w:sz w:val="22"/>
          <w:szCs w:val="22"/>
          <w:lang w:val="en-GB"/>
        </w:rPr>
      </w:pPr>
    </w:p>
    <w:p w:rsidR="00164CE2" w:rsidRPr="00BB4A4B" w:rsidRDefault="00164CE2" w:rsidP="00650492">
      <w:pPr>
        <w:pStyle w:val="Default"/>
        <w:numPr>
          <w:ilvl w:val="0"/>
          <w:numId w:val="11"/>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Some Work Track members have expressed that compared to the 2012 round, fewer types of terms should be protected/restricted in subsequent procedures. </w:t>
      </w:r>
    </w:p>
    <w:p w:rsidR="00164CE2" w:rsidRPr="00BB4A4B" w:rsidRDefault="00164CE2"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Work Track members who support including additional terms in the Applicant Guidebook have proposed protecting/restricting the following categories: </w:t>
      </w:r>
    </w:p>
    <w:p w:rsidR="00596EA5" w:rsidRPr="00503E10" w:rsidRDefault="00164CE2" w:rsidP="00503E10">
      <w:pPr>
        <w:pStyle w:val="Default"/>
        <w:numPr>
          <w:ilvl w:val="0"/>
          <w:numId w:val="12"/>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Geographic features (rivers, mountains, </w:t>
      </w:r>
      <w:proofErr w:type="spellStart"/>
      <w:r w:rsidRPr="00BB4A4B">
        <w:rPr>
          <w:rFonts w:asciiTheme="minorHAnsi" w:hAnsiTheme="minorHAnsi" w:cstheme="minorHAnsi"/>
          <w:b/>
          <w:sz w:val="22"/>
          <w:szCs w:val="22"/>
          <w:lang w:val="en-GB"/>
        </w:rPr>
        <w:t>etc</w:t>
      </w:r>
      <w:proofErr w:type="spellEnd"/>
      <w:r w:rsidRPr="00BB4A4B">
        <w:rPr>
          <w:rFonts w:asciiTheme="minorHAnsi" w:hAnsiTheme="minorHAnsi" w:cstheme="minorHAnsi"/>
          <w:b/>
          <w:sz w:val="22"/>
          <w:szCs w:val="22"/>
          <w:lang w:val="en-GB"/>
        </w:rPr>
        <w:t xml:space="preserve">) </w:t>
      </w:r>
    </w:p>
    <w:p w:rsidR="00164CE2" w:rsidRPr="00BB4A4B" w:rsidRDefault="00164CE2" w:rsidP="00650492">
      <w:pPr>
        <w:pStyle w:val="Default"/>
        <w:numPr>
          <w:ilvl w:val="0"/>
          <w:numId w:val="12"/>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Names of additional sub-national and regional places not included in the 2012 Applicant Guidebook </w:t>
      </w:r>
    </w:p>
    <w:p w:rsidR="00164CE2" w:rsidRPr="00BB4A4B" w:rsidRDefault="00164CE2" w:rsidP="00650492">
      <w:pPr>
        <w:pStyle w:val="Default"/>
        <w:numPr>
          <w:ilvl w:val="0"/>
          <w:numId w:val="12"/>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Non-ASCII geographic terms not included in the 2012 Applicant Guidebook </w:t>
      </w:r>
    </w:p>
    <w:p w:rsidR="00164CE2" w:rsidRPr="00BB4A4B" w:rsidRDefault="00164CE2" w:rsidP="00650492">
      <w:pPr>
        <w:pStyle w:val="Default"/>
        <w:numPr>
          <w:ilvl w:val="0"/>
          <w:numId w:val="12"/>
        </w:numPr>
        <w:spacing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Any term that can be considered geographic in nature </w:t>
      </w:r>
    </w:p>
    <w:p w:rsidR="00164CE2" w:rsidRPr="00BB4A4B" w:rsidRDefault="00164CE2" w:rsidP="00D5238D">
      <w:pPr>
        <w:pStyle w:val="Default"/>
        <w:numPr>
          <w:ilvl w:val="0"/>
          <w:numId w:val="12"/>
        </w:numPr>
        <w:spacing w:line="276" w:lineRule="auto"/>
        <w:jc w:val="both"/>
        <w:rPr>
          <w:rFonts w:asciiTheme="minorHAnsi" w:hAnsiTheme="minorHAnsi" w:cstheme="minorHAnsi"/>
          <w:b/>
          <w:sz w:val="22"/>
          <w:szCs w:val="22"/>
        </w:rPr>
      </w:pPr>
      <w:proofErr w:type="spellStart"/>
      <w:r w:rsidRPr="00BB4A4B">
        <w:rPr>
          <w:rFonts w:asciiTheme="minorHAnsi" w:hAnsiTheme="minorHAnsi" w:cstheme="minorHAnsi"/>
          <w:b/>
          <w:sz w:val="22"/>
          <w:szCs w:val="22"/>
        </w:rPr>
        <w:t>Geographical</w:t>
      </w:r>
      <w:proofErr w:type="spellEnd"/>
      <w:r w:rsidRPr="00BB4A4B">
        <w:rPr>
          <w:rFonts w:asciiTheme="minorHAnsi" w:hAnsiTheme="minorHAnsi" w:cstheme="minorHAnsi"/>
          <w:b/>
          <w:sz w:val="22"/>
          <w:szCs w:val="22"/>
        </w:rPr>
        <w:t xml:space="preserve"> </w:t>
      </w:r>
      <w:proofErr w:type="spellStart"/>
      <w:r w:rsidRPr="00BB4A4B">
        <w:rPr>
          <w:rFonts w:asciiTheme="minorHAnsi" w:hAnsiTheme="minorHAnsi" w:cstheme="minorHAnsi"/>
          <w:b/>
          <w:sz w:val="22"/>
          <w:szCs w:val="22"/>
        </w:rPr>
        <w:t>Indications</w:t>
      </w:r>
      <w:proofErr w:type="spellEnd"/>
      <w:r w:rsidRPr="00BB4A4B">
        <w:rPr>
          <w:rFonts w:asciiTheme="minorHAnsi" w:hAnsiTheme="minorHAnsi" w:cstheme="minorHAnsi"/>
          <w:b/>
          <w:sz w:val="22"/>
          <w:szCs w:val="22"/>
        </w:rPr>
        <w:t xml:space="preserve"> </w:t>
      </w:r>
    </w:p>
    <w:p w:rsidR="00164CE2" w:rsidRPr="00BB4A4B" w:rsidRDefault="00164CE2" w:rsidP="003938C1">
      <w:pPr>
        <w:pStyle w:val="Default"/>
        <w:spacing w:before="120" w:after="120" w:line="276" w:lineRule="auto"/>
        <w:jc w:val="both"/>
        <w:rPr>
          <w:rFonts w:asciiTheme="minorHAnsi" w:hAnsiTheme="minorHAnsi" w:cstheme="minorHAnsi"/>
          <w:b/>
          <w:sz w:val="22"/>
          <w:szCs w:val="22"/>
          <w:lang w:val="en-GB"/>
        </w:rPr>
      </w:pPr>
      <w:r w:rsidRPr="00BB4A4B">
        <w:rPr>
          <w:rFonts w:asciiTheme="minorHAnsi" w:hAnsiTheme="minorHAnsi" w:cstheme="minorHAnsi"/>
          <w:b/>
          <w:sz w:val="22"/>
          <w:szCs w:val="22"/>
          <w:lang w:val="en-GB"/>
        </w:rPr>
        <w:t xml:space="preserve">Two Work Track members stated that currency codes listed under ISO 4217 should be protected as geographic names. A number of other Work Track members responded that they do not view these codes as geographic names, and believe that such codes are therefore out of scope, noting that the broader issue of reserved names is in scope for the full New </w:t>
      </w:r>
      <w:proofErr w:type="spellStart"/>
      <w:r w:rsidRPr="00BB4A4B">
        <w:rPr>
          <w:rFonts w:asciiTheme="minorHAnsi" w:hAnsiTheme="minorHAnsi" w:cstheme="minorHAnsi"/>
          <w:b/>
          <w:sz w:val="22"/>
          <w:szCs w:val="22"/>
          <w:lang w:val="en-GB"/>
        </w:rPr>
        <w:t>gTLD</w:t>
      </w:r>
      <w:proofErr w:type="spellEnd"/>
      <w:r w:rsidRPr="00BB4A4B">
        <w:rPr>
          <w:rFonts w:asciiTheme="minorHAnsi" w:hAnsiTheme="minorHAnsi" w:cstheme="minorHAnsi"/>
          <w:b/>
          <w:sz w:val="22"/>
          <w:szCs w:val="22"/>
          <w:lang w:val="en-GB"/>
        </w:rPr>
        <w:t xml:space="preserve"> Subsequent Procedures PDP Working Group. </w:t>
      </w:r>
    </w:p>
    <w:p w:rsidR="0053484F" w:rsidRPr="00BB4A4B" w:rsidRDefault="00164CE2" w:rsidP="003938C1">
      <w:pPr>
        <w:spacing w:before="120" w:after="120" w:line="276" w:lineRule="auto"/>
        <w:jc w:val="both"/>
        <w:rPr>
          <w:rFonts w:cstheme="minorHAnsi"/>
          <w:b/>
          <w:color w:val="000000"/>
          <w:lang w:val="en-GB"/>
        </w:rPr>
      </w:pPr>
      <w:r w:rsidRPr="00BB4A4B">
        <w:rPr>
          <w:rFonts w:cstheme="minorHAnsi"/>
          <w:b/>
          <w:lang w:val="en-GB"/>
        </w:rPr>
        <w:t xml:space="preserve">Should additional types of strings have special treatment or rules in the Applicant Guidebook? If so, which ones and on what basis? Can the scope of the category be effectively established and limited? What are the boundaries of the category? If not, why not? As opposed to preventative restrictions, would any changes to </w:t>
      </w:r>
      <w:r w:rsidR="00C22910" w:rsidRPr="00BB4A4B">
        <w:rPr>
          <w:rFonts w:cstheme="minorHAnsi"/>
          <w:b/>
          <w:color w:val="000000"/>
          <w:lang w:val="en-GB"/>
        </w:rPr>
        <w:t>objections, post-delegation mechanisms, or contractual provisions mitigate concerns related to these strings? Please see deliberations section f.2.4 on pages 72-78 for context on this question.</w:t>
      </w:r>
    </w:p>
    <w:p w:rsidR="001461C9" w:rsidRPr="00BB4A4B" w:rsidRDefault="001461C9" w:rsidP="003938C1">
      <w:pPr>
        <w:spacing w:before="120" w:after="120" w:line="276" w:lineRule="auto"/>
        <w:jc w:val="both"/>
        <w:rPr>
          <w:rFonts w:cstheme="minorHAnsi"/>
          <w:lang w:val="en-GB"/>
        </w:rPr>
      </w:pPr>
      <w:r w:rsidRPr="00BB4A4B">
        <w:rPr>
          <w:rFonts w:cs="Arial"/>
          <w:lang w:val="en-GB"/>
        </w:rPr>
        <w:t xml:space="preserve">Issues have been identified for </w:t>
      </w:r>
      <w:proofErr w:type="spellStart"/>
      <w:r w:rsidRPr="00BB4A4B">
        <w:rPr>
          <w:rFonts w:cs="Arial"/>
          <w:lang w:val="en-GB"/>
        </w:rPr>
        <w:t>geonames</w:t>
      </w:r>
      <w:proofErr w:type="spellEnd"/>
      <w:r w:rsidRPr="00BB4A4B">
        <w:rPr>
          <w:rFonts w:cs="Arial"/>
          <w:lang w:val="en-GB"/>
        </w:rPr>
        <w:t xml:space="preserve"> as TLDs not covered by the 2012 AGB – the lack of a “non-objection” framework for such names has generated conflicts between the different interested parties. This should be avoided in future expansions of the TLD space. Extending the “non-objection” framework to such cases would be advisable.”</w:t>
      </w:r>
    </w:p>
    <w:p w:rsidR="00C73F04" w:rsidRPr="00BB4A4B" w:rsidRDefault="00C22910" w:rsidP="003938C1">
      <w:pPr>
        <w:spacing w:before="120" w:after="120" w:line="276" w:lineRule="auto"/>
        <w:jc w:val="both"/>
        <w:rPr>
          <w:rFonts w:cstheme="minorHAnsi"/>
          <w:lang w:val="en-GB"/>
        </w:rPr>
      </w:pPr>
      <w:r w:rsidRPr="00BB4A4B">
        <w:rPr>
          <w:rFonts w:cstheme="minorHAnsi"/>
          <w:lang w:val="en-GB"/>
        </w:rPr>
        <w:t xml:space="preserve">Geographic names should include </w:t>
      </w:r>
      <w:proofErr w:type="spellStart"/>
      <w:r w:rsidRPr="00BB4A4B">
        <w:rPr>
          <w:rFonts w:cstheme="minorHAnsi"/>
          <w:lang w:val="en-GB"/>
        </w:rPr>
        <w:t>toponyms</w:t>
      </w:r>
      <w:proofErr w:type="spellEnd"/>
      <w:r w:rsidRPr="00BB4A4B">
        <w:rPr>
          <w:rFonts w:cstheme="minorHAnsi"/>
          <w:lang w:val="en-GB"/>
        </w:rPr>
        <w:t xml:space="preserve"> such as mountains, rivers, that by their notoriety and releva</w:t>
      </w:r>
      <w:r w:rsidR="00F25087" w:rsidRPr="00BB4A4B">
        <w:rPr>
          <w:rFonts w:cstheme="minorHAnsi"/>
          <w:lang w:val="en-GB"/>
        </w:rPr>
        <w:t>nce are commonly known</w:t>
      </w:r>
      <w:r w:rsidR="00DF3D55" w:rsidRPr="00BB4A4B">
        <w:rPr>
          <w:rFonts w:cstheme="minorHAnsi"/>
          <w:lang w:val="en-GB"/>
        </w:rPr>
        <w:t xml:space="preserve"> and are of national significance</w:t>
      </w:r>
      <w:r w:rsidR="00F25087" w:rsidRPr="00BB4A4B">
        <w:rPr>
          <w:rFonts w:cstheme="minorHAnsi"/>
          <w:lang w:val="en-GB"/>
        </w:rPr>
        <w:t xml:space="preserve">, as well </w:t>
      </w:r>
      <w:r w:rsidR="00DF3D55" w:rsidRPr="00BB4A4B">
        <w:rPr>
          <w:rFonts w:cstheme="minorHAnsi"/>
          <w:lang w:val="en-GB"/>
        </w:rPr>
        <w:t>as geographical indications.</w:t>
      </w:r>
      <w:r w:rsidR="00C73F04" w:rsidRPr="00BB4A4B">
        <w:rPr>
          <w:rFonts w:cstheme="minorHAnsi"/>
          <w:lang w:val="en-GB"/>
        </w:rPr>
        <w:t xml:space="preserve"> The use of geographical names as domain names consequently abuses industrial property rights and strongly influences consumer perception, which will tend to interpret them as being closely linked to that country so that, not being</w:t>
      </w:r>
      <w:r w:rsidR="00FF6D08" w:rsidRPr="00BB4A4B">
        <w:rPr>
          <w:rFonts w:cstheme="minorHAnsi"/>
          <w:lang w:val="en-GB"/>
        </w:rPr>
        <w:t xml:space="preserve"> the case</w:t>
      </w:r>
      <w:r w:rsidR="00C73F04" w:rsidRPr="00BB4A4B">
        <w:rPr>
          <w:rFonts w:cstheme="minorHAnsi"/>
          <w:lang w:val="en-GB"/>
        </w:rPr>
        <w:t xml:space="preserve">, may have a misleading and consequently </w:t>
      </w:r>
      <w:r w:rsidR="00C73F04" w:rsidRPr="009B6121">
        <w:rPr>
          <w:rFonts w:cstheme="minorHAnsi"/>
          <w:lang w:val="en-GB"/>
        </w:rPr>
        <w:t xml:space="preserve">disruptive of </w:t>
      </w:r>
      <w:r w:rsidR="009B6121" w:rsidRPr="009B6121">
        <w:rPr>
          <w:rFonts w:cstheme="minorHAnsi"/>
          <w:lang w:val="en-GB"/>
        </w:rPr>
        <w:t>a healthy market</w:t>
      </w:r>
      <w:r w:rsidR="00C73F04" w:rsidRPr="009B6121">
        <w:rPr>
          <w:rFonts w:cstheme="minorHAnsi"/>
          <w:lang w:val="en-GB"/>
        </w:rPr>
        <w:t>.</w:t>
      </w:r>
    </w:p>
    <w:p w:rsidR="00FB79CA" w:rsidRPr="00BB4A4B" w:rsidRDefault="00C046A6" w:rsidP="003938C1">
      <w:pPr>
        <w:spacing w:before="120" w:after="120" w:line="276" w:lineRule="auto"/>
        <w:jc w:val="both"/>
        <w:rPr>
          <w:rFonts w:cstheme="minorHAnsi"/>
          <w:color w:val="000000"/>
          <w:lang w:val="en-GB"/>
        </w:rPr>
      </w:pPr>
      <w:r w:rsidRPr="00BB4A4B">
        <w:rPr>
          <w:rFonts w:cstheme="minorHAnsi"/>
          <w:color w:val="000000"/>
          <w:lang w:val="en-GB"/>
        </w:rPr>
        <w:t>We support that t</w:t>
      </w:r>
      <w:r w:rsidR="00FB79CA" w:rsidRPr="00BB4A4B">
        <w:rPr>
          <w:rFonts w:cstheme="minorHAnsi"/>
          <w:color w:val="000000"/>
          <w:lang w:val="en-GB"/>
        </w:rPr>
        <w:t>he requirement of support/non objection from the relevant governments/public authorities should be extended to this category of geographic names.</w:t>
      </w:r>
    </w:p>
    <w:p w:rsidR="00503E10" w:rsidRDefault="00503E10" w:rsidP="003938C1">
      <w:pPr>
        <w:spacing w:before="120" w:after="120" w:line="276" w:lineRule="auto"/>
        <w:jc w:val="both"/>
        <w:rPr>
          <w:rFonts w:cstheme="minorHAnsi"/>
          <w:b/>
          <w:color w:val="000000"/>
          <w:lang w:val="en-GB"/>
        </w:rPr>
      </w:pPr>
    </w:p>
    <w:p w:rsidR="00562FCF" w:rsidRPr="00BB4A4B" w:rsidRDefault="00562FCF" w:rsidP="003938C1">
      <w:pPr>
        <w:spacing w:before="120" w:after="120" w:line="276" w:lineRule="auto"/>
        <w:jc w:val="both"/>
        <w:rPr>
          <w:rFonts w:cstheme="minorHAnsi"/>
          <w:b/>
          <w:color w:val="000000"/>
          <w:lang w:val="en-GB"/>
        </w:rPr>
      </w:pPr>
      <w:r w:rsidRPr="00BB4A4B">
        <w:rPr>
          <w:rFonts w:cstheme="minorHAnsi"/>
          <w:b/>
          <w:color w:val="000000"/>
          <w:lang w:val="en-GB"/>
        </w:rPr>
        <w:t xml:space="preserve">Proposal 1: </w:t>
      </w:r>
      <w:r w:rsidRPr="00BB4A4B">
        <w:rPr>
          <w:rFonts w:cstheme="minorHAnsi"/>
          <w:color w:val="000000"/>
          <w:lang w:val="en-GB"/>
        </w:rPr>
        <w:t>support</w:t>
      </w:r>
      <w:r w:rsidR="00114B8E" w:rsidRPr="00BB4A4B">
        <w:rPr>
          <w:rFonts w:cstheme="minorHAnsi"/>
          <w:color w:val="000000"/>
          <w:lang w:val="en-GB"/>
        </w:rPr>
        <w:t>.</w:t>
      </w:r>
    </w:p>
    <w:p w:rsidR="00562FCF" w:rsidRPr="00BB4A4B" w:rsidRDefault="00562FCF" w:rsidP="003938C1">
      <w:pPr>
        <w:spacing w:before="120" w:after="120" w:line="276" w:lineRule="auto"/>
        <w:jc w:val="both"/>
        <w:rPr>
          <w:rFonts w:cstheme="minorHAnsi"/>
          <w:color w:val="000000"/>
          <w:lang w:val="en-GB"/>
        </w:rPr>
      </w:pPr>
      <w:r w:rsidRPr="00BB4A4B">
        <w:rPr>
          <w:rFonts w:cstheme="minorHAnsi"/>
          <w:b/>
          <w:color w:val="000000"/>
          <w:lang w:val="en-GB"/>
        </w:rPr>
        <w:t xml:space="preserve">Proposal 2: </w:t>
      </w:r>
      <w:r w:rsidRPr="00BB4A4B">
        <w:rPr>
          <w:rFonts w:cstheme="minorHAnsi"/>
          <w:color w:val="000000"/>
          <w:lang w:val="en-GB"/>
        </w:rPr>
        <w:t>support</w:t>
      </w:r>
      <w:r w:rsidR="00114B8E" w:rsidRPr="00BB4A4B">
        <w:rPr>
          <w:rFonts w:cstheme="minorHAnsi"/>
          <w:color w:val="000000"/>
          <w:lang w:val="en-GB"/>
        </w:rPr>
        <w:t>.</w:t>
      </w:r>
    </w:p>
    <w:p w:rsidR="00562FCF" w:rsidRPr="00BB4A4B" w:rsidRDefault="00562FCF" w:rsidP="003938C1">
      <w:pPr>
        <w:spacing w:before="120" w:after="120" w:line="276" w:lineRule="auto"/>
        <w:jc w:val="both"/>
        <w:rPr>
          <w:rFonts w:cstheme="minorHAnsi"/>
          <w:color w:val="000000"/>
          <w:lang w:val="en-GB"/>
        </w:rPr>
      </w:pPr>
      <w:r w:rsidRPr="00BB4A4B">
        <w:rPr>
          <w:rFonts w:cstheme="minorHAnsi"/>
          <w:b/>
          <w:color w:val="000000"/>
          <w:lang w:val="en-GB"/>
        </w:rPr>
        <w:t>Proposal 3</w:t>
      </w:r>
      <w:r w:rsidRPr="00BB4A4B">
        <w:rPr>
          <w:rFonts w:cstheme="minorHAnsi"/>
          <w:color w:val="000000"/>
          <w:lang w:val="en-GB"/>
        </w:rPr>
        <w:t xml:space="preserve">: </w:t>
      </w:r>
      <w:proofErr w:type="spellStart"/>
      <w:r w:rsidR="00114B8E" w:rsidRPr="00BB4A4B">
        <w:rPr>
          <w:rFonts w:cstheme="minorHAnsi"/>
          <w:color w:val="000000"/>
          <w:lang w:val="en-GB"/>
        </w:rPr>
        <w:t>non support</w:t>
      </w:r>
      <w:proofErr w:type="spellEnd"/>
      <w:r w:rsidR="00114B8E" w:rsidRPr="00BB4A4B">
        <w:rPr>
          <w:rFonts w:cstheme="minorHAnsi"/>
          <w:color w:val="000000"/>
          <w:lang w:val="en-GB"/>
        </w:rPr>
        <w:t>.</w:t>
      </w:r>
    </w:p>
    <w:p w:rsidR="00114B8E" w:rsidRPr="00BB4A4B" w:rsidRDefault="00114B8E" w:rsidP="003938C1">
      <w:pPr>
        <w:spacing w:before="120" w:after="120" w:line="276" w:lineRule="auto"/>
        <w:jc w:val="both"/>
        <w:rPr>
          <w:rFonts w:cstheme="minorHAnsi"/>
          <w:color w:val="000000"/>
          <w:lang w:val="en-GB"/>
        </w:rPr>
      </w:pPr>
      <w:r w:rsidRPr="00BB4A4B">
        <w:rPr>
          <w:rFonts w:cstheme="minorHAnsi"/>
          <w:b/>
          <w:color w:val="000000"/>
          <w:lang w:val="en-GB"/>
        </w:rPr>
        <w:t>Proposal 4:</w:t>
      </w:r>
      <w:r w:rsidRPr="00BB4A4B">
        <w:rPr>
          <w:rFonts w:cstheme="minorHAnsi"/>
          <w:color w:val="000000"/>
          <w:lang w:val="en-GB"/>
        </w:rPr>
        <w:t xml:space="preserve"> </w:t>
      </w:r>
      <w:proofErr w:type="spellStart"/>
      <w:r w:rsidRPr="00BB4A4B">
        <w:rPr>
          <w:rFonts w:cstheme="minorHAnsi"/>
          <w:color w:val="000000"/>
          <w:lang w:val="en-GB"/>
        </w:rPr>
        <w:t>non support</w:t>
      </w:r>
      <w:proofErr w:type="spellEnd"/>
      <w:r w:rsidRPr="00BB4A4B">
        <w:rPr>
          <w:rFonts w:cstheme="minorHAnsi"/>
          <w:color w:val="000000"/>
          <w:lang w:val="en-GB"/>
        </w:rPr>
        <w:t>.</w:t>
      </w:r>
    </w:p>
    <w:p w:rsidR="00503E10" w:rsidRDefault="00503E10" w:rsidP="003938C1">
      <w:pPr>
        <w:spacing w:before="120" w:after="120" w:line="276" w:lineRule="auto"/>
        <w:jc w:val="both"/>
        <w:rPr>
          <w:rFonts w:cstheme="minorHAnsi"/>
          <w:b/>
          <w:color w:val="000000"/>
          <w:lang w:val="en-GB"/>
        </w:rPr>
      </w:pPr>
    </w:p>
    <w:p w:rsidR="00503E10" w:rsidRDefault="00503E10" w:rsidP="003938C1">
      <w:pPr>
        <w:spacing w:before="120" w:after="120" w:line="276" w:lineRule="auto"/>
        <w:jc w:val="both"/>
        <w:rPr>
          <w:rFonts w:cstheme="minorHAnsi"/>
          <w:b/>
          <w:color w:val="000000"/>
          <w:lang w:val="en-GB"/>
        </w:rPr>
      </w:pPr>
    </w:p>
    <w:p w:rsidR="00114B8E" w:rsidRPr="00BB4A4B" w:rsidRDefault="00114B8E" w:rsidP="003938C1">
      <w:pPr>
        <w:spacing w:before="120" w:after="120" w:line="276" w:lineRule="auto"/>
        <w:jc w:val="both"/>
        <w:rPr>
          <w:rFonts w:cs="Arial"/>
          <w:lang w:val="en-GB"/>
        </w:rPr>
      </w:pPr>
      <w:r w:rsidRPr="00BB4A4B">
        <w:rPr>
          <w:rFonts w:cstheme="minorHAnsi"/>
          <w:b/>
          <w:color w:val="000000"/>
          <w:lang w:val="en-GB"/>
        </w:rPr>
        <w:t>Proposal 5:</w:t>
      </w:r>
      <w:r w:rsidRPr="00BB4A4B">
        <w:rPr>
          <w:rFonts w:cstheme="minorHAnsi"/>
          <w:color w:val="000000"/>
          <w:lang w:val="en-GB"/>
        </w:rPr>
        <w:t xml:space="preserve"> support. The deadline needs to be reasonable and </w:t>
      </w:r>
      <w:r w:rsidR="006F2CA4" w:rsidRPr="00BB4A4B">
        <w:rPr>
          <w:rFonts w:cs="Arial"/>
          <w:lang w:val="en-GB"/>
        </w:rPr>
        <w:t xml:space="preserve">with due confirmation upon reception by the public authority. </w:t>
      </w:r>
    </w:p>
    <w:p w:rsidR="006F2CA4" w:rsidRPr="00BB4A4B" w:rsidRDefault="006F2CA4" w:rsidP="003938C1">
      <w:pPr>
        <w:spacing w:before="120" w:after="120" w:line="276" w:lineRule="auto"/>
        <w:jc w:val="both"/>
        <w:rPr>
          <w:rFonts w:cs="Arial"/>
          <w:lang w:val="en-GB"/>
        </w:rPr>
      </w:pPr>
      <w:r w:rsidRPr="00BB4A4B">
        <w:rPr>
          <w:rFonts w:cs="Arial"/>
          <w:b/>
          <w:lang w:val="en-GB"/>
        </w:rPr>
        <w:t>Proposal 6:</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b/>
          <w:lang w:val="en-GB"/>
        </w:rPr>
      </w:pPr>
      <w:r w:rsidRPr="00BB4A4B">
        <w:rPr>
          <w:rFonts w:cs="Arial"/>
          <w:b/>
          <w:lang w:val="en-GB"/>
        </w:rPr>
        <w:t xml:space="preserve">Proposal 7: </w:t>
      </w:r>
      <w:r w:rsidRPr="00BB4A4B">
        <w:rPr>
          <w:rFonts w:cs="Arial"/>
          <w:lang w:val="en-GB"/>
        </w:rPr>
        <w:t>non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8:</w:t>
      </w:r>
      <w:r w:rsidRPr="00BB4A4B">
        <w:rPr>
          <w:rFonts w:cs="Arial"/>
          <w:lang w:val="en-GB"/>
        </w:rPr>
        <w:t xml:space="preserve">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9:</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10:</w:t>
      </w:r>
      <w:r w:rsidRPr="00BB4A4B">
        <w:rPr>
          <w:rFonts w:cs="Arial"/>
          <w:lang w:val="en-GB"/>
        </w:rPr>
        <w:t xml:space="preserve"> no position.</w:t>
      </w:r>
    </w:p>
    <w:p w:rsidR="006F2CA4" w:rsidRPr="00BB4A4B" w:rsidRDefault="006F2CA4" w:rsidP="003938C1">
      <w:pPr>
        <w:spacing w:before="120" w:after="120" w:line="276" w:lineRule="auto"/>
        <w:jc w:val="both"/>
        <w:rPr>
          <w:rFonts w:cs="Arial"/>
          <w:lang w:val="en-GB"/>
        </w:rPr>
      </w:pPr>
      <w:r w:rsidRPr="00BB4A4B">
        <w:rPr>
          <w:rFonts w:cs="Arial"/>
          <w:b/>
          <w:lang w:val="en-GB"/>
        </w:rPr>
        <w:t>Proposal 11:</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12:</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13:</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14:</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15:</w:t>
      </w:r>
      <w:r w:rsidRPr="00BB4A4B">
        <w:rPr>
          <w:rFonts w:cs="Arial"/>
          <w:lang w:val="en-GB"/>
        </w:rPr>
        <w:t xml:space="preserve"> no position.</w:t>
      </w:r>
    </w:p>
    <w:p w:rsidR="006F2CA4" w:rsidRPr="00BB4A4B" w:rsidRDefault="006F2CA4" w:rsidP="003938C1">
      <w:pPr>
        <w:spacing w:before="120" w:after="120" w:line="276" w:lineRule="auto"/>
        <w:jc w:val="both"/>
        <w:rPr>
          <w:rFonts w:cs="Arial"/>
          <w:lang w:val="en-GB"/>
        </w:rPr>
      </w:pPr>
      <w:r w:rsidRPr="00BB4A4B">
        <w:rPr>
          <w:rFonts w:cs="Arial"/>
          <w:b/>
          <w:lang w:val="en-GB"/>
        </w:rPr>
        <w:t>Proposal 16:</w:t>
      </w:r>
      <w:r w:rsidRPr="00BB4A4B">
        <w:rPr>
          <w:rFonts w:cs="Arial"/>
          <w:lang w:val="en-GB"/>
        </w:rPr>
        <w:t xml:space="preserve"> support</w:t>
      </w:r>
      <w:r w:rsidR="00833C70"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17:</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18:</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19 and variants:</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20:</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21:</w:t>
      </w:r>
      <w:r w:rsidRPr="00BB4A4B">
        <w:rPr>
          <w:rFonts w:cs="Arial"/>
          <w:lang w:val="en-GB"/>
        </w:rPr>
        <w:t xml:space="preserve">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22:</w:t>
      </w:r>
      <w:r w:rsidRPr="00BB4A4B">
        <w:rPr>
          <w:rFonts w:cs="Arial"/>
          <w:lang w:val="en-GB"/>
        </w:rPr>
        <w:t xml:space="preserve"> no position.</w:t>
      </w:r>
    </w:p>
    <w:p w:rsidR="006F2CA4" w:rsidRPr="00BB4A4B" w:rsidRDefault="006F2CA4" w:rsidP="003938C1">
      <w:pPr>
        <w:spacing w:before="120" w:after="120" w:line="276" w:lineRule="auto"/>
        <w:jc w:val="both"/>
        <w:rPr>
          <w:rFonts w:cs="Arial"/>
          <w:lang w:val="en-GB"/>
        </w:rPr>
      </w:pPr>
      <w:r w:rsidRPr="00BB4A4B">
        <w:rPr>
          <w:rFonts w:cs="Arial"/>
          <w:b/>
          <w:lang w:val="en-GB"/>
        </w:rPr>
        <w:t>Proposal 23:</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24:</w:t>
      </w:r>
      <w:r w:rsidRPr="00BB4A4B">
        <w:rPr>
          <w:rFonts w:cs="Arial"/>
          <w:lang w:val="en-GB"/>
        </w:rPr>
        <w:t xml:space="preserve"> support. Consistent with its Bylaws ICANN should defer to applicable local laws and policies, including on the definition of what is considered as a city.</w:t>
      </w:r>
    </w:p>
    <w:p w:rsidR="006F2CA4" w:rsidRPr="00BB4A4B" w:rsidRDefault="006F2CA4" w:rsidP="003938C1">
      <w:pPr>
        <w:spacing w:before="120" w:after="120" w:line="276" w:lineRule="auto"/>
        <w:jc w:val="both"/>
        <w:rPr>
          <w:rFonts w:cs="Arial"/>
          <w:lang w:val="en-GB"/>
        </w:rPr>
      </w:pPr>
      <w:r w:rsidRPr="00BB4A4B">
        <w:rPr>
          <w:rFonts w:cs="Arial"/>
          <w:b/>
          <w:lang w:val="en-GB"/>
        </w:rPr>
        <w:t>Proposal 25:</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26:</w:t>
      </w:r>
      <w:r w:rsidRPr="00BB4A4B">
        <w:rPr>
          <w:rFonts w:cs="Arial"/>
          <w:lang w:val="en-GB"/>
        </w:rPr>
        <w:t xml:space="preserve">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27</w:t>
      </w:r>
      <w:r w:rsidR="00833C70" w:rsidRPr="00BB4A4B">
        <w:rPr>
          <w:rFonts w:cs="Arial"/>
          <w:b/>
          <w:lang w:val="en-GB"/>
        </w:rPr>
        <w:t>:</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28:</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503E10" w:rsidRPr="004764E7" w:rsidRDefault="006F2CA4" w:rsidP="003938C1">
      <w:pPr>
        <w:spacing w:before="120" w:after="120" w:line="276" w:lineRule="auto"/>
        <w:jc w:val="both"/>
        <w:rPr>
          <w:rFonts w:cs="Arial"/>
          <w:lang w:val="en-GB"/>
        </w:rPr>
      </w:pPr>
      <w:r w:rsidRPr="00BB4A4B">
        <w:rPr>
          <w:rFonts w:cs="Arial"/>
          <w:b/>
          <w:lang w:val="en-GB"/>
        </w:rPr>
        <w:t>Proposal 29:</w:t>
      </w:r>
      <w:r w:rsidR="004764E7">
        <w:rPr>
          <w:rFonts w:cs="Arial"/>
          <w:lang w:val="en-GB"/>
        </w:rPr>
        <w:t xml:space="preserve"> </w:t>
      </w:r>
      <w:proofErr w:type="spellStart"/>
      <w:r w:rsidR="004764E7">
        <w:rPr>
          <w:rFonts w:cs="Arial"/>
          <w:lang w:val="en-GB"/>
        </w:rPr>
        <w:t>non support</w:t>
      </w:r>
      <w:proofErr w:type="spellEnd"/>
      <w:r w:rsidR="004764E7">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30:</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31:</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32:</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6F2CA4" w:rsidRPr="00BB4A4B" w:rsidRDefault="006F2CA4" w:rsidP="003938C1">
      <w:pPr>
        <w:spacing w:before="120" w:after="120" w:line="276" w:lineRule="auto"/>
        <w:jc w:val="both"/>
        <w:rPr>
          <w:rFonts w:cs="Arial"/>
          <w:lang w:val="en-GB"/>
        </w:rPr>
      </w:pPr>
      <w:r w:rsidRPr="00BB4A4B">
        <w:rPr>
          <w:rFonts w:cs="Arial"/>
          <w:b/>
          <w:lang w:val="en-GB"/>
        </w:rPr>
        <w:t>Proposal 33:</w:t>
      </w:r>
      <w:r w:rsidRPr="00BB4A4B">
        <w:rPr>
          <w:rFonts w:cs="Arial"/>
          <w:lang w:val="en-GB"/>
        </w:rPr>
        <w:t xml:space="preserve"> </w:t>
      </w:r>
      <w:proofErr w:type="spellStart"/>
      <w:r w:rsidRPr="00BB4A4B">
        <w:rPr>
          <w:rFonts w:cs="Arial"/>
          <w:lang w:val="en-GB"/>
        </w:rPr>
        <w:t>non support</w:t>
      </w:r>
      <w:proofErr w:type="spellEnd"/>
      <w:r w:rsidRPr="00BB4A4B">
        <w:rPr>
          <w:rFonts w:cs="Arial"/>
          <w:lang w:val="en-GB"/>
        </w:rPr>
        <w:t>.</w:t>
      </w:r>
    </w:p>
    <w:p w:rsidR="00503E10" w:rsidRDefault="00503E10" w:rsidP="003938C1">
      <w:pPr>
        <w:spacing w:before="120" w:after="120" w:line="276" w:lineRule="auto"/>
        <w:jc w:val="both"/>
        <w:rPr>
          <w:rFonts w:cs="Arial"/>
          <w:b/>
          <w:lang w:val="en-GB"/>
        </w:rPr>
      </w:pPr>
    </w:p>
    <w:p w:rsidR="004764E7" w:rsidRDefault="004764E7" w:rsidP="003938C1">
      <w:pPr>
        <w:spacing w:before="120" w:after="120" w:line="276" w:lineRule="auto"/>
        <w:jc w:val="both"/>
        <w:rPr>
          <w:rFonts w:cs="Arial"/>
          <w:b/>
          <w:lang w:val="en-GB"/>
        </w:rPr>
      </w:pPr>
    </w:p>
    <w:p w:rsidR="006F2CA4" w:rsidRPr="00BB4A4B" w:rsidRDefault="006F2CA4" w:rsidP="003938C1">
      <w:pPr>
        <w:spacing w:before="120" w:after="120" w:line="276" w:lineRule="auto"/>
        <w:jc w:val="both"/>
        <w:rPr>
          <w:rFonts w:cs="Arial"/>
          <w:lang w:val="en-GB"/>
        </w:rPr>
      </w:pPr>
      <w:r w:rsidRPr="00BB4A4B">
        <w:rPr>
          <w:rFonts w:cs="Arial"/>
          <w:b/>
          <w:lang w:val="en-GB"/>
        </w:rPr>
        <w:t>Proposal 34</w:t>
      </w:r>
      <w:r w:rsidRPr="00BB4A4B">
        <w:rPr>
          <w:rFonts w:cs="Arial"/>
          <w:lang w:val="en-GB"/>
        </w:rPr>
        <w:t>: no position.</w:t>
      </w:r>
    </w:p>
    <w:p w:rsidR="006F2CA4" w:rsidRPr="00BB4A4B" w:rsidRDefault="006F2CA4" w:rsidP="003938C1">
      <w:pPr>
        <w:spacing w:before="120" w:after="120" w:line="276" w:lineRule="auto"/>
        <w:jc w:val="both"/>
        <w:rPr>
          <w:rFonts w:cs="Arial"/>
          <w:lang w:val="en-GB"/>
        </w:rPr>
      </w:pPr>
      <w:r w:rsidRPr="00BB4A4B">
        <w:rPr>
          <w:rFonts w:cs="Arial"/>
          <w:b/>
          <w:lang w:val="en-GB"/>
        </w:rPr>
        <w:t>Proposal 35:</w:t>
      </w:r>
      <w:r w:rsidRPr="00BB4A4B">
        <w:rPr>
          <w:rFonts w:cs="Arial"/>
          <w:lang w:val="en-GB"/>
        </w:rPr>
        <w:t xml:space="preserve">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36:</w:t>
      </w:r>
      <w:r w:rsidRPr="00BB4A4B">
        <w:rPr>
          <w:rFonts w:cs="Arial"/>
          <w:lang w:val="en-GB"/>
        </w:rPr>
        <w:t xml:space="preserve"> support.</w:t>
      </w:r>
    </w:p>
    <w:p w:rsidR="006F2CA4" w:rsidRPr="00BB4A4B" w:rsidRDefault="006F2CA4" w:rsidP="003938C1">
      <w:pPr>
        <w:spacing w:before="120" w:after="120" w:line="276" w:lineRule="auto"/>
        <w:jc w:val="both"/>
        <w:rPr>
          <w:rFonts w:cs="Arial"/>
          <w:lang w:val="en-GB"/>
        </w:rPr>
      </w:pPr>
      <w:r w:rsidRPr="00BB4A4B">
        <w:rPr>
          <w:rFonts w:cs="Arial"/>
          <w:b/>
          <w:lang w:val="en-GB"/>
        </w:rPr>
        <w:t>Proposal 37:</w:t>
      </w:r>
      <w:r w:rsidRPr="00BB4A4B">
        <w:rPr>
          <w:rFonts w:cs="Arial"/>
          <w:lang w:val="en-GB"/>
        </w:rPr>
        <w:t xml:space="preserve"> </w:t>
      </w:r>
      <w:proofErr w:type="spellStart"/>
      <w:r w:rsidRPr="00BB4A4B">
        <w:rPr>
          <w:rFonts w:cs="Arial"/>
          <w:lang w:val="en-GB"/>
        </w:rPr>
        <w:t>non support</w:t>
      </w:r>
      <w:proofErr w:type="spellEnd"/>
      <w:r w:rsidR="00833C70" w:rsidRPr="00BB4A4B">
        <w:rPr>
          <w:rFonts w:cs="Arial"/>
          <w:lang w:val="en-GB"/>
        </w:rPr>
        <w:t>.</w:t>
      </w:r>
    </w:p>
    <w:p w:rsidR="00833C70" w:rsidRPr="00BB4A4B" w:rsidRDefault="00833C70" w:rsidP="003938C1">
      <w:pPr>
        <w:spacing w:before="120" w:after="120" w:line="276" w:lineRule="auto"/>
        <w:jc w:val="both"/>
        <w:rPr>
          <w:rFonts w:cs="Arial"/>
          <w:lang w:val="en-GB"/>
        </w:rPr>
      </w:pPr>
      <w:r w:rsidRPr="00BB4A4B">
        <w:rPr>
          <w:rFonts w:cs="Arial"/>
          <w:b/>
          <w:lang w:val="en-GB"/>
        </w:rPr>
        <w:t>Proposal 38</w:t>
      </w:r>
      <w:r w:rsidRPr="00BB4A4B">
        <w:rPr>
          <w:rFonts w:cs="Arial"/>
          <w:lang w:val="en-GB"/>
        </w:rPr>
        <w:t>: support.</w:t>
      </w:r>
    </w:p>
    <w:p w:rsidR="006F2CA4" w:rsidRPr="00BB4A4B" w:rsidRDefault="006F2CA4" w:rsidP="003938C1">
      <w:pPr>
        <w:spacing w:before="120" w:after="120" w:line="276" w:lineRule="auto"/>
        <w:jc w:val="both"/>
        <w:rPr>
          <w:rFonts w:cs="Arial"/>
          <w:lang w:val="en-GB"/>
        </w:rPr>
      </w:pPr>
    </w:p>
    <w:p w:rsidR="00833C70" w:rsidRPr="00BB4A4B" w:rsidRDefault="00833C70" w:rsidP="003938C1">
      <w:pPr>
        <w:spacing w:before="120" w:after="120" w:line="276" w:lineRule="auto"/>
        <w:jc w:val="both"/>
        <w:rPr>
          <w:rFonts w:cstheme="minorHAnsi"/>
          <w:color w:val="000000"/>
          <w:lang w:val="en-GB"/>
        </w:rPr>
      </w:pPr>
    </w:p>
    <w:p w:rsidR="00833C70" w:rsidRPr="00FE3E26" w:rsidRDefault="00833C70" w:rsidP="003938C1">
      <w:pPr>
        <w:spacing w:before="120" w:after="120" w:line="276" w:lineRule="auto"/>
        <w:jc w:val="both"/>
        <w:rPr>
          <w:rFonts w:cstheme="minorHAnsi"/>
          <w:color w:val="000000"/>
          <w:lang w:val="en-GB"/>
        </w:rPr>
      </w:pPr>
      <w:r w:rsidRPr="00FE3E26">
        <w:rPr>
          <w:rFonts w:cstheme="minorHAnsi"/>
          <w:color w:val="000000"/>
          <w:lang w:val="en-GB"/>
        </w:rPr>
        <w:t>22 Janu</w:t>
      </w:r>
      <w:r w:rsidR="00FE3E26">
        <w:rPr>
          <w:rFonts w:cstheme="minorHAnsi"/>
          <w:color w:val="000000"/>
          <w:lang w:val="en-GB"/>
        </w:rPr>
        <w:t>ar</w:t>
      </w:r>
      <w:r w:rsidRPr="00FE3E26">
        <w:rPr>
          <w:rFonts w:cstheme="minorHAnsi"/>
          <w:color w:val="000000"/>
          <w:lang w:val="en-GB"/>
        </w:rPr>
        <w:t>y 2019</w:t>
      </w:r>
    </w:p>
    <w:p w:rsidR="00833C70" w:rsidRPr="00BB4A4B" w:rsidRDefault="00833C70" w:rsidP="003938C1">
      <w:pPr>
        <w:spacing w:before="120" w:after="120" w:line="276" w:lineRule="auto"/>
        <w:jc w:val="both"/>
        <w:rPr>
          <w:rFonts w:cstheme="minorHAnsi"/>
          <w:color w:val="000000"/>
          <w:lang w:val="en-GB"/>
        </w:rPr>
      </w:pPr>
      <w:r w:rsidRPr="00FE3E26">
        <w:rPr>
          <w:rFonts w:cstheme="minorHAnsi"/>
          <w:color w:val="000000"/>
          <w:lang w:val="en-GB"/>
        </w:rPr>
        <w:t>GAC</w:t>
      </w:r>
      <w:r w:rsidR="00FE3E26" w:rsidRPr="00FE3E26">
        <w:rPr>
          <w:rFonts w:cstheme="minorHAnsi"/>
          <w:color w:val="000000"/>
          <w:lang w:val="en-GB"/>
        </w:rPr>
        <w:t xml:space="preserve"> Portugal</w:t>
      </w:r>
      <w:bookmarkStart w:id="0" w:name="_GoBack"/>
      <w:bookmarkEnd w:id="0"/>
    </w:p>
    <w:sectPr w:rsidR="00833C70" w:rsidRPr="00BB4A4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F3" w:rsidRDefault="008964F3" w:rsidP="008964F3">
      <w:pPr>
        <w:spacing w:after="0" w:line="240" w:lineRule="auto"/>
      </w:pPr>
      <w:r>
        <w:separator/>
      </w:r>
    </w:p>
  </w:endnote>
  <w:endnote w:type="continuationSeparator" w:id="0">
    <w:p w:rsidR="008964F3" w:rsidRDefault="008964F3" w:rsidP="0089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627672"/>
      <w:docPartObj>
        <w:docPartGallery w:val="Page Numbers (Bottom of Page)"/>
        <w:docPartUnique/>
      </w:docPartObj>
    </w:sdtPr>
    <w:sdtEndPr>
      <w:rPr>
        <w:noProof/>
      </w:rPr>
    </w:sdtEndPr>
    <w:sdtContent>
      <w:p w:rsidR="00596EA5" w:rsidRDefault="00596EA5">
        <w:pPr>
          <w:pStyle w:val="Footer"/>
          <w:jc w:val="center"/>
        </w:pPr>
        <w:r>
          <w:fldChar w:fldCharType="begin"/>
        </w:r>
        <w:r>
          <w:instrText xml:space="preserve"> PAGE   \* MERGEFORMAT </w:instrText>
        </w:r>
        <w:r>
          <w:fldChar w:fldCharType="separate"/>
        </w:r>
        <w:r w:rsidR="00FE3E26">
          <w:rPr>
            <w:noProof/>
          </w:rPr>
          <w:t>9</w:t>
        </w:r>
        <w:r>
          <w:rPr>
            <w:noProof/>
          </w:rPr>
          <w:fldChar w:fldCharType="end"/>
        </w:r>
      </w:p>
    </w:sdtContent>
  </w:sdt>
  <w:p w:rsidR="00596EA5" w:rsidRDefault="0059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F3" w:rsidRDefault="008964F3" w:rsidP="008964F3">
      <w:pPr>
        <w:spacing w:after="0" w:line="240" w:lineRule="auto"/>
      </w:pPr>
      <w:r>
        <w:separator/>
      </w:r>
    </w:p>
  </w:footnote>
  <w:footnote w:type="continuationSeparator" w:id="0">
    <w:p w:rsidR="008964F3" w:rsidRDefault="008964F3" w:rsidP="008964F3">
      <w:pPr>
        <w:spacing w:after="0" w:line="240" w:lineRule="auto"/>
      </w:pPr>
      <w:r>
        <w:continuationSeparator/>
      </w:r>
    </w:p>
  </w:footnote>
  <w:footnote w:id="1">
    <w:p w:rsidR="00365F0A" w:rsidRPr="002C485D" w:rsidRDefault="00365F0A" w:rsidP="00365F0A">
      <w:pPr>
        <w:pStyle w:val="FootnoteText"/>
        <w:rPr>
          <w:lang w:val="en-GB"/>
        </w:rPr>
      </w:pPr>
      <w:r>
        <w:rPr>
          <w:rStyle w:val="FootnoteReference"/>
        </w:rPr>
        <w:footnoteRef/>
      </w:r>
      <w:r w:rsidRPr="002C485D">
        <w:rPr>
          <w:lang w:val="en-GB"/>
        </w:rPr>
        <w:t xml:space="preserve"> http://www.portalautarquico.dgal.gov.pt/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EC" w:rsidRDefault="00576AEC" w:rsidP="00576AEC">
    <w:pPr>
      <w:pStyle w:val="Header"/>
      <w:jc w:val="center"/>
    </w:pPr>
    <w:r>
      <w:rPr>
        <w:noProof/>
        <w:lang w:eastAsia="pt-PT"/>
      </w:rPr>
      <w:drawing>
        <wp:inline distT="0" distB="0" distL="0" distR="0">
          <wp:extent cx="1905004" cy="469393"/>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4" cy="469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03AFF9"/>
    <w:multiLevelType w:val="hybridMultilevel"/>
    <w:tmpl w:val="344D6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8E2CEB"/>
    <w:multiLevelType w:val="hybridMultilevel"/>
    <w:tmpl w:val="2CAB4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A8AED1"/>
    <w:multiLevelType w:val="hybridMultilevel"/>
    <w:tmpl w:val="BBFCEA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EFB085"/>
    <w:multiLevelType w:val="hybridMultilevel"/>
    <w:tmpl w:val="2C3B1C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ACB409"/>
    <w:multiLevelType w:val="hybridMultilevel"/>
    <w:tmpl w:val="F4DABA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3A85B"/>
    <w:multiLevelType w:val="hybridMultilevel"/>
    <w:tmpl w:val="0619D2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31D402"/>
    <w:multiLevelType w:val="hybridMultilevel"/>
    <w:tmpl w:val="99750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95500F"/>
    <w:multiLevelType w:val="hybridMultilevel"/>
    <w:tmpl w:val="E278B846"/>
    <w:lvl w:ilvl="0" w:tplc="3202E0E2">
      <w:numFmt w:val="bullet"/>
      <w:lvlText w:val="-"/>
      <w:lvlJc w:val="left"/>
      <w:pPr>
        <w:ind w:left="1770" w:hanging="360"/>
      </w:pPr>
      <w:rPr>
        <w:rFonts w:ascii="Arial" w:eastAsiaTheme="minorHAnsi" w:hAnsi="Arial" w:cs="Arial" w:hint="default"/>
      </w:rPr>
    </w:lvl>
    <w:lvl w:ilvl="1" w:tplc="08070019">
      <w:start w:val="1"/>
      <w:numFmt w:val="lowerLetter"/>
      <w:lvlText w:val="%2."/>
      <w:lvlJc w:val="left"/>
      <w:pPr>
        <w:ind w:left="3570" w:hanging="360"/>
      </w:pPr>
    </w:lvl>
    <w:lvl w:ilvl="2" w:tplc="0807001B" w:tentative="1">
      <w:start w:val="1"/>
      <w:numFmt w:val="lowerRoman"/>
      <w:lvlText w:val="%3."/>
      <w:lvlJc w:val="right"/>
      <w:pPr>
        <w:ind w:left="4290" w:hanging="180"/>
      </w:pPr>
    </w:lvl>
    <w:lvl w:ilvl="3" w:tplc="0807000F" w:tentative="1">
      <w:start w:val="1"/>
      <w:numFmt w:val="decimal"/>
      <w:lvlText w:val="%4."/>
      <w:lvlJc w:val="left"/>
      <w:pPr>
        <w:ind w:left="5010" w:hanging="360"/>
      </w:pPr>
    </w:lvl>
    <w:lvl w:ilvl="4" w:tplc="08070019" w:tentative="1">
      <w:start w:val="1"/>
      <w:numFmt w:val="lowerLetter"/>
      <w:lvlText w:val="%5."/>
      <w:lvlJc w:val="left"/>
      <w:pPr>
        <w:ind w:left="5730" w:hanging="360"/>
      </w:pPr>
    </w:lvl>
    <w:lvl w:ilvl="5" w:tplc="0807001B" w:tentative="1">
      <w:start w:val="1"/>
      <w:numFmt w:val="lowerRoman"/>
      <w:lvlText w:val="%6."/>
      <w:lvlJc w:val="right"/>
      <w:pPr>
        <w:ind w:left="6450" w:hanging="180"/>
      </w:pPr>
    </w:lvl>
    <w:lvl w:ilvl="6" w:tplc="0807000F" w:tentative="1">
      <w:start w:val="1"/>
      <w:numFmt w:val="decimal"/>
      <w:lvlText w:val="%7."/>
      <w:lvlJc w:val="left"/>
      <w:pPr>
        <w:ind w:left="7170" w:hanging="360"/>
      </w:pPr>
    </w:lvl>
    <w:lvl w:ilvl="7" w:tplc="08070019" w:tentative="1">
      <w:start w:val="1"/>
      <w:numFmt w:val="lowerLetter"/>
      <w:lvlText w:val="%8."/>
      <w:lvlJc w:val="left"/>
      <w:pPr>
        <w:ind w:left="7890" w:hanging="360"/>
      </w:pPr>
    </w:lvl>
    <w:lvl w:ilvl="8" w:tplc="0807001B" w:tentative="1">
      <w:start w:val="1"/>
      <w:numFmt w:val="lowerRoman"/>
      <w:lvlText w:val="%9."/>
      <w:lvlJc w:val="right"/>
      <w:pPr>
        <w:ind w:left="8610" w:hanging="180"/>
      </w:pPr>
    </w:lvl>
  </w:abstractNum>
  <w:abstractNum w:abstractNumId="8" w15:restartNumberingAfterBreak="0">
    <w:nsid w:val="0DEF2A45"/>
    <w:multiLevelType w:val="hybridMultilevel"/>
    <w:tmpl w:val="F0FA277A"/>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0D8ABF5"/>
    <w:multiLevelType w:val="hybridMultilevel"/>
    <w:tmpl w:val="DC8182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834DB7"/>
    <w:multiLevelType w:val="hybridMultilevel"/>
    <w:tmpl w:val="E9528AC2"/>
    <w:lvl w:ilvl="0" w:tplc="92B4818A">
      <w:start w:val="1"/>
      <w:numFmt w:val="decimal"/>
      <w:lvlText w:val="%1."/>
      <w:lvlJc w:val="left"/>
      <w:pPr>
        <w:ind w:left="720" w:hanging="360"/>
      </w:pPr>
      <w:rPr>
        <w:rFonts w:hint="default"/>
        <w:b/>
        <w:color w:val="5B9BD5" w:themeColor="accent1"/>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025682F"/>
    <w:multiLevelType w:val="hybridMultilevel"/>
    <w:tmpl w:val="3C1666AE"/>
    <w:lvl w:ilvl="0" w:tplc="6686B71E">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6F55F5C"/>
    <w:multiLevelType w:val="hybridMultilevel"/>
    <w:tmpl w:val="52BF3F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8E257C3"/>
    <w:multiLevelType w:val="hybridMultilevel"/>
    <w:tmpl w:val="FF638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4EC5E01"/>
    <w:multiLevelType w:val="hybridMultilevel"/>
    <w:tmpl w:val="44EECD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EF30CD8"/>
    <w:multiLevelType w:val="hybridMultilevel"/>
    <w:tmpl w:val="1C46EC0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F9B3827"/>
    <w:multiLevelType w:val="hybridMultilevel"/>
    <w:tmpl w:val="E8A6DD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5"/>
  </w:num>
  <w:num w:numId="4">
    <w:abstractNumId w:val="3"/>
  </w:num>
  <w:num w:numId="5">
    <w:abstractNumId w:val="14"/>
  </w:num>
  <w:num w:numId="6">
    <w:abstractNumId w:val="11"/>
  </w:num>
  <w:num w:numId="7">
    <w:abstractNumId w:val="7"/>
  </w:num>
  <w:num w:numId="8">
    <w:abstractNumId w:val="8"/>
  </w:num>
  <w:num w:numId="9">
    <w:abstractNumId w:val="15"/>
  </w:num>
  <w:num w:numId="10">
    <w:abstractNumId w:val="10"/>
  </w:num>
  <w:num w:numId="11">
    <w:abstractNumId w:val="9"/>
  </w:num>
  <w:num w:numId="12">
    <w:abstractNumId w:val="1"/>
  </w:num>
  <w:num w:numId="13">
    <w:abstractNumId w:val="12"/>
  </w:num>
  <w:num w:numId="14">
    <w:abstractNumId w:val="0"/>
  </w:num>
  <w:num w:numId="15">
    <w:abstractNumId w:val="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0D"/>
    <w:rsid w:val="000127DE"/>
    <w:rsid w:val="00024C51"/>
    <w:rsid w:val="0003092F"/>
    <w:rsid w:val="000356D3"/>
    <w:rsid w:val="000443C0"/>
    <w:rsid w:val="0009133D"/>
    <w:rsid w:val="00091888"/>
    <w:rsid w:val="000926AC"/>
    <w:rsid w:val="00093FDE"/>
    <w:rsid w:val="000C4DBB"/>
    <w:rsid w:val="000E7078"/>
    <w:rsid w:val="000E72BA"/>
    <w:rsid w:val="000F0166"/>
    <w:rsid w:val="000F6726"/>
    <w:rsid w:val="000F773B"/>
    <w:rsid w:val="00114B8E"/>
    <w:rsid w:val="00131482"/>
    <w:rsid w:val="001461C9"/>
    <w:rsid w:val="001570A1"/>
    <w:rsid w:val="0015789A"/>
    <w:rsid w:val="00161069"/>
    <w:rsid w:val="00164CE2"/>
    <w:rsid w:val="00174BC6"/>
    <w:rsid w:val="001A07B5"/>
    <w:rsid w:val="001C5F76"/>
    <w:rsid w:val="00202F35"/>
    <w:rsid w:val="00210ACC"/>
    <w:rsid w:val="002371FC"/>
    <w:rsid w:val="00240008"/>
    <w:rsid w:val="00250EB8"/>
    <w:rsid w:val="002561A9"/>
    <w:rsid w:val="002A344B"/>
    <w:rsid w:val="002C2615"/>
    <w:rsid w:val="002C3394"/>
    <w:rsid w:val="002C485D"/>
    <w:rsid w:val="002F2A88"/>
    <w:rsid w:val="00312F29"/>
    <w:rsid w:val="003363FC"/>
    <w:rsid w:val="00344903"/>
    <w:rsid w:val="00365F0A"/>
    <w:rsid w:val="003938C1"/>
    <w:rsid w:val="00393F73"/>
    <w:rsid w:val="00395728"/>
    <w:rsid w:val="0039672A"/>
    <w:rsid w:val="003E1F31"/>
    <w:rsid w:val="0040666B"/>
    <w:rsid w:val="00406C74"/>
    <w:rsid w:val="00410B34"/>
    <w:rsid w:val="00432D46"/>
    <w:rsid w:val="00435BE8"/>
    <w:rsid w:val="00437FE4"/>
    <w:rsid w:val="00454FD9"/>
    <w:rsid w:val="0047085A"/>
    <w:rsid w:val="00470D43"/>
    <w:rsid w:val="004764E7"/>
    <w:rsid w:val="0048197A"/>
    <w:rsid w:val="004A30E9"/>
    <w:rsid w:val="004D7F02"/>
    <w:rsid w:val="004E2081"/>
    <w:rsid w:val="00503E10"/>
    <w:rsid w:val="00506800"/>
    <w:rsid w:val="0051279E"/>
    <w:rsid w:val="005270B3"/>
    <w:rsid w:val="00531FC9"/>
    <w:rsid w:val="0053484F"/>
    <w:rsid w:val="005378FF"/>
    <w:rsid w:val="005447AD"/>
    <w:rsid w:val="00562FCF"/>
    <w:rsid w:val="00576790"/>
    <w:rsid w:val="00576AEC"/>
    <w:rsid w:val="005961E5"/>
    <w:rsid w:val="00596EA5"/>
    <w:rsid w:val="005C4E42"/>
    <w:rsid w:val="0060280A"/>
    <w:rsid w:val="00604A24"/>
    <w:rsid w:val="0062015B"/>
    <w:rsid w:val="00626887"/>
    <w:rsid w:val="00631DAA"/>
    <w:rsid w:val="00650492"/>
    <w:rsid w:val="00687B63"/>
    <w:rsid w:val="00696593"/>
    <w:rsid w:val="006A6480"/>
    <w:rsid w:val="006B6BB4"/>
    <w:rsid w:val="006F2444"/>
    <w:rsid w:val="006F2CA4"/>
    <w:rsid w:val="00714564"/>
    <w:rsid w:val="007566AF"/>
    <w:rsid w:val="00776815"/>
    <w:rsid w:val="0079324F"/>
    <w:rsid w:val="007A28EC"/>
    <w:rsid w:val="007A780D"/>
    <w:rsid w:val="007C72AC"/>
    <w:rsid w:val="007D0C8E"/>
    <w:rsid w:val="007E2E69"/>
    <w:rsid w:val="00801DF9"/>
    <w:rsid w:val="00817C33"/>
    <w:rsid w:val="00821084"/>
    <w:rsid w:val="00824177"/>
    <w:rsid w:val="00830DE9"/>
    <w:rsid w:val="00833C70"/>
    <w:rsid w:val="00843E30"/>
    <w:rsid w:val="008964F3"/>
    <w:rsid w:val="008A2B8A"/>
    <w:rsid w:val="008A7AED"/>
    <w:rsid w:val="008B579A"/>
    <w:rsid w:val="008B6F2E"/>
    <w:rsid w:val="008C6377"/>
    <w:rsid w:val="008D1181"/>
    <w:rsid w:val="008D798A"/>
    <w:rsid w:val="008E2AEC"/>
    <w:rsid w:val="008E6B42"/>
    <w:rsid w:val="00903EE3"/>
    <w:rsid w:val="00906E17"/>
    <w:rsid w:val="00922D19"/>
    <w:rsid w:val="00922E4E"/>
    <w:rsid w:val="009369B5"/>
    <w:rsid w:val="0094173E"/>
    <w:rsid w:val="00946057"/>
    <w:rsid w:val="009617FD"/>
    <w:rsid w:val="00980849"/>
    <w:rsid w:val="009826B3"/>
    <w:rsid w:val="00990333"/>
    <w:rsid w:val="00991018"/>
    <w:rsid w:val="009961E7"/>
    <w:rsid w:val="009A456D"/>
    <w:rsid w:val="009B14DB"/>
    <w:rsid w:val="009B6121"/>
    <w:rsid w:val="009C1FA8"/>
    <w:rsid w:val="009C584F"/>
    <w:rsid w:val="009D180A"/>
    <w:rsid w:val="009D432F"/>
    <w:rsid w:val="00A01350"/>
    <w:rsid w:val="00A14AD5"/>
    <w:rsid w:val="00A318FF"/>
    <w:rsid w:val="00A37198"/>
    <w:rsid w:val="00A61FCA"/>
    <w:rsid w:val="00A80E7E"/>
    <w:rsid w:val="00A864F4"/>
    <w:rsid w:val="00A92A44"/>
    <w:rsid w:val="00AA0EFB"/>
    <w:rsid w:val="00AA6387"/>
    <w:rsid w:val="00AC7EBB"/>
    <w:rsid w:val="00B04CA7"/>
    <w:rsid w:val="00B26D99"/>
    <w:rsid w:val="00B300B5"/>
    <w:rsid w:val="00B62614"/>
    <w:rsid w:val="00B63EB1"/>
    <w:rsid w:val="00BB4A4B"/>
    <w:rsid w:val="00C0111F"/>
    <w:rsid w:val="00C046A6"/>
    <w:rsid w:val="00C22910"/>
    <w:rsid w:val="00C231E5"/>
    <w:rsid w:val="00C30BD1"/>
    <w:rsid w:val="00C53BA5"/>
    <w:rsid w:val="00C56A97"/>
    <w:rsid w:val="00C73F04"/>
    <w:rsid w:val="00C85EFE"/>
    <w:rsid w:val="00CD02D9"/>
    <w:rsid w:val="00D0305A"/>
    <w:rsid w:val="00D03E4C"/>
    <w:rsid w:val="00D14D34"/>
    <w:rsid w:val="00D40228"/>
    <w:rsid w:val="00D46857"/>
    <w:rsid w:val="00D5238D"/>
    <w:rsid w:val="00D9015A"/>
    <w:rsid w:val="00DC3A5C"/>
    <w:rsid w:val="00DD5A80"/>
    <w:rsid w:val="00DE2974"/>
    <w:rsid w:val="00DF3D55"/>
    <w:rsid w:val="00E20739"/>
    <w:rsid w:val="00E21004"/>
    <w:rsid w:val="00E343C5"/>
    <w:rsid w:val="00E414E8"/>
    <w:rsid w:val="00E6729F"/>
    <w:rsid w:val="00E7402F"/>
    <w:rsid w:val="00E903B9"/>
    <w:rsid w:val="00EA0A29"/>
    <w:rsid w:val="00EC1498"/>
    <w:rsid w:val="00F13975"/>
    <w:rsid w:val="00F21958"/>
    <w:rsid w:val="00F25087"/>
    <w:rsid w:val="00F37F5E"/>
    <w:rsid w:val="00F44B4B"/>
    <w:rsid w:val="00F566D4"/>
    <w:rsid w:val="00F64E88"/>
    <w:rsid w:val="00F70E66"/>
    <w:rsid w:val="00FA177B"/>
    <w:rsid w:val="00FB79CA"/>
    <w:rsid w:val="00FC3204"/>
    <w:rsid w:val="00FE1F02"/>
    <w:rsid w:val="00FE3E26"/>
    <w:rsid w:val="00FF6D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1744"/>
  <w15:chartTrackingRefBased/>
  <w15:docId w15:val="{AB666461-A822-4FF7-B704-210B676D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E7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96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4F3"/>
    <w:rPr>
      <w:sz w:val="20"/>
      <w:szCs w:val="20"/>
    </w:rPr>
  </w:style>
  <w:style w:type="character" w:styleId="FootnoteReference">
    <w:name w:val="footnote reference"/>
    <w:basedOn w:val="DefaultParagraphFont"/>
    <w:uiPriority w:val="99"/>
    <w:semiHidden/>
    <w:unhideWhenUsed/>
    <w:rsid w:val="008964F3"/>
    <w:rPr>
      <w:vertAlign w:val="superscript"/>
    </w:rPr>
  </w:style>
  <w:style w:type="paragraph" w:styleId="ListParagraph">
    <w:name w:val="List Paragraph"/>
    <w:basedOn w:val="Normal"/>
    <w:uiPriority w:val="34"/>
    <w:qFormat/>
    <w:rsid w:val="00240008"/>
    <w:pPr>
      <w:ind w:left="720"/>
      <w:contextualSpacing/>
    </w:pPr>
  </w:style>
  <w:style w:type="paragraph" w:styleId="Header">
    <w:name w:val="header"/>
    <w:basedOn w:val="Normal"/>
    <w:link w:val="HeaderChar"/>
    <w:uiPriority w:val="99"/>
    <w:unhideWhenUsed/>
    <w:rsid w:val="00576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AEC"/>
  </w:style>
  <w:style w:type="paragraph" w:styleId="Footer">
    <w:name w:val="footer"/>
    <w:basedOn w:val="Normal"/>
    <w:link w:val="FooterChar"/>
    <w:uiPriority w:val="99"/>
    <w:unhideWhenUsed/>
    <w:rsid w:val="00576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AEC"/>
  </w:style>
  <w:style w:type="paragraph" w:styleId="Title">
    <w:name w:val="Title"/>
    <w:basedOn w:val="Normal"/>
    <w:next w:val="Normal"/>
    <w:link w:val="TitleChar"/>
    <w:qFormat/>
    <w:rsid w:val="00576AEC"/>
    <w:pPr>
      <w:spacing w:after="480" w:line="240" w:lineRule="auto"/>
      <w:jc w:val="both"/>
    </w:pPr>
    <w:rPr>
      <w:rFonts w:ascii="Arial" w:eastAsiaTheme="majorEastAsia" w:hAnsi="Arial" w:cstheme="majorBidi"/>
      <w:spacing w:val="-10"/>
      <w:kern w:val="28"/>
      <w:sz w:val="32"/>
      <w:szCs w:val="56"/>
      <w:lang w:val="de-CH" w:eastAsia="de-CH"/>
    </w:rPr>
  </w:style>
  <w:style w:type="character" w:customStyle="1" w:styleId="TitleChar">
    <w:name w:val="Title Char"/>
    <w:basedOn w:val="DefaultParagraphFont"/>
    <w:link w:val="Title"/>
    <w:rsid w:val="00576AEC"/>
    <w:rPr>
      <w:rFonts w:ascii="Arial" w:eastAsiaTheme="majorEastAsia" w:hAnsi="Arial" w:cstheme="majorBidi"/>
      <w:spacing w:val="-10"/>
      <w:kern w:val="28"/>
      <w:sz w:val="32"/>
      <w:szCs w:val="56"/>
      <w:lang w:val="de-CH" w:eastAsia="de-CH"/>
    </w:rPr>
  </w:style>
  <w:style w:type="paragraph" w:styleId="BalloonText">
    <w:name w:val="Balloon Text"/>
    <w:basedOn w:val="Normal"/>
    <w:link w:val="BalloonTextChar"/>
    <w:uiPriority w:val="99"/>
    <w:semiHidden/>
    <w:unhideWhenUsed/>
    <w:rsid w:val="00537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C98A-4C94-4694-B835-55BD63A7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2951</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dc:creator>
  <cp:keywords/>
  <dc:description/>
  <cp:lastModifiedBy>FCT</cp:lastModifiedBy>
  <cp:revision>34</cp:revision>
  <cp:lastPrinted>2019-01-22T10:57:00Z</cp:lastPrinted>
  <dcterms:created xsi:type="dcterms:W3CDTF">2019-01-11T18:47:00Z</dcterms:created>
  <dcterms:modified xsi:type="dcterms:W3CDTF">2019-01-22T14:39:00Z</dcterms:modified>
</cp:coreProperties>
</file>