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4BA67" w14:textId="2E992A4C" w:rsidR="0034439A" w:rsidRPr="00B239FB" w:rsidRDefault="00CD6DE4" w:rsidP="00CD6DE4">
      <w:pPr>
        <w:pStyle w:val="Ttulo"/>
        <w:jc w:val="center"/>
        <w:rPr>
          <w:rFonts w:cs="Arial"/>
          <w:b/>
          <w:sz w:val="24"/>
          <w:szCs w:val="24"/>
          <w:lang w:val="en-GB"/>
        </w:rPr>
      </w:pPr>
      <w:r w:rsidRPr="00B239FB">
        <w:rPr>
          <w:rFonts w:cs="Arial"/>
          <w:b/>
          <w:sz w:val="24"/>
          <w:szCs w:val="24"/>
          <w:lang w:val="en-GB"/>
        </w:rPr>
        <w:t xml:space="preserve">Input on </w:t>
      </w:r>
      <w:r w:rsidR="00B239FB">
        <w:rPr>
          <w:rFonts w:cs="Arial"/>
          <w:b/>
          <w:sz w:val="24"/>
          <w:szCs w:val="24"/>
          <w:lang w:val="en-GB"/>
        </w:rPr>
        <w:t>“</w:t>
      </w:r>
      <w:r w:rsidRPr="00B239FB">
        <w:rPr>
          <w:rFonts w:cs="Arial"/>
          <w:b/>
          <w:sz w:val="24"/>
          <w:szCs w:val="24"/>
          <w:lang w:val="en-GB"/>
        </w:rPr>
        <w:t xml:space="preserve">Supplemental Report on the new </w:t>
      </w:r>
      <w:proofErr w:type="spellStart"/>
      <w:r w:rsidRPr="00B239FB">
        <w:rPr>
          <w:rFonts w:cs="Arial"/>
          <w:b/>
          <w:sz w:val="24"/>
          <w:szCs w:val="24"/>
          <w:lang w:val="en-GB"/>
        </w:rPr>
        <w:t>gTLD</w:t>
      </w:r>
      <w:proofErr w:type="spellEnd"/>
      <w:r w:rsidRPr="00B239FB">
        <w:rPr>
          <w:rFonts w:cs="Arial"/>
          <w:b/>
          <w:sz w:val="24"/>
          <w:szCs w:val="24"/>
          <w:lang w:val="en-GB"/>
        </w:rPr>
        <w:t xml:space="preserve"> Subsequent Procedures Policy Development Process (Work Track 5 on Geographic Names at the Top Level)</w:t>
      </w:r>
      <w:r w:rsidR="00B239FB">
        <w:rPr>
          <w:rFonts w:cs="Arial"/>
          <w:b/>
          <w:sz w:val="24"/>
          <w:szCs w:val="24"/>
          <w:lang w:val="en-GB"/>
        </w:rPr>
        <w:t>”</w:t>
      </w:r>
    </w:p>
    <w:p w14:paraId="35B00FD4" w14:textId="726EDBF2" w:rsidR="00CD6DE4" w:rsidRPr="00B239FB" w:rsidRDefault="00CD6DE4">
      <w:pPr>
        <w:jc w:val="left"/>
        <w:rPr>
          <w:rFonts w:cs="Arial"/>
          <w:sz w:val="24"/>
          <w:szCs w:val="24"/>
          <w:lang w:val="en-GB"/>
        </w:rPr>
      </w:pPr>
      <w:r w:rsidRPr="00B239FB">
        <w:rPr>
          <w:rFonts w:cs="Arial"/>
          <w:sz w:val="24"/>
          <w:szCs w:val="24"/>
          <w:lang w:val="en-GB"/>
        </w:rPr>
        <w:t xml:space="preserve">On behalf of the </w:t>
      </w:r>
      <w:r w:rsidR="00275D11">
        <w:rPr>
          <w:rFonts w:cs="Arial"/>
          <w:sz w:val="24"/>
          <w:szCs w:val="24"/>
          <w:lang w:val="en-GB"/>
        </w:rPr>
        <w:t>Spanish Government</w:t>
      </w:r>
      <w:r w:rsidRPr="00B239FB">
        <w:rPr>
          <w:rFonts w:cs="Arial"/>
          <w:sz w:val="24"/>
          <w:szCs w:val="24"/>
          <w:lang w:val="en-GB"/>
        </w:rPr>
        <w:t>, we would like to thank you for the opportunity to comment on the abovementioned supplemental report and offer the following comments:</w:t>
      </w:r>
    </w:p>
    <w:p w14:paraId="5D9941E5" w14:textId="77777777" w:rsidR="00CD6DE4" w:rsidRPr="00B239FB" w:rsidRDefault="00CD6DE4" w:rsidP="00CD6DE4">
      <w:pPr>
        <w:jc w:val="left"/>
        <w:rPr>
          <w:rFonts w:cs="Arial"/>
          <w:sz w:val="24"/>
          <w:szCs w:val="24"/>
          <w:lang w:val="en-GB"/>
        </w:rPr>
      </w:pPr>
    </w:p>
    <w:p w14:paraId="683C3172" w14:textId="77777777" w:rsidR="00CD6DE4" w:rsidRPr="00B239FB" w:rsidRDefault="00CD6DE4" w:rsidP="00CD6DE4">
      <w:pPr>
        <w:rPr>
          <w:rFonts w:cs="Arial"/>
          <w:b/>
          <w:sz w:val="24"/>
          <w:szCs w:val="24"/>
          <w:lang w:val="en-GB"/>
        </w:rPr>
      </w:pPr>
    </w:p>
    <w:p w14:paraId="0F04E427" w14:textId="5B27F30B" w:rsidR="00CD6DE4" w:rsidRPr="00B239FB" w:rsidRDefault="00CD6DE4" w:rsidP="00CD6DE4">
      <w:pPr>
        <w:rPr>
          <w:rFonts w:cs="Arial"/>
          <w:b/>
          <w:sz w:val="24"/>
          <w:szCs w:val="24"/>
          <w:lang w:val="en-GB"/>
        </w:rPr>
      </w:pPr>
      <w:r w:rsidRPr="00B239FB">
        <w:rPr>
          <w:rFonts w:cs="Arial"/>
          <w:b/>
          <w:sz w:val="24"/>
          <w:szCs w:val="24"/>
          <w:lang w:val="en-GB"/>
        </w:rPr>
        <w:t>1. General comments.</w:t>
      </w:r>
    </w:p>
    <w:p w14:paraId="7F881869" w14:textId="076C205C" w:rsidR="00CD6DE4" w:rsidRPr="00B239FB" w:rsidRDefault="00CD6DE4" w:rsidP="00CD6DE4">
      <w:pPr>
        <w:rPr>
          <w:rFonts w:cs="Arial"/>
          <w:sz w:val="24"/>
          <w:szCs w:val="24"/>
          <w:lang w:val="en-GB"/>
        </w:rPr>
      </w:pPr>
    </w:p>
    <w:p w14:paraId="6E177FB9" w14:textId="2FFAC7FC" w:rsidR="00CD6DE4" w:rsidRPr="00B239FB" w:rsidRDefault="00CD6DE4" w:rsidP="00CD6DE4">
      <w:pPr>
        <w:rPr>
          <w:rFonts w:cs="Arial"/>
          <w:sz w:val="24"/>
          <w:szCs w:val="24"/>
          <w:lang w:val="en-GB"/>
        </w:rPr>
      </w:pPr>
      <w:r w:rsidRPr="00B239FB">
        <w:rPr>
          <w:rFonts w:cs="Arial"/>
          <w:sz w:val="24"/>
          <w:szCs w:val="24"/>
          <w:lang w:val="en-GB"/>
        </w:rPr>
        <w:t xml:space="preserve">The rules applicable to </w:t>
      </w:r>
      <w:proofErr w:type="spellStart"/>
      <w:r w:rsidRPr="00B239FB">
        <w:rPr>
          <w:rFonts w:cs="Arial"/>
          <w:sz w:val="24"/>
          <w:szCs w:val="24"/>
          <w:lang w:val="en-GB"/>
        </w:rPr>
        <w:t>geonames</w:t>
      </w:r>
      <w:proofErr w:type="spellEnd"/>
      <w:r w:rsidRPr="00B239FB">
        <w:rPr>
          <w:rFonts w:cs="Arial"/>
          <w:sz w:val="24"/>
          <w:szCs w:val="24"/>
          <w:lang w:val="en-GB"/>
        </w:rPr>
        <w:t xml:space="preserve"> as TLDs in the 2012 Applicant Guidebook (AGB) worked generally well and struck an appropriate balance between the different interests at stake.</w:t>
      </w:r>
      <w:r w:rsidR="00865F4C" w:rsidRPr="00B239FB">
        <w:rPr>
          <w:rFonts w:cs="Arial"/>
          <w:sz w:val="24"/>
          <w:szCs w:val="24"/>
          <w:lang w:val="en-GB"/>
        </w:rPr>
        <w:t xml:space="preserve"> Therefore </w:t>
      </w:r>
      <w:r w:rsidR="00865F4C" w:rsidRPr="00B239FB">
        <w:rPr>
          <w:rFonts w:cs="Arial"/>
          <w:b/>
          <w:sz w:val="24"/>
          <w:szCs w:val="24"/>
          <w:lang w:val="en-GB"/>
        </w:rPr>
        <w:t>they should be maintained</w:t>
      </w:r>
      <w:r w:rsidR="00865F4C" w:rsidRPr="00B239FB">
        <w:rPr>
          <w:rFonts w:cs="Arial"/>
          <w:sz w:val="24"/>
          <w:szCs w:val="24"/>
          <w:lang w:val="en-GB"/>
        </w:rPr>
        <w:t>, subject to the comments below.</w:t>
      </w:r>
      <w:r w:rsidRPr="00B239FB">
        <w:rPr>
          <w:rFonts w:cs="Arial"/>
          <w:sz w:val="24"/>
          <w:szCs w:val="24"/>
          <w:lang w:val="en-GB"/>
        </w:rPr>
        <w:t xml:space="preserve"> </w:t>
      </w:r>
    </w:p>
    <w:p w14:paraId="50B11562" w14:textId="529BFB4F" w:rsidR="00CD6DE4" w:rsidRPr="00B239FB" w:rsidRDefault="00CD6DE4" w:rsidP="00CD6DE4">
      <w:pPr>
        <w:rPr>
          <w:rFonts w:cs="Arial"/>
          <w:sz w:val="24"/>
          <w:szCs w:val="24"/>
          <w:lang w:val="en-GB"/>
        </w:rPr>
      </w:pPr>
    </w:p>
    <w:p w14:paraId="4504DECA" w14:textId="48C183DB" w:rsidR="00496910" w:rsidRPr="00B239FB" w:rsidRDefault="00496910"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exclusion of country names and variations thereof</w:t>
      </w:r>
      <w:r w:rsidRPr="00B239FB">
        <w:rPr>
          <w:rFonts w:cs="Arial"/>
          <w:sz w:val="24"/>
          <w:szCs w:val="24"/>
          <w:lang w:val="en-GB"/>
        </w:rPr>
        <w:t xml:space="preserve"> is consistent with the fact that such names are not “generic” TLDs, and should be under the policy authority of the respective national communities, in analogy to </w:t>
      </w:r>
      <w:proofErr w:type="spellStart"/>
      <w:r w:rsidRPr="00B239FB">
        <w:rPr>
          <w:rFonts w:cs="Arial"/>
          <w:sz w:val="24"/>
          <w:szCs w:val="24"/>
          <w:lang w:val="en-GB"/>
        </w:rPr>
        <w:t>ccTLDs</w:t>
      </w:r>
      <w:proofErr w:type="spellEnd"/>
      <w:r w:rsidRPr="00B239FB">
        <w:rPr>
          <w:rFonts w:cs="Arial"/>
          <w:sz w:val="24"/>
          <w:szCs w:val="24"/>
          <w:lang w:val="en-GB"/>
        </w:rPr>
        <w:t>.</w:t>
      </w:r>
    </w:p>
    <w:p w14:paraId="6C13B01A" w14:textId="77777777" w:rsidR="00496910" w:rsidRPr="00B239FB" w:rsidRDefault="00496910" w:rsidP="00CD6DE4">
      <w:pPr>
        <w:rPr>
          <w:rFonts w:cs="Arial"/>
          <w:sz w:val="24"/>
          <w:szCs w:val="24"/>
          <w:lang w:val="en-GB"/>
        </w:rPr>
      </w:pPr>
    </w:p>
    <w:p w14:paraId="5A220E36" w14:textId="18996882" w:rsidR="00CD6DE4" w:rsidRPr="00B239FB" w:rsidRDefault="00CD6DE4"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“non-objection” framework</w:t>
      </w:r>
      <w:r w:rsidRPr="00B239FB">
        <w:rPr>
          <w:rFonts w:cs="Arial"/>
          <w:sz w:val="24"/>
          <w:szCs w:val="24"/>
          <w:lang w:val="en-GB"/>
        </w:rPr>
        <w:t xml:space="preserve"> established </w:t>
      </w:r>
      <w:r w:rsidR="00865F4C" w:rsidRPr="00B239FB">
        <w:rPr>
          <w:rFonts w:cs="Arial"/>
          <w:sz w:val="24"/>
          <w:szCs w:val="24"/>
          <w:lang w:val="en-GB"/>
        </w:rPr>
        <w:t xml:space="preserve">e.g. </w:t>
      </w:r>
      <w:r w:rsidRPr="00B239FB">
        <w:rPr>
          <w:rFonts w:cs="Arial"/>
          <w:sz w:val="24"/>
          <w:szCs w:val="24"/>
          <w:lang w:val="en-GB"/>
        </w:rPr>
        <w:t xml:space="preserve">for capital city names, subnational and supranational regions, etc. </w:t>
      </w:r>
      <w:r w:rsidRPr="00B239FB">
        <w:rPr>
          <w:rFonts w:cs="Arial"/>
          <w:b/>
          <w:sz w:val="24"/>
          <w:szCs w:val="24"/>
          <w:lang w:val="en-GB"/>
        </w:rPr>
        <w:t>worked well and should be maintained</w:t>
      </w:r>
      <w:r w:rsidRPr="00B239FB">
        <w:rPr>
          <w:rFonts w:cs="Arial"/>
          <w:sz w:val="24"/>
          <w:szCs w:val="24"/>
          <w:lang w:val="en-GB"/>
        </w:rPr>
        <w:t>.</w:t>
      </w:r>
    </w:p>
    <w:p w14:paraId="167B922B" w14:textId="6275BA25" w:rsidR="00EC1047" w:rsidRPr="00B239FB" w:rsidRDefault="00EC1047" w:rsidP="00CD6DE4">
      <w:pPr>
        <w:rPr>
          <w:rFonts w:cs="Arial"/>
          <w:sz w:val="24"/>
          <w:szCs w:val="24"/>
          <w:lang w:val="en-GB"/>
        </w:rPr>
      </w:pPr>
    </w:p>
    <w:p w14:paraId="59731600" w14:textId="31B0DA0C" w:rsidR="00EC1047" w:rsidRPr="00B239FB" w:rsidRDefault="00EC1047" w:rsidP="00CD6DE4">
      <w:pPr>
        <w:rPr>
          <w:rFonts w:cs="Arial"/>
          <w:sz w:val="24"/>
          <w:szCs w:val="24"/>
          <w:lang w:val="en-GB"/>
        </w:rPr>
      </w:pPr>
      <w:r w:rsidRPr="00B239FB">
        <w:rPr>
          <w:rFonts w:cs="Arial"/>
          <w:sz w:val="24"/>
          <w:szCs w:val="24"/>
          <w:lang w:val="en-GB"/>
        </w:rPr>
        <w:t xml:space="preserve">In the case of </w:t>
      </w:r>
      <w:r w:rsidRPr="00B239FB">
        <w:rPr>
          <w:rFonts w:cs="Arial"/>
          <w:b/>
          <w:sz w:val="24"/>
          <w:szCs w:val="24"/>
          <w:lang w:val="en-GB"/>
        </w:rPr>
        <w:t>non-capital city names</w:t>
      </w:r>
      <w:r w:rsidRPr="00B239FB">
        <w:rPr>
          <w:rFonts w:cs="Arial"/>
          <w:sz w:val="24"/>
          <w:szCs w:val="24"/>
          <w:lang w:val="en-GB"/>
        </w:rPr>
        <w:t xml:space="preserve"> the rule according to which the “non-objection” framework is not applicable when the alleged </w:t>
      </w:r>
      <w:r w:rsidRPr="00B239FB">
        <w:rPr>
          <w:rFonts w:cs="Arial"/>
          <w:b/>
          <w:sz w:val="24"/>
          <w:szCs w:val="24"/>
          <w:lang w:val="en-GB"/>
        </w:rPr>
        <w:t>“intended use”</w:t>
      </w:r>
      <w:r w:rsidRPr="00B239FB">
        <w:rPr>
          <w:rFonts w:cs="Arial"/>
          <w:sz w:val="24"/>
          <w:szCs w:val="24"/>
          <w:lang w:val="en-GB"/>
        </w:rPr>
        <w:t xml:space="preserve"> is non-geographic </w:t>
      </w:r>
      <w:r w:rsidRPr="00B239FB">
        <w:rPr>
          <w:rFonts w:cs="Arial"/>
          <w:b/>
          <w:sz w:val="24"/>
          <w:szCs w:val="24"/>
          <w:lang w:val="en-GB"/>
        </w:rPr>
        <w:t>should be suppressed</w:t>
      </w:r>
      <w:r w:rsidRPr="00B239FB">
        <w:rPr>
          <w:rFonts w:cs="Arial"/>
          <w:sz w:val="24"/>
          <w:szCs w:val="24"/>
          <w:lang w:val="en-GB"/>
        </w:rPr>
        <w:t xml:space="preserve"> at it </w:t>
      </w:r>
      <w:r w:rsidR="00FB2ED4" w:rsidRPr="00B239FB">
        <w:rPr>
          <w:rFonts w:cs="Arial"/>
          <w:sz w:val="24"/>
          <w:szCs w:val="24"/>
          <w:lang w:val="en-GB"/>
        </w:rPr>
        <w:t xml:space="preserve">ignores the unique character of the TLDs and </w:t>
      </w:r>
      <w:r w:rsidRPr="00B239FB">
        <w:rPr>
          <w:rFonts w:cs="Arial"/>
          <w:sz w:val="24"/>
          <w:szCs w:val="24"/>
          <w:lang w:val="en-GB"/>
        </w:rPr>
        <w:t xml:space="preserve">creates wrong incentives to circumvent </w:t>
      </w:r>
      <w:r w:rsidR="00B239FB">
        <w:rPr>
          <w:rFonts w:cs="Arial"/>
          <w:sz w:val="24"/>
          <w:szCs w:val="24"/>
          <w:lang w:val="en-GB"/>
        </w:rPr>
        <w:t xml:space="preserve">(i.e. “game”) </w:t>
      </w:r>
      <w:r w:rsidRPr="00B239FB">
        <w:rPr>
          <w:rFonts w:cs="Arial"/>
          <w:sz w:val="24"/>
          <w:szCs w:val="24"/>
          <w:lang w:val="en-GB"/>
        </w:rPr>
        <w:t>the requirement to contact and obtain the non-objection from the relevant public authorities.</w:t>
      </w:r>
    </w:p>
    <w:p w14:paraId="1FA61136" w14:textId="40EEFA6A" w:rsidR="00FB2ED4" w:rsidRPr="00B239FB" w:rsidRDefault="00FB2ED4" w:rsidP="00CD6DE4">
      <w:pPr>
        <w:rPr>
          <w:rFonts w:cs="Arial"/>
          <w:sz w:val="24"/>
          <w:szCs w:val="24"/>
          <w:lang w:val="en-GB"/>
        </w:rPr>
      </w:pPr>
    </w:p>
    <w:p w14:paraId="2B099E62" w14:textId="5870105A" w:rsidR="00FB2ED4" w:rsidRPr="00B239FB" w:rsidRDefault="00FB2ED4" w:rsidP="00CD6DE4">
      <w:pPr>
        <w:rPr>
          <w:rFonts w:cs="Arial"/>
          <w:sz w:val="24"/>
          <w:szCs w:val="24"/>
          <w:lang w:val="en-GB"/>
        </w:rPr>
      </w:pPr>
      <w:r w:rsidRPr="00B239FB">
        <w:rPr>
          <w:rFonts w:cs="Arial"/>
          <w:sz w:val="24"/>
          <w:szCs w:val="24"/>
          <w:lang w:val="en-GB"/>
        </w:rPr>
        <w:t xml:space="preserve">Accordingly, we also </w:t>
      </w:r>
      <w:r w:rsidRPr="00B239FB">
        <w:rPr>
          <w:rFonts w:cs="Arial"/>
          <w:b/>
          <w:sz w:val="24"/>
          <w:szCs w:val="24"/>
          <w:lang w:val="en-GB"/>
        </w:rPr>
        <w:t>disagree with a</w:t>
      </w:r>
      <w:r w:rsidR="00B239FB">
        <w:rPr>
          <w:rFonts w:cs="Arial"/>
          <w:b/>
          <w:sz w:val="24"/>
          <w:szCs w:val="24"/>
          <w:lang w:val="en-GB"/>
        </w:rPr>
        <w:t>ny</w:t>
      </w:r>
      <w:r w:rsidRPr="00B239FB">
        <w:rPr>
          <w:rFonts w:cs="Arial"/>
          <w:b/>
          <w:sz w:val="24"/>
          <w:szCs w:val="24"/>
          <w:lang w:val="en-GB"/>
        </w:rPr>
        <w:t xml:space="preserve"> proposals that suggest to extend the “intended use” rule</w:t>
      </w:r>
      <w:r w:rsidRPr="00B239FB">
        <w:rPr>
          <w:rFonts w:cs="Arial"/>
          <w:sz w:val="24"/>
          <w:szCs w:val="24"/>
          <w:lang w:val="en-GB"/>
        </w:rPr>
        <w:t xml:space="preserve"> to </w:t>
      </w:r>
      <w:r w:rsidR="00B239FB">
        <w:rPr>
          <w:rFonts w:cs="Arial"/>
          <w:sz w:val="24"/>
          <w:szCs w:val="24"/>
          <w:lang w:val="en-GB"/>
        </w:rPr>
        <w:t xml:space="preserve">any </w:t>
      </w:r>
      <w:r w:rsidRPr="00B239FB">
        <w:rPr>
          <w:rFonts w:cs="Arial"/>
          <w:sz w:val="24"/>
          <w:szCs w:val="24"/>
          <w:lang w:val="en-GB"/>
        </w:rPr>
        <w:t xml:space="preserve">other categories of </w:t>
      </w:r>
      <w:proofErr w:type="spellStart"/>
      <w:r w:rsidRPr="00B239FB">
        <w:rPr>
          <w:rFonts w:cs="Arial"/>
          <w:sz w:val="24"/>
          <w:szCs w:val="24"/>
          <w:lang w:val="en-GB"/>
        </w:rPr>
        <w:t>geonames</w:t>
      </w:r>
      <w:proofErr w:type="spellEnd"/>
      <w:r w:rsidRPr="00B239FB">
        <w:rPr>
          <w:rFonts w:cs="Arial"/>
          <w:sz w:val="24"/>
          <w:szCs w:val="24"/>
          <w:lang w:val="en-GB"/>
        </w:rPr>
        <w:t xml:space="preserve">. </w:t>
      </w:r>
    </w:p>
    <w:p w14:paraId="142A2026" w14:textId="3867A1CE" w:rsidR="00CD6DE4" w:rsidRPr="00B239FB" w:rsidRDefault="00CD6DE4" w:rsidP="00CD6DE4">
      <w:pPr>
        <w:rPr>
          <w:rFonts w:cs="Arial"/>
          <w:sz w:val="24"/>
          <w:szCs w:val="24"/>
          <w:lang w:val="en-GB"/>
        </w:rPr>
      </w:pPr>
    </w:p>
    <w:p w14:paraId="0565EA4B" w14:textId="77777777" w:rsidR="00EC1047" w:rsidRPr="00B239FB" w:rsidRDefault="00CD6DE4" w:rsidP="00CD6DE4">
      <w:pPr>
        <w:rPr>
          <w:rFonts w:cs="Arial"/>
          <w:sz w:val="24"/>
          <w:szCs w:val="24"/>
          <w:lang w:val="en-GB"/>
        </w:rPr>
      </w:pPr>
      <w:r w:rsidRPr="00B239FB">
        <w:rPr>
          <w:rFonts w:cs="Arial"/>
          <w:sz w:val="24"/>
          <w:szCs w:val="24"/>
          <w:lang w:val="en-GB"/>
        </w:rPr>
        <w:t xml:space="preserve">Issues have been identified for </w:t>
      </w:r>
      <w:proofErr w:type="spellStart"/>
      <w:r w:rsidRPr="00B239FB">
        <w:rPr>
          <w:rFonts w:cs="Arial"/>
          <w:b/>
          <w:sz w:val="24"/>
          <w:szCs w:val="24"/>
          <w:lang w:val="en-GB"/>
        </w:rPr>
        <w:t>geonames</w:t>
      </w:r>
      <w:proofErr w:type="spellEnd"/>
      <w:r w:rsidRPr="00B239FB">
        <w:rPr>
          <w:rFonts w:cs="Arial"/>
          <w:b/>
          <w:sz w:val="24"/>
          <w:szCs w:val="24"/>
          <w:lang w:val="en-GB"/>
        </w:rPr>
        <w:t xml:space="preserve"> as TLDs not covered by the 2012 AGB</w:t>
      </w:r>
      <w:r w:rsidRPr="00B239FB">
        <w:rPr>
          <w:rFonts w:cs="Arial"/>
          <w:sz w:val="24"/>
          <w:szCs w:val="24"/>
          <w:lang w:val="en-GB"/>
        </w:rPr>
        <w:t xml:space="preserve"> – the lack of a “non-objection” framework for such names has </w:t>
      </w:r>
      <w:r w:rsidR="00EC1047" w:rsidRPr="00B239FB">
        <w:rPr>
          <w:rFonts w:cs="Arial"/>
          <w:sz w:val="24"/>
          <w:szCs w:val="24"/>
          <w:lang w:val="en-GB"/>
        </w:rPr>
        <w:t xml:space="preserve">generated conflicts between the different interested parties. This should be avoided in future expansions of the TLD space. </w:t>
      </w:r>
      <w:r w:rsidR="00EC1047" w:rsidRPr="00B239FB">
        <w:rPr>
          <w:rFonts w:cs="Arial"/>
          <w:b/>
          <w:sz w:val="24"/>
          <w:szCs w:val="24"/>
          <w:lang w:val="en-GB"/>
        </w:rPr>
        <w:t>Extending the “non-objection” framework to such cases would be advisable</w:t>
      </w:r>
      <w:r w:rsidR="00EC1047" w:rsidRPr="00B239FB">
        <w:rPr>
          <w:rFonts w:cs="Arial"/>
          <w:sz w:val="24"/>
          <w:szCs w:val="24"/>
          <w:lang w:val="en-GB"/>
        </w:rPr>
        <w:t>.</w:t>
      </w:r>
    </w:p>
    <w:p w14:paraId="3F81EF72" w14:textId="77777777" w:rsidR="00EC1047" w:rsidRPr="00B239FB" w:rsidRDefault="00EC1047" w:rsidP="00CD6DE4">
      <w:pPr>
        <w:rPr>
          <w:rFonts w:cs="Arial"/>
          <w:sz w:val="24"/>
          <w:szCs w:val="24"/>
          <w:lang w:val="en-GB"/>
        </w:rPr>
      </w:pPr>
    </w:p>
    <w:p w14:paraId="7AB73EAA" w14:textId="73CF45F9" w:rsidR="00CD6DE4" w:rsidRPr="00B239FB" w:rsidRDefault="00EC1047"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 xml:space="preserve">“non-objection” framework </w:t>
      </w:r>
      <w:r w:rsidR="00B239FB">
        <w:rPr>
          <w:rFonts w:cs="Arial"/>
          <w:b/>
          <w:sz w:val="24"/>
          <w:szCs w:val="24"/>
          <w:lang w:val="en-GB"/>
        </w:rPr>
        <w:t xml:space="preserve">as such </w:t>
      </w:r>
      <w:r w:rsidRPr="00B239FB">
        <w:rPr>
          <w:rFonts w:cs="Arial"/>
          <w:b/>
          <w:sz w:val="24"/>
          <w:szCs w:val="24"/>
          <w:lang w:val="en-GB"/>
        </w:rPr>
        <w:t>can be further improved</w:t>
      </w:r>
      <w:r w:rsidRPr="00B239FB">
        <w:rPr>
          <w:rFonts w:cs="Arial"/>
          <w:sz w:val="24"/>
          <w:szCs w:val="24"/>
          <w:lang w:val="en-GB"/>
        </w:rPr>
        <w:t xml:space="preserve"> by establishing reasonable deadlines for issuing the “non-objection”, by providing a default implied “non-objection” if the public authority does not react within the given deadline, </w:t>
      </w:r>
      <w:r w:rsidR="00B239FB">
        <w:rPr>
          <w:rFonts w:cs="Arial"/>
          <w:sz w:val="24"/>
          <w:szCs w:val="24"/>
          <w:lang w:val="en-GB"/>
        </w:rPr>
        <w:t xml:space="preserve">by establishing a </w:t>
      </w:r>
      <w:proofErr w:type="spellStart"/>
      <w:r w:rsidR="00B239FB">
        <w:rPr>
          <w:rFonts w:cs="Arial"/>
          <w:sz w:val="24"/>
          <w:szCs w:val="24"/>
          <w:lang w:val="en-GB"/>
        </w:rPr>
        <w:t>geonames</w:t>
      </w:r>
      <w:proofErr w:type="spellEnd"/>
      <w:r w:rsidR="00B239FB">
        <w:rPr>
          <w:rFonts w:cs="Arial"/>
          <w:sz w:val="24"/>
          <w:szCs w:val="24"/>
          <w:lang w:val="en-GB"/>
        </w:rPr>
        <w:t xml:space="preserve"> </w:t>
      </w:r>
      <w:proofErr w:type="spellStart"/>
      <w:r w:rsidR="00B239FB">
        <w:rPr>
          <w:rFonts w:cs="Arial"/>
          <w:sz w:val="24"/>
          <w:szCs w:val="24"/>
          <w:lang w:val="en-GB"/>
        </w:rPr>
        <w:t>advoisory</w:t>
      </w:r>
      <w:proofErr w:type="spellEnd"/>
      <w:r w:rsidR="00B239FB">
        <w:rPr>
          <w:rFonts w:cs="Arial"/>
          <w:sz w:val="24"/>
          <w:szCs w:val="24"/>
          <w:lang w:val="en-GB"/>
        </w:rPr>
        <w:t xml:space="preserve"> panel, whom applicants may consult before even filing their string, </w:t>
      </w:r>
      <w:r w:rsidRPr="00B239FB">
        <w:rPr>
          <w:rFonts w:cs="Arial"/>
          <w:sz w:val="24"/>
          <w:szCs w:val="24"/>
          <w:lang w:val="en-GB"/>
        </w:rPr>
        <w:t xml:space="preserve">and </w:t>
      </w:r>
      <w:r w:rsidR="00B239FB">
        <w:rPr>
          <w:rFonts w:cs="Arial"/>
          <w:sz w:val="24"/>
          <w:szCs w:val="24"/>
          <w:lang w:val="en-GB"/>
        </w:rPr>
        <w:t xml:space="preserve">by </w:t>
      </w:r>
      <w:r w:rsidRPr="00B239FB">
        <w:rPr>
          <w:rFonts w:cs="Arial"/>
          <w:sz w:val="24"/>
          <w:szCs w:val="24"/>
          <w:lang w:val="en-GB"/>
        </w:rPr>
        <w:t xml:space="preserve">establishing a mediation process for cases where an objection by a public authority is not accepted by the interested applicant. </w:t>
      </w:r>
      <w:r w:rsidR="00CD6DE4" w:rsidRPr="00B239FB">
        <w:rPr>
          <w:rFonts w:cs="Arial"/>
          <w:sz w:val="24"/>
          <w:szCs w:val="24"/>
          <w:lang w:val="en-GB"/>
        </w:rPr>
        <w:t xml:space="preserve"> </w:t>
      </w:r>
    </w:p>
    <w:p w14:paraId="27D95884" w14:textId="77777777" w:rsidR="00CD6DE4" w:rsidRPr="00B239FB" w:rsidRDefault="00CD6DE4" w:rsidP="00CD6DE4">
      <w:pPr>
        <w:rPr>
          <w:rFonts w:cs="Arial"/>
          <w:sz w:val="24"/>
          <w:szCs w:val="24"/>
          <w:lang w:val="en-GB"/>
        </w:rPr>
      </w:pPr>
    </w:p>
    <w:p w14:paraId="1AA7693D" w14:textId="77777777" w:rsidR="00CD6DE4" w:rsidRPr="00B239FB" w:rsidRDefault="00CD6DE4" w:rsidP="00CD6DE4">
      <w:pPr>
        <w:rPr>
          <w:rFonts w:cs="Arial"/>
          <w:sz w:val="24"/>
          <w:szCs w:val="24"/>
          <w:lang w:val="en-GB"/>
        </w:rPr>
      </w:pPr>
    </w:p>
    <w:p w14:paraId="3513A98B" w14:textId="0E284804" w:rsidR="00CD6DE4" w:rsidRPr="00B239FB" w:rsidRDefault="00CD6DE4" w:rsidP="00CD6DE4">
      <w:pPr>
        <w:rPr>
          <w:rFonts w:cs="Arial"/>
          <w:b/>
          <w:sz w:val="24"/>
          <w:szCs w:val="24"/>
          <w:lang w:val="en-GB"/>
        </w:rPr>
      </w:pPr>
      <w:r w:rsidRPr="00B239FB">
        <w:rPr>
          <w:rFonts w:cs="Arial"/>
          <w:b/>
          <w:sz w:val="24"/>
          <w:szCs w:val="24"/>
          <w:lang w:val="en-GB"/>
        </w:rPr>
        <w:t>2. Specific comments.</w:t>
      </w:r>
    </w:p>
    <w:p w14:paraId="5650508D" w14:textId="095E9185" w:rsidR="00CD6DE4" w:rsidRPr="00B239FB" w:rsidRDefault="00CD6DE4" w:rsidP="00EC1047">
      <w:pPr>
        <w:rPr>
          <w:rFonts w:cs="Arial"/>
          <w:sz w:val="24"/>
          <w:szCs w:val="24"/>
          <w:lang w:val="en-GB"/>
        </w:rPr>
      </w:pPr>
    </w:p>
    <w:p w14:paraId="0C014368" w14:textId="2E1FE5BA" w:rsidR="00EC1047"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Questions e1-e4: see general comments above</w:t>
      </w:r>
    </w:p>
    <w:p w14:paraId="1B9388FC" w14:textId="17D8D400"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 xml:space="preserve">Question e5: ICANN is bound by its Articles of Incorporation and Bylaws to respect relevant principles of international law and applicable local law. ICANN also has to consider the public policy advice from the GAC. </w:t>
      </w:r>
      <w:r w:rsidR="000F4483" w:rsidRPr="00B239FB">
        <w:rPr>
          <w:rFonts w:cs="Arial"/>
          <w:sz w:val="24"/>
          <w:szCs w:val="24"/>
          <w:lang w:val="en-GB"/>
        </w:rPr>
        <w:t xml:space="preserve">Furthermore, the evidence included </w:t>
      </w:r>
      <w:r w:rsidR="000F4483" w:rsidRPr="00B239FB">
        <w:rPr>
          <w:rFonts w:cs="Arial"/>
          <w:sz w:val="24"/>
          <w:szCs w:val="24"/>
          <w:lang w:val="en-GB"/>
        </w:rPr>
        <w:lastRenderedPageBreak/>
        <w:t xml:space="preserve">in the report shows clearly that many national legislations provide for protections of </w:t>
      </w:r>
      <w:proofErr w:type="spellStart"/>
      <w:r w:rsidR="000F4483" w:rsidRPr="00B239FB">
        <w:rPr>
          <w:rFonts w:cs="Arial"/>
          <w:sz w:val="24"/>
          <w:szCs w:val="24"/>
          <w:lang w:val="en-GB"/>
        </w:rPr>
        <w:t>geonames</w:t>
      </w:r>
      <w:proofErr w:type="spellEnd"/>
      <w:r w:rsidR="000F4483" w:rsidRPr="00B239FB">
        <w:rPr>
          <w:rFonts w:cs="Arial"/>
          <w:sz w:val="24"/>
          <w:szCs w:val="24"/>
          <w:lang w:val="en-GB"/>
        </w:rPr>
        <w:t xml:space="preserve"> and that they are applied and enforced regarding domain names. </w:t>
      </w:r>
      <w:r w:rsidRPr="00B239FB">
        <w:rPr>
          <w:rFonts w:cs="Arial"/>
          <w:sz w:val="24"/>
          <w:szCs w:val="24"/>
          <w:lang w:val="en-GB"/>
        </w:rPr>
        <w:t>Hence, both international law, national law and relevant public policy input from GAC and Governments should be considered.</w:t>
      </w:r>
    </w:p>
    <w:p w14:paraId="51BB4D21" w14:textId="6D0D5D1F"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 e6: no factual explanation is contained in the report that would support the need to reduce the number of languages. If any limitation is made it should still afford protection to all official and relevant national, regional and community languages.</w:t>
      </w:r>
    </w:p>
    <w:p w14:paraId="5C318990" w14:textId="2AD86193"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 e7: see general comments above.</w:t>
      </w:r>
    </w:p>
    <w:p w14:paraId="4A240EF5" w14:textId="36C55F6C"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 e8: see answer to question e6.</w:t>
      </w:r>
    </w:p>
    <w:p w14:paraId="4CEA83E8" w14:textId="60A86408"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Question e9: see general comments, i.e.: “In the case of non-capital city names the rule according to which the “non-objection” framework is not applicable when the alleged “intended use” is non-geographic should be suppressed at it creates wrong incentives to circumvent the application of the requirement to contact and obtain the non-objection from the relevant public authorities.”</w:t>
      </w:r>
    </w:p>
    <w:p w14:paraId="37125F66" w14:textId="27849921" w:rsidR="00FC29D6" w:rsidRPr="00B239FB" w:rsidRDefault="00FC29D6" w:rsidP="00FC29D6">
      <w:pPr>
        <w:pStyle w:val="Prrafodelista"/>
        <w:numPr>
          <w:ilvl w:val="0"/>
          <w:numId w:val="39"/>
        </w:numPr>
        <w:rPr>
          <w:rFonts w:cs="Arial"/>
          <w:sz w:val="24"/>
          <w:szCs w:val="24"/>
          <w:lang w:val="en-GB"/>
        </w:rPr>
      </w:pPr>
      <w:r w:rsidRPr="00B239FB">
        <w:rPr>
          <w:rFonts w:cs="Arial"/>
          <w:sz w:val="24"/>
          <w:szCs w:val="24"/>
          <w:lang w:val="en-GB"/>
        </w:rPr>
        <w:t xml:space="preserve">Question e10: </w:t>
      </w:r>
      <w:r w:rsidR="008636DB" w:rsidRPr="00B239FB">
        <w:rPr>
          <w:rFonts w:cs="Arial"/>
          <w:sz w:val="24"/>
          <w:szCs w:val="24"/>
          <w:lang w:val="en-GB"/>
        </w:rPr>
        <w:t>see answer to question e9.</w:t>
      </w:r>
    </w:p>
    <w:p w14:paraId="24F33E10" w14:textId="4BA9E383"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 xml:space="preserve">Question e11: see general comments, i.e.: “Issues have been identified for </w:t>
      </w:r>
      <w:proofErr w:type="spellStart"/>
      <w:r w:rsidRPr="00B239FB">
        <w:rPr>
          <w:rFonts w:cs="Arial"/>
          <w:sz w:val="24"/>
          <w:szCs w:val="24"/>
          <w:lang w:val="en-GB"/>
        </w:rPr>
        <w:t>geonames</w:t>
      </w:r>
      <w:proofErr w:type="spellEnd"/>
      <w:r w:rsidRPr="00B239FB">
        <w:rPr>
          <w:rFonts w:cs="Arial"/>
          <w:sz w:val="24"/>
          <w:szCs w:val="24"/>
          <w:lang w:val="en-GB"/>
        </w:rPr>
        <w:t xml:space="preserve"> as TLDs not covered by the 2012 AGB – the lack of a “non-objection” framework for such names has generated conflicts between the different interested parties. This should be avoided in future expansions of the TLD space. Extending the “non-objection” framework to such cases would be advisable.”</w:t>
      </w:r>
    </w:p>
    <w:p w14:paraId="4F8A00BD" w14:textId="55726188"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 support.</w:t>
      </w:r>
    </w:p>
    <w:p w14:paraId="201482AA" w14:textId="4E9D31B6"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2: support.</w:t>
      </w:r>
    </w:p>
    <w:p w14:paraId="7F88E29D" w14:textId="4EA9EFF8"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3: support.</w:t>
      </w:r>
    </w:p>
    <w:p w14:paraId="6867E4A4" w14:textId="340A1FF1"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4: support.</w:t>
      </w:r>
    </w:p>
    <w:p w14:paraId="03783992" w14:textId="783BDAED"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5: support. The deadline needs to be reasonable.</w:t>
      </w:r>
    </w:p>
    <w:p w14:paraId="2B4AA19F" w14:textId="16F24EA9"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6: not supported.</w:t>
      </w:r>
    </w:p>
    <w:p w14:paraId="68C06A94" w14:textId="54E3DBEB"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7: not supported.</w:t>
      </w:r>
    </w:p>
    <w:p w14:paraId="4478A827" w14:textId="594FC9BF"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8: support.</w:t>
      </w:r>
    </w:p>
    <w:p w14:paraId="64FB906E" w14:textId="60D4C3E8" w:rsidR="008636DB" w:rsidRDefault="008636DB" w:rsidP="008636DB">
      <w:pPr>
        <w:pStyle w:val="Prrafodelista"/>
        <w:numPr>
          <w:ilvl w:val="0"/>
          <w:numId w:val="39"/>
        </w:numPr>
        <w:rPr>
          <w:rFonts w:cs="Arial"/>
          <w:sz w:val="24"/>
          <w:szCs w:val="24"/>
          <w:lang w:val="en-GB"/>
        </w:rPr>
      </w:pPr>
      <w:r w:rsidRPr="00B239FB">
        <w:rPr>
          <w:rFonts w:cs="Arial"/>
          <w:sz w:val="24"/>
          <w:szCs w:val="24"/>
          <w:lang w:val="en-GB"/>
        </w:rPr>
        <w:t>Proposal 9: no position.</w:t>
      </w:r>
    </w:p>
    <w:p w14:paraId="5D6C7C50" w14:textId="33933F70" w:rsidR="00F84616" w:rsidRPr="00B239FB" w:rsidRDefault="00F84616" w:rsidP="008636DB">
      <w:pPr>
        <w:pStyle w:val="Prrafodelista"/>
        <w:numPr>
          <w:ilvl w:val="0"/>
          <w:numId w:val="39"/>
        </w:numPr>
        <w:rPr>
          <w:rFonts w:cs="Arial"/>
          <w:sz w:val="24"/>
          <w:szCs w:val="24"/>
          <w:lang w:val="en-GB"/>
        </w:rPr>
      </w:pPr>
      <w:r>
        <w:rPr>
          <w:rFonts w:cs="Arial"/>
          <w:sz w:val="24"/>
          <w:szCs w:val="24"/>
          <w:lang w:val="en-GB"/>
        </w:rPr>
        <w:t>Proposal 10: no position.</w:t>
      </w:r>
    </w:p>
    <w:p w14:paraId="0F188592" w14:textId="3E35F54B"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t>Proposal 1</w:t>
      </w:r>
      <w:r w:rsidR="00F84616">
        <w:rPr>
          <w:rFonts w:cs="Arial"/>
          <w:sz w:val="24"/>
          <w:szCs w:val="24"/>
          <w:lang w:val="en-GB"/>
        </w:rPr>
        <w:t>1</w:t>
      </w:r>
      <w:r w:rsidRPr="00B239FB">
        <w:rPr>
          <w:rFonts w:cs="Arial"/>
          <w:sz w:val="24"/>
          <w:szCs w:val="24"/>
          <w:lang w:val="en-GB"/>
        </w:rPr>
        <w:t>: not supported.</w:t>
      </w:r>
      <w:bookmarkStart w:id="0" w:name="_GoBack"/>
      <w:bookmarkEnd w:id="0"/>
    </w:p>
    <w:p w14:paraId="0E6DC60E" w14:textId="5D828B9B"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12</w:t>
      </w:r>
      <w:r w:rsidR="008636DB" w:rsidRPr="00B239FB">
        <w:rPr>
          <w:rFonts w:cs="Arial"/>
          <w:sz w:val="24"/>
          <w:szCs w:val="24"/>
          <w:lang w:val="en-GB"/>
        </w:rPr>
        <w:t>: not supported.</w:t>
      </w:r>
    </w:p>
    <w:p w14:paraId="3FD176DD" w14:textId="5C670015"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13</w:t>
      </w:r>
      <w:r w:rsidR="008636DB" w:rsidRPr="00B239FB">
        <w:rPr>
          <w:rFonts w:cs="Arial"/>
          <w:sz w:val="24"/>
          <w:szCs w:val="24"/>
          <w:lang w:val="en-GB"/>
        </w:rPr>
        <w:t>: not supported.</w:t>
      </w:r>
    </w:p>
    <w:p w14:paraId="2F4A085B" w14:textId="415A5EE5"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14</w:t>
      </w:r>
      <w:r w:rsidR="008636DB" w:rsidRPr="00B239FB">
        <w:rPr>
          <w:rFonts w:cs="Arial"/>
          <w:sz w:val="24"/>
          <w:szCs w:val="24"/>
          <w:lang w:val="en-GB"/>
        </w:rPr>
        <w:t>: unclear what the intent is. No position.</w:t>
      </w:r>
    </w:p>
    <w:p w14:paraId="3A6D0055" w14:textId="52DB3959"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15</w:t>
      </w:r>
      <w:r w:rsidR="008636DB" w:rsidRPr="00B239FB">
        <w:rPr>
          <w:rFonts w:cs="Arial"/>
          <w:sz w:val="24"/>
          <w:szCs w:val="24"/>
          <w:lang w:val="en-GB"/>
        </w:rPr>
        <w:t>: the burden should not be on the country alone – the determination can be made prima facie by the geographic names panel.</w:t>
      </w:r>
    </w:p>
    <w:p w14:paraId="56942498" w14:textId="0026DA4C"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16</w:t>
      </w:r>
      <w:r w:rsidR="008636DB" w:rsidRPr="00B239FB">
        <w:rPr>
          <w:rFonts w:cs="Arial"/>
          <w:sz w:val="24"/>
          <w:szCs w:val="24"/>
          <w:lang w:val="en-GB"/>
        </w:rPr>
        <w:t>: support.</w:t>
      </w:r>
    </w:p>
    <w:p w14:paraId="44040837" w14:textId="365D07DF" w:rsidR="008636DB" w:rsidRPr="00B239FB" w:rsidRDefault="008636DB" w:rsidP="008636DB">
      <w:pPr>
        <w:pStyle w:val="Prrafodelista"/>
        <w:numPr>
          <w:ilvl w:val="0"/>
          <w:numId w:val="39"/>
        </w:numPr>
        <w:rPr>
          <w:rFonts w:cs="Arial"/>
          <w:sz w:val="24"/>
          <w:szCs w:val="24"/>
          <w:lang w:val="en-GB"/>
        </w:rPr>
      </w:pPr>
      <w:r w:rsidRPr="00B239FB">
        <w:rPr>
          <w:rFonts w:cs="Arial"/>
          <w:sz w:val="24"/>
          <w:szCs w:val="24"/>
          <w:lang w:val="en-GB"/>
        </w:rPr>
        <w:lastRenderedPageBreak/>
        <w:t>Proposal 1</w:t>
      </w:r>
      <w:r w:rsidR="00F84616">
        <w:rPr>
          <w:rFonts w:cs="Arial"/>
          <w:sz w:val="24"/>
          <w:szCs w:val="24"/>
          <w:lang w:val="en-GB"/>
        </w:rPr>
        <w:t>7</w:t>
      </w:r>
      <w:r w:rsidRPr="00B239FB">
        <w:rPr>
          <w:rFonts w:cs="Arial"/>
          <w:sz w:val="24"/>
          <w:szCs w:val="24"/>
          <w:lang w:val="en-GB"/>
        </w:rPr>
        <w:t>: not supported.</w:t>
      </w:r>
    </w:p>
    <w:p w14:paraId="10EFF414" w14:textId="7EED0A1A"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18</w:t>
      </w:r>
      <w:r w:rsidR="008636DB" w:rsidRPr="00B239FB">
        <w:rPr>
          <w:rFonts w:cs="Arial"/>
          <w:sz w:val="24"/>
          <w:szCs w:val="24"/>
          <w:lang w:val="en-GB"/>
        </w:rPr>
        <w:t>: not supported.</w:t>
      </w:r>
    </w:p>
    <w:p w14:paraId="61ABA145" w14:textId="36698E49"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19</w:t>
      </w:r>
      <w:r w:rsidR="008636DB" w:rsidRPr="00B239FB">
        <w:rPr>
          <w:rFonts w:cs="Arial"/>
          <w:sz w:val="24"/>
          <w:szCs w:val="24"/>
          <w:lang w:val="en-GB"/>
        </w:rPr>
        <w:t xml:space="preserve"> and variants: not supported.</w:t>
      </w:r>
    </w:p>
    <w:p w14:paraId="0DF35660" w14:textId="54B5179A"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20</w:t>
      </w:r>
      <w:r w:rsidR="008636DB" w:rsidRPr="00B239FB">
        <w:rPr>
          <w:rFonts w:cs="Arial"/>
          <w:sz w:val="24"/>
          <w:szCs w:val="24"/>
          <w:lang w:val="en-GB"/>
        </w:rPr>
        <w:t>: not supported.</w:t>
      </w:r>
    </w:p>
    <w:p w14:paraId="62C878F1" w14:textId="0F35FCD9"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21</w:t>
      </w:r>
      <w:r w:rsidR="008636DB" w:rsidRPr="00B239FB">
        <w:rPr>
          <w:rFonts w:cs="Arial"/>
          <w:sz w:val="24"/>
          <w:szCs w:val="24"/>
          <w:lang w:val="en-GB"/>
        </w:rPr>
        <w:t>: support.</w:t>
      </w:r>
    </w:p>
    <w:p w14:paraId="51122F79" w14:textId="3D88CABE" w:rsidR="008636DB" w:rsidRPr="00B239FB" w:rsidRDefault="00F84616" w:rsidP="008636DB">
      <w:pPr>
        <w:pStyle w:val="Prrafodelista"/>
        <w:numPr>
          <w:ilvl w:val="0"/>
          <w:numId w:val="39"/>
        </w:numPr>
        <w:rPr>
          <w:rFonts w:cs="Arial"/>
          <w:sz w:val="24"/>
          <w:szCs w:val="24"/>
          <w:lang w:val="en-GB"/>
        </w:rPr>
      </w:pPr>
      <w:r>
        <w:rPr>
          <w:rFonts w:cs="Arial"/>
          <w:sz w:val="24"/>
          <w:szCs w:val="24"/>
          <w:lang w:val="en-GB"/>
        </w:rPr>
        <w:t>Proposal 22</w:t>
      </w:r>
      <w:r w:rsidR="008636DB" w:rsidRPr="00B239FB">
        <w:rPr>
          <w:rFonts w:cs="Arial"/>
          <w:sz w:val="24"/>
          <w:szCs w:val="24"/>
          <w:lang w:val="en-GB"/>
        </w:rPr>
        <w:t>:</w:t>
      </w:r>
      <w:r w:rsidR="00FB2ED4" w:rsidRPr="00B239FB">
        <w:rPr>
          <w:rFonts w:cs="Arial"/>
          <w:sz w:val="24"/>
          <w:szCs w:val="24"/>
          <w:lang w:val="en-GB"/>
        </w:rPr>
        <w:t xml:space="preserve"> no position.</w:t>
      </w:r>
    </w:p>
    <w:p w14:paraId="1F51E08E" w14:textId="2C086C68"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23</w:t>
      </w:r>
      <w:r w:rsidR="00FB2ED4" w:rsidRPr="00B239FB">
        <w:rPr>
          <w:rFonts w:cs="Arial"/>
          <w:sz w:val="24"/>
          <w:szCs w:val="24"/>
          <w:lang w:val="en-GB"/>
        </w:rPr>
        <w:t>: not supported.</w:t>
      </w:r>
    </w:p>
    <w:p w14:paraId="1A8EA8B9" w14:textId="15307EE2"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24</w:t>
      </w:r>
      <w:r w:rsidR="00FB2ED4" w:rsidRPr="00B239FB">
        <w:rPr>
          <w:rFonts w:cs="Arial"/>
          <w:sz w:val="24"/>
          <w:szCs w:val="24"/>
          <w:lang w:val="en-GB"/>
        </w:rPr>
        <w:t xml:space="preserve">: support. Consistent with its Bylaws ICANN should defer to applicable local laws and policies, including on the definition of what is considered as a city. The </w:t>
      </w:r>
      <w:proofErr w:type="spellStart"/>
      <w:r w:rsidR="00FB2ED4" w:rsidRPr="00B239FB">
        <w:rPr>
          <w:rFonts w:cs="Arial"/>
          <w:sz w:val="24"/>
          <w:szCs w:val="24"/>
          <w:lang w:val="en-GB"/>
        </w:rPr>
        <w:t>Geonames</w:t>
      </w:r>
      <w:proofErr w:type="spellEnd"/>
      <w:r w:rsidR="00FB2ED4" w:rsidRPr="00B239FB">
        <w:rPr>
          <w:rFonts w:cs="Arial"/>
          <w:sz w:val="24"/>
          <w:szCs w:val="24"/>
          <w:lang w:val="en-GB"/>
        </w:rPr>
        <w:t xml:space="preserve"> Panel could assist in this.</w:t>
      </w:r>
    </w:p>
    <w:p w14:paraId="6C38BC48" w14:textId="522B8FB1"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25</w:t>
      </w:r>
      <w:r w:rsidR="00FB2ED4" w:rsidRPr="00B239FB">
        <w:rPr>
          <w:rFonts w:cs="Arial"/>
          <w:sz w:val="24"/>
          <w:szCs w:val="24"/>
          <w:lang w:val="en-GB"/>
        </w:rPr>
        <w:t>: not supported.</w:t>
      </w:r>
    </w:p>
    <w:p w14:paraId="1828633C" w14:textId="45E4CCA2"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26</w:t>
      </w:r>
      <w:r w:rsidR="00FB2ED4" w:rsidRPr="00B239FB">
        <w:rPr>
          <w:rFonts w:cs="Arial"/>
          <w:sz w:val="24"/>
          <w:szCs w:val="24"/>
          <w:lang w:val="en-GB"/>
        </w:rPr>
        <w:t>: support.</w:t>
      </w:r>
    </w:p>
    <w:p w14:paraId="62A69220" w14:textId="1BEA2237"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27</w:t>
      </w:r>
      <w:r w:rsidR="00FB2ED4" w:rsidRPr="00B239FB">
        <w:rPr>
          <w:rFonts w:cs="Arial"/>
          <w:sz w:val="24"/>
          <w:szCs w:val="24"/>
          <w:lang w:val="en-GB"/>
        </w:rPr>
        <w:t>: not supported.</w:t>
      </w:r>
    </w:p>
    <w:p w14:paraId="6BD2251A" w14:textId="284F76C0"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28</w:t>
      </w:r>
      <w:r w:rsidR="00FB2ED4" w:rsidRPr="00B239FB">
        <w:rPr>
          <w:rFonts w:cs="Arial"/>
          <w:sz w:val="24"/>
          <w:szCs w:val="24"/>
          <w:lang w:val="en-GB"/>
        </w:rPr>
        <w:t>: not supported.</w:t>
      </w:r>
    </w:p>
    <w:p w14:paraId="10776F40" w14:textId="3ACF5342"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29</w:t>
      </w:r>
      <w:r w:rsidR="00FB2ED4" w:rsidRPr="00B239FB">
        <w:rPr>
          <w:rFonts w:cs="Arial"/>
          <w:sz w:val="24"/>
          <w:szCs w:val="24"/>
          <w:lang w:val="en-GB"/>
        </w:rPr>
        <w:t>: not supported.</w:t>
      </w:r>
    </w:p>
    <w:p w14:paraId="2D963AA5" w14:textId="20143018"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30</w:t>
      </w:r>
      <w:r w:rsidR="00FB2ED4" w:rsidRPr="00B239FB">
        <w:rPr>
          <w:rFonts w:cs="Arial"/>
          <w:sz w:val="24"/>
          <w:szCs w:val="24"/>
          <w:lang w:val="en-GB"/>
        </w:rPr>
        <w:t>: not supported.</w:t>
      </w:r>
    </w:p>
    <w:p w14:paraId="38D8D5CE" w14:textId="3ACEB995"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31</w:t>
      </w:r>
      <w:r w:rsidR="00FB2ED4" w:rsidRPr="00B239FB">
        <w:rPr>
          <w:rFonts w:cs="Arial"/>
          <w:sz w:val="24"/>
          <w:szCs w:val="24"/>
          <w:lang w:val="en-GB"/>
        </w:rPr>
        <w:t>: not supported.</w:t>
      </w:r>
    </w:p>
    <w:p w14:paraId="38C51A9A" w14:textId="6D996119" w:rsidR="00FB2ED4" w:rsidRPr="00B239FB" w:rsidRDefault="00F84616" w:rsidP="008636DB">
      <w:pPr>
        <w:pStyle w:val="Prrafodelista"/>
        <w:numPr>
          <w:ilvl w:val="0"/>
          <w:numId w:val="39"/>
        </w:numPr>
        <w:rPr>
          <w:rFonts w:cs="Arial"/>
          <w:sz w:val="24"/>
          <w:szCs w:val="24"/>
          <w:lang w:val="en-GB"/>
        </w:rPr>
      </w:pPr>
      <w:r>
        <w:rPr>
          <w:rFonts w:cs="Arial"/>
          <w:sz w:val="24"/>
          <w:szCs w:val="24"/>
          <w:lang w:val="en-GB"/>
        </w:rPr>
        <w:t>Proposal 32</w:t>
      </w:r>
      <w:r w:rsidR="000F4483" w:rsidRPr="00B239FB">
        <w:rPr>
          <w:rFonts w:cs="Arial"/>
          <w:sz w:val="24"/>
          <w:szCs w:val="24"/>
          <w:lang w:val="en-GB"/>
        </w:rPr>
        <w:t>: not supported</w:t>
      </w:r>
    </w:p>
    <w:p w14:paraId="47C8751C" w14:textId="6203F90E" w:rsidR="000F4483" w:rsidRPr="00B239FB" w:rsidRDefault="00F84616" w:rsidP="008636DB">
      <w:pPr>
        <w:pStyle w:val="Prrafodelista"/>
        <w:numPr>
          <w:ilvl w:val="0"/>
          <w:numId w:val="39"/>
        </w:numPr>
        <w:rPr>
          <w:rFonts w:cs="Arial"/>
          <w:sz w:val="24"/>
          <w:szCs w:val="24"/>
          <w:lang w:val="en-GB"/>
        </w:rPr>
      </w:pPr>
      <w:r>
        <w:rPr>
          <w:rFonts w:cs="Arial"/>
          <w:sz w:val="24"/>
          <w:szCs w:val="24"/>
          <w:lang w:val="en-GB"/>
        </w:rPr>
        <w:t>Proposal 33</w:t>
      </w:r>
      <w:r w:rsidR="000F4483" w:rsidRPr="00B239FB">
        <w:rPr>
          <w:rFonts w:cs="Arial"/>
          <w:sz w:val="24"/>
          <w:szCs w:val="24"/>
          <w:lang w:val="en-GB"/>
        </w:rPr>
        <w:t>: not supported.</w:t>
      </w:r>
    </w:p>
    <w:p w14:paraId="77C15BFA" w14:textId="51BBF931" w:rsidR="000F4483" w:rsidRPr="00B239FB" w:rsidRDefault="00F84616" w:rsidP="008636DB">
      <w:pPr>
        <w:pStyle w:val="Prrafodelista"/>
        <w:numPr>
          <w:ilvl w:val="0"/>
          <w:numId w:val="39"/>
        </w:numPr>
        <w:rPr>
          <w:rFonts w:cs="Arial"/>
          <w:sz w:val="24"/>
          <w:szCs w:val="24"/>
          <w:lang w:val="en-GB"/>
        </w:rPr>
      </w:pPr>
      <w:r>
        <w:rPr>
          <w:rFonts w:cs="Arial"/>
          <w:sz w:val="24"/>
          <w:szCs w:val="24"/>
          <w:lang w:val="en-GB"/>
        </w:rPr>
        <w:t>Proposal 34</w:t>
      </w:r>
      <w:r w:rsidR="000F4483" w:rsidRPr="00B239FB">
        <w:rPr>
          <w:rFonts w:cs="Arial"/>
          <w:sz w:val="24"/>
          <w:szCs w:val="24"/>
          <w:lang w:val="en-GB"/>
        </w:rPr>
        <w:t>: support.</w:t>
      </w:r>
    </w:p>
    <w:p w14:paraId="6C83D8A6" w14:textId="7E3F1523" w:rsidR="000F4483" w:rsidRPr="00B239FB" w:rsidRDefault="00F84616" w:rsidP="008636DB">
      <w:pPr>
        <w:pStyle w:val="Prrafodelista"/>
        <w:numPr>
          <w:ilvl w:val="0"/>
          <w:numId w:val="39"/>
        </w:numPr>
        <w:rPr>
          <w:rFonts w:cs="Arial"/>
          <w:sz w:val="24"/>
          <w:szCs w:val="24"/>
          <w:lang w:val="en-GB"/>
        </w:rPr>
      </w:pPr>
      <w:r>
        <w:rPr>
          <w:rFonts w:cs="Arial"/>
          <w:sz w:val="24"/>
          <w:szCs w:val="24"/>
          <w:lang w:val="en-GB"/>
        </w:rPr>
        <w:t>Proposal 35</w:t>
      </w:r>
      <w:r w:rsidR="000F4483" w:rsidRPr="00B239FB">
        <w:rPr>
          <w:rFonts w:cs="Arial"/>
          <w:sz w:val="24"/>
          <w:szCs w:val="24"/>
          <w:lang w:val="en-GB"/>
        </w:rPr>
        <w:t>: support.</w:t>
      </w:r>
    </w:p>
    <w:p w14:paraId="49A6933F" w14:textId="546A043D" w:rsidR="000F4483" w:rsidRPr="00B239FB" w:rsidRDefault="00F84616" w:rsidP="008636DB">
      <w:pPr>
        <w:pStyle w:val="Prrafodelista"/>
        <w:numPr>
          <w:ilvl w:val="0"/>
          <w:numId w:val="39"/>
        </w:numPr>
        <w:rPr>
          <w:rFonts w:cs="Arial"/>
          <w:sz w:val="24"/>
          <w:szCs w:val="24"/>
          <w:lang w:val="en-GB"/>
        </w:rPr>
      </w:pPr>
      <w:r>
        <w:rPr>
          <w:rFonts w:cs="Arial"/>
          <w:sz w:val="24"/>
          <w:szCs w:val="24"/>
          <w:lang w:val="en-GB"/>
        </w:rPr>
        <w:t>Proposal 36</w:t>
      </w:r>
      <w:r w:rsidR="000F4483" w:rsidRPr="00B239FB">
        <w:rPr>
          <w:rFonts w:cs="Arial"/>
          <w:sz w:val="24"/>
          <w:szCs w:val="24"/>
          <w:lang w:val="en-GB"/>
        </w:rPr>
        <w:t>: support.</w:t>
      </w:r>
    </w:p>
    <w:p w14:paraId="189E0CFA" w14:textId="3A3A5AC0" w:rsidR="000F4483" w:rsidRPr="00B239FB" w:rsidRDefault="00F84616" w:rsidP="008636DB">
      <w:pPr>
        <w:pStyle w:val="Prrafodelista"/>
        <w:numPr>
          <w:ilvl w:val="0"/>
          <w:numId w:val="39"/>
        </w:numPr>
        <w:rPr>
          <w:rFonts w:cs="Arial"/>
          <w:sz w:val="24"/>
          <w:szCs w:val="24"/>
          <w:lang w:val="en-GB"/>
        </w:rPr>
      </w:pPr>
      <w:r>
        <w:rPr>
          <w:rFonts w:cs="Arial"/>
          <w:sz w:val="24"/>
          <w:szCs w:val="24"/>
          <w:lang w:val="en-GB"/>
        </w:rPr>
        <w:t>Proposal 37</w:t>
      </w:r>
      <w:r w:rsidR="000F4483" w:rsidRPr="00B239FB">
        <w:rPr>
          <w:rFonts w:cs="Arial"/>
          <w:sz w:val="24"/>
          <w:szCs w:val="24"/>
          <w:lang w:val="en-GB"/>
        </w:rPr>
        <w:t>: support.</w:t>
      </w:r>
    </w:p>
    <w:p w14:paraId="7C1643DD" w14:textId="348CA315" w:rsidR="000F4483" w:rsidRPr="00B239FB" w:rsidRDefault="00F84616" w:rsidP="008636DB">
      <w:pPr>
        <w:pStyle w:val="Prrafodelista"/>
        <w:numPr>
          <w:ilvl w:val="0"/>
          <w:numId w:val="39"/>
        </w:numPr>
        <w:rPr>
          <w:rFonts w:cs="Arial"/>
          <w:sz w:val="24"/>
          <w:szCs w:val="24"/>
          <w:lang w:val="en-GB"/>
        </w:rPr>
      </w:pPr>
      <w:r>
        <w:rPr>
          <w:rFonts w:cs="Arial"/>
          <w:sz w:val="24"/>
          <w:szCs w:val="24"/>
          <w:lang w:val="en-GB"/>
        </w:rPr>
        <w:t>Proposal 38</w:t>
      </w:r>
      <w:r w:rsidR="000F4483" w:rsidRPr="00B239FB">
        <w:rPr>
          <w:rFonts w:cs="Arial"/>
          <w:sz w:val="24"/>
          <w:szCs w:val="24"/>
          <w:lang w:val="en-GB"/>
        </w:rPr>
        <w:t>: support.</w:t>
      </w:r>
    </w:p>
    <w:p w14:paraId="6E5345FB" w14:textId="1ECA0C3A" w:rsidR="00496910" w:rsidRDefault="00496910">
      <w:pPr>
        <w:jc w:val="left"/>
        <w:rPr>
          <w:lang w:val="en-GB"/>
        </w:rPr>
      </w:pPr>
    </w:p>
    <w:p w14:paraId="4843D7B3" w14:textId="309F9CA3" w:rsidR="00B239FB" w:rsidRDefault="00B239FB">
      <w:pPr>
        <w:jc w:val="left"/>
        <w:rPr>
          <w:lang w:val="en-GB"/>
        </w:rPr>
      </w:pPr>
    </w:p>
    <w:p w14:paraId="0F2A8D63" w14:textId="7223327B" w:rsidR="00341208" w:rsidRDefault="00341208" w:rsidP="00341208">
      <w:pPr>
        <w:jc w:val="right"/>
        <w:rPr>
          <w:lang w:val="en-GB"/>
        </w:rPr>
      </w:pPr>
      <w:r>
        <w:rPr>
          <w:lang w:val="en-GB"/>
        </w:rPr>
        <w:t>16 January 2019</w:t>
      </w:r>
    </w:p>
    <w:p w14:paraId="6E7ED0F9" w14:textId="77777777" w:rsidR="00341208" w:rsidRDefault="00341208" w:rsidP="00341208">
      <w:pPr>
        <w:jc w:val="right"/>
        <w:rPr>
          <w:lang w:val="en-GB"/>
        </w:rPr>
      </w:pPr>
      <w:r>
        <w:rPr>
          <w:lang w:val="en-GB"/>
        </w:rPr>
        <w:t>Government of Spain</w:t>
      </w:r>
    </w:p>
    <w:p w14:paraId="7648E5CA" w14:textId="413AFDE2" w:rsidR="00B239FB" w:rsidRDefault="00B239FB" w:rsidP="00341208">
      <w:pPr>
        <w:jc w:val="right"/>
        <w:rPr>
          <w:lang w:val="en-GB"/>
        </w:rPr>
      </w:pPr>
    </w:p>
    <w:sectPr w:rsidR="00B239FB" w:rsidSect="004D2835">
      <w:headerReference w:type="even" r:id="rId9"/>
      <w:headerReference w:type="default" r:id="rId10"/>
      <w:footerReference w:type="default" r:id="rId11"/>
      <w:type w:val="continuous"/>
      <w:pgSz w:w="11906" w:h="16838"/>
      <w:pgMar w:top="1418" w:right="851" w:bottom="1701" w:left="1361" w:header="568"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74313" w14:textId="77777777" w:rsidR="003945E0" w:rsidRDefault="003945E0">
      <w:r>
        <w:separator/>
      </w:r>
    </w:p>
  </w:endnote>
  <w:endnote w:type="continuationSeparator" w:id="0">
    <w:p w14:paraId="126121CE" w14:textId="77777777" w:rsidR="003945E0" w:rsidRDefault="0039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87892"/>
      <w:docPartObj>
        <w:docPartGallery w:val="Page Numbers (Bottom of Page)"/>
        <w:docPartUnique/>
      </w:docPartObj>
    </w:sdtPr>
    <w:sdtEndPr/>
    <w:sdtContent>
      <w:p w14:paraId="059BFA23" w14:textId="6D555B1A" w:rsidR="000F4483" w:rsidRDefault="000F4483">
        <w:pPr>
          <w:pStyle w:val="Piedepgina"/>
          <w:jc w:val="center"/>
        </w:pPr>
        <w:r>
          <w:fldChar w:fldCharType="begin"/>
        </w:r>
        <w:r>
          <w:instrText>PAGE   \* MERGEFORMAT</w:instrText>
        </w:r>
        <w:r>
          <w:fldChar w:fldCharType="separate"/>
        </w:r>
        <w:r w:rsidR="00FB7AEC" w:rsidRPr="00FB7AEC">
          <w:rPr>
            <w:noProof/>
            <w:lang w:val="de-DE"/>
          </w:rPr>
          <w:t>3</w:t>
        </w:r>
        <w:r>
          <w:fldChar w:fldCharType="end"/>
        </w:r>
      </w:p>
    </w:sdtContent>
  </w:sdt>
  <w:p w14:paraId="585D2CC8" w14:textId="77777777" w:rsidR="000F4483" w:rsidRDefault="000F44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D2D95" w14:textId="77777777" w:rsidR="003945E0" w:rsidRDefault="003945E0">
      <w:r>
        <w:separator/>
      </w:r>
    </w:p>
  </w:footnote>
  <w:footnote w:type="continuationSeparator" w:id="0">
    <w:p w14:paraId="6FBAFCB3" w14:textId="77777777" w:rsidR="003945E0" w:rsidRDefault="0039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B8B9" w14:textId="77777777" w:rsidR="0034439A" w:rsidRDefault="0034439A">
    <w:pPr>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2835">
      <w:rPr>
        <w:rStyle w:val="Nmerodepgina"/>
        <w:noProof/>
      </w:rPr>
      <w:t>2</w:t>
    </w:r>
    <w:r>
      <w:rPr>
        <w:rStyle w:val="Nmerodepgina"/>
      </w:rPr>
      <w:fldChar w:fldCharType="end"/>
    </w:r>
  </w:p>
  <w:p w14:paraId="740277B5" w14:textId="77777777" w:rsidR="0034439A" w:rsidRDefault="003443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5CE5" w14:textId="51207C62" w:rsidR="0034439A" w:rsidRDefault="0034439A">
    <w:pPr>
      <w:framePr w:wrap="around" w:vAnchor="text" w:hAnchor="margin" w:xAlign="center" w:y="1"/>
      <w:rPr>
        <w:rStyle w:val="Nmerodepgina"/>
      </w:rPr>
    </w:pPr>
  </w:p>
  <w:p w14:paraId="762284F8" w14:textId="77777777" w:rsidR="0034439A" w:rsidRDefault="003443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D43"/>
    <w:multiLevelType w:val="hybridMultilevel"/>
    <w:tmpl w:val="961E61FA"/>
    <w:lvl w:ilvl="0" w:tplc="100C000F">
      <w:start w:val="1"/>
      <w:numFmt w:val="decimal"/>
      <w:lvlText w:val="%1."/>
      <w:lvlJc w:val="left"/>
      <w:pPr>
        <w:ind w:left="720" w:hanging="360"/>
      </w:pPr>
    </w:lvl>
    <w:lvl w:ilvl="1" w:tplc="6CC0795A">
      <w:numFmt w:val="bullet"/>
      <w:lvlText w:val="-"/>
      <w:lvlJc w:val="left"/>
      <w:pPr>
        <w:ind w:left="1440" w:hanging="360"/>
      </w:pPr>
      <w:rPr>
        <w:rFonts w:ascii="Arial" w:eastAsiaTheme="minorHAnsi" w:hAnsi="Arial" w:cs="Arial" w:hint="default"/>
      </w:rPr>
    </w:lvl>
    <w:lvl w:ilvl="2" w:tplc="04090003">
      <w:start w:val="1"/>
      <w:numFmt w:val="bullet"/>
      <w:lvlText w:val="o"/>
      <w:lvlJc w:val="left"/>
      <w:pPr>
        <w:ind w:left="2160" w:hanging="180"/>
      </w:pPr>
      <w:rPr>
        <w:rFonts w:ascii="Courier New" w:hAnsi="Courier New" w:cs="Courier New" w:hint="default"/>
      </w:rPr>
    </w:lvl>
    <w:lvl w:ilvl="3" w:tplc="100C0001">
      <w:start w:val="1"/>
      <w:numFmt w:val="bullet"/>
      <w:lvlText w:val=""/>
      <w:lvlJc w:val="left"/>
      <w:pPr>
        <w:ind w:left="2880" w:hanging="360"/>
      </w:pPr>
      <w:rPr>
        <w:rFonts w:ascii="Symbol" w:hAnsi="Symbol" w:hint="default"/>
      </w:r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995500F"/>
    <w:multiLevelType w:val="hybridMultilevel"/>
    <w:tmpl w:val="E278B846"/>
    <w:lvl w:ilvl="0" w:tplc="3202E0E2">
      <w:numFmt w:val="bullet"/>
      <w:pStyle w:val="Prrafodelista"/>
      <w:lvlText w:val="-"/>
      <w:lvlJc w:val="left"/>
      <w:pPr>
        <w:ind w:left="1770" w:hanging="360"/>
      </w:pPr>
      <w:rPr>
        <w:rFonts w:ascii="Arial" w:eastAsiaTheme="minorHAnsi" w:hAnsi="Arial" w:cs="Arial" w:hint="default"/>
      </w:rPr>
    </w:lvl>
    <w:lvl w:ilvl="1" w:tplc="08070019">
      <w:start w:val="1"/>
      <w:numFmt w:val="lowerLetter"/>
      <w:lvlText w:val="%2."/>
      <w:lvlJc w:val="left"/>
      <w:pPr>
        <w:ind w:left="3570" w:hanging="360"/>
      </w:pPr>
    </w:lvl>
    <w:lvl w:ilvl="2" w:tplc="0807001B" w:tentative="1">
      <w:start w:val="1"/>
      <w:numFmt w:val="lowerRoman"/>
      <w:lvlText w:val="%3."/>
      <w:lvlJc w:val="right"/>
      <w:pPr>
        <w:ind w:left="4290" w:hanging="180"/>
      </w:pPr>
    </w:lvl>
    <w:lvl w:ilvl="3" w:tplc="0807000F" w:tentative="1">
      <w:start w:val="1"/>
      <w:numFmt w:val="decimal"/>
      <w:lvlText w:val="%4."/>
      <w:lvlJc w:val="left"/>
      <w:pPr>
        <w:ind w:left="5010" w:hanging="360"/>
      </w:pPr>
    </w:lvl>
    <w:lvl w:ilvl="4" w:tplc="08070019" w:tentative="1">
      <w:start w:val="1"/>
      <w:numFmt w:val="lowerLetter"/>
      <w:lvlText w:val="%5."/>
      <w:lvlJc w:val="left"/>
      <w:pPr>
        <w:ind w:left="5730" w:hanging="360"/>
      </w:pPr>
    </w:lvl>
    <w:lvl w:ilvl="5" w:tplc="0807001B" w:tentative="1">
      <w:start w:val="1"/>
      <w:numFmt w:val="lowerRoman"/>
      <w:lvlText w:val="%6."/>
      <w:lvlJc w:val="right"/>
      <w:pPr>
        <w:ind w:left="6450" w:hanging="180"/>
      </w:pPr>
    </w:lvl>
    <w:lvl w:ilvl="6" w:tplc="0807000F" w:tentative="1">
      <w:start w:val="1"/>
      <w:numFmt w:val="decimal"/>
      <w:lvlText w:val="%7."/>
      <w:lvlJc w:val="left"/>
      <w:pPr>
        <w:ind w:left="7170" w:hanging="360"/>
      </w:pPr>
    </w:lvl>
    <w:lvl w:ilvl="7" w:tplc="08070019" w:tentative="1">
      <w:start w:val="1"/>
      <w:numFmt w:val="lowerLetter"/>
      <w:lvlText w:val="%8."/>
      <w:lvlJc w:val="left"/>
      <w:pPr>
        <w:ind w:left="7890" w:hanging="360"/>
      </w:pPr>
    </w:lvl>
    <w:lvl w:ilvl="8" w:tplc="0807001B" w:tentative="1">
      <w:start w:val="1"/>
      <w:numFmt w:val="lowerRoman"/>
      <w:lvlText w:val="%9."/>
      <w:lvlJc w:val="right"/>
      <w:pPr>
        <w:ind w:left="8610" w:hanging="180"/>
      </w:pPr>
    </w:lvl>
  </w:abstractNum>
  <w:abstractNum w:abstractNumId="2" w15:restartNumberingAfterBreak="0">
    <w:nsid w:val="0DEF2A45"/>
    <w:multiLevelType w:val="hybridMultilevel"/>
    <w:tmpl w:val="F0FA277A"/>
    <w:lvl w:ilvl="0" w:tplc="08070001">
      <w:start w:val="2"/>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F06B1A"/>
    <w:multiLevelType w:val="hybridMultilevel"/>
    <w:tmpl w:val="3E16330E"/>
    <w:lvl w:ilvl="0" w:tplc="BC28E91A">
      <w:numFmt w:val="bullet"/>
      <w:lvlText w:val=""/>
      <w:lvlJc w:val="left"/>
      <w:pPr>
        <w:ind w:left="1080" w:hanging="360"/>
      </w:pPr>
      <w:rPr>
        <w:rFonts w:ascii="Wingdings" w:eastAsiaTheme="minorHAnsi" w:hAnsi="Wingdings" w:cstheme="minorBidi"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0E45135D"/>
    <w:multiLevelType w:val="hybridMultilevel"/>
    <w:tmpl w:val="8FE600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F195508"/>
    <w:multiLevelType w:val="hybridMultilevel"/>
    <w:tmpl w:val="BBFEA1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07220EF"/>
    <w:multiLevelType w:val="hybridMultilevel"/>
    <w:tmpl w:val="4F60AD2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7F970A4"/>
    <w:multiLevelType w:val="hybridMultilevel"/>
    <w:tmpl w:val="CC86DAC2"/>
    <w:lvl w:ilvl="0" w:tplc="D2E2AD8E">
      <w:numFmt w:val="bullet"/>
      <w:lvlText w:val="-"/>
      <w:lvlJc w:val="left"/>
      <w:pPr>
        <w:ind w:left="1068" w:hanging="360"/>
      </w:pPr>
      <w:rPr>
        <w:rFonts w:ascii="Arial" w:eastAsiaTheme="minorHAnsi" w:hAnsi="Arial" w:cs="Arial"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8" w15:restartNumberingAfterBreak="0">
    <w:nsid w:val="18F35FE8"/>
    <w:multiLevelType w:val="hybridMultilevel"/>
    <w:tmpl w:val="258CD592"/>
    <w:lvl w:ilvl="0" w:tplc="6DC0BC24">
      <w:start w:val="1"/>
      <w:numFmt w:val="decimal"/>
      <w:pStyle w:val="Ttulo2"/>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1B507A33"/>
    <w:multiLevelType w:val="hybridMultilevel"/>
    <w:tmpl w:val="722434F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DCF4454"/>
    <w:multiLevelType w:val="hybridMultilevel"/>
    <w:tmpl w:val="46D4A716"/>
    <w:lvl w:ilvl="0" w:tplc="D2E2AD8E">
      <w:numFmt w:val="bullet"/>
      <w:lvlText w:val="-"/>
      <w:lvlJc w:val="left"/>
      <w:pPr>
        <w:ind w:left="1080" w:hanging="360"/>
      </w:pPr>
      <w:rPr>
        <w:rFonts w:ascii="Arial" w:eastAsiaTheme="minorHAnsi" w:hAnsi="Arial" w:cs="Arial"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1FFC2BC3"/>
    <w:multiLevelType w:val="hybridMultilevel"/>
    <w:tmpl w:val="24F64FE0"/>
    <w:lvl w:ilvl="0" w:tplc="FC3C41F8">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75E0983"/>
    <w:multiLevelType w:val="hybridMultilevel"/>
    <w:tmpl w:val="33E4F914"/>
    <w:lvl w:ilvl="0" w:tplc="BC28E91A">
      <w:numFmt w:val="bullet"/>
      <w:lvlText w:val=""/>
      <w:lvlJc w:val="left"/>
      <w:pPr>
        <w:ind w:left="678" w:hanging="360"/>
      </w:pPr>
      <w:rPr>
        <w:rFonts w:ascii="Wingdings" w:eastAsiaTheme="minorHAnsi" w:hAnsi="Wingdings" w:cstheme="minorBidi" w:hint="default"/>
      </w:rPr>
    </w:lvl>
    <w:lvl w:ilvl="1" w:tplc="100C0003" w:tentative="1">
      <w:start w:val="1"/>
      <w:numFmt w:val="bullet"/>
      <w:lvlText w:val="o"/>
      <w:lvlJc w:val="left"/>
      <w:pPr>
        <w:ind w:left="1398" w:hanging="360"/>
      </w:pPr>
      <w:rPr>
        <w:rFonts w:ascii="Courier New" w:hAnsi="Courier New" w:cs="Courier New" w:hint="default"/>
      </w:rPr>
    </w:lvl>
    <w:lvl w:ilvl="2" w:tplc="100C0005" w:tentative="1">
      <w:start w:val="1"/>
      <w:numFmt w:val="bullet"/>
      <w:lvlText w:val=""/>
      <w:lvlJc w:val="left"/>
      <w:pPr>
        <w:ind w:left="2118" w:hanging="360"/>
      </w:pPr>
      <w:rPr>
        <w:rFonts w:ascii="Wingdings" w:hAnsi="Wingdings" w:hint="default"/>
      </w:rPr>
    </w:lvl>
    <w:lvl w:ilvl="3" w:tplc="100C0001" w:tentative="1">
      <w:start w:val="1"/>
      <w:numFmt w:val="bullet"/>
      <w:lvlText w:val=""/>
      <w:lvlJc w:val="left"/>
      <w:pPr>
        <w:ind w:left="2838" w:hanging="360"/>
      </w:pPr>
      <w:rPr>
        <w:rFonts w:ascii="Symbol" w:hAnsi="Symbol" w:hint="default"/>
      </w:rPr>
    </w:lvl>
    <w:lvl w:ilvl="4" w:tplc="100C0003" w:tentative="1">
      <w:start w:val="1"/>
      <w:numFmt w:val="bullet"/>
      <w:lvlText w:val="o"/>
      <w:lvlJc w:val="left"/>
      <w:pPr>
        <w:ind w:left="3558" w:hanging="360"/>
      </w:pPr>
      <w:rPr>
        <w:rFonts w:ascii="Courier New" w:hAnsi="Courier New" w:cs="Courier New" w:hint="default"/>
      </w:rPr>
    </w:lvl>
    <w:lvl w:ilvl="5" w:tplc="100C0005" w:tentative="1">
      <w:start w:val="1"/>
      <w:numFmt w:val="bullet"/>
      <w:lvlText w:val=""/>
      <w:lvlJc w:val="left"/>
      <w:pPr>
        <w:ind w:left="4278" w:hanging="360"/>
      </w:pPr>
      <w:rPr>
        <w:rFonts w:ascii="Wingdings" w:hAnsi="Wingdings" w:hint="default"/>
      </w:rPr>
    </w:lvl>
    <w:lvl w:ilvl="6" w:tplc="100C0001" w:tentative="1">
      <w:start w:val="1"/>
      <w:numFmt w:val="bullet"/>
      <w:lvlText w:val=""/>
      <w:lvlJc w:val="left"/>
      <w:pPr>
        <w:ind w:left="4998" w:hanging="360"/>
      </w:pPr>
      <w:rPr>
        <w:rFonts w:ascii="Symbol" w:hAnsi="Symbol" w:hint="default"/>
      </w:rPr>
    </w:lvl>
    <w:lvl w:ilvl="7" w:tplc="100C0003" w:tentative="1">
      <w:start w:val="1"/>
      <w:numFmt w:val="bullet"/>
      <w:lvlText w:val="o"/>
      <w:lvlJc w:val="left"/>
      <w:pPr>
        <w:ind w:left="5718" w:hanging="360"/>
      </w:pPr>
      <w:rPr>
        <w:rFonts w:ascii="Courier New" w:hAnsi="Courier New" w:cs="Courier New" w:hint="default"/>
      </w:rPr>
    </w:lvl>
    <w:lvl w:ilvl="8" w:tplc="100C0005" w:tentative="1">
      <w:start w:val="1"/>
      <w:numFmt w:val="bullet"/>
      <w:lvlText w:val=""/>
      <w:lvlJc w:val="left"/>
      <w:pPr>
        <w:ind w:left="6438" w:hanging="360"/>
      </w:pPr>
      <w:rPr>
        <w:rFonts w:ascii="Wingdings" w:hAnsi="Wingdings" w:hint="default"/>
      </w:rPr>
    </w:lvl>
  </w:abstractNum>
  <w:abstractNum w:abstractNumId="13" w15:restartNumberingAfterBreak="0">
    <w:nsid w:val="2B367CA2"/>
    <w:multiLevelType w:val="hybridMultilevel"/>
    <w:tmpl w:val="340039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B6335FF"/>
    <w:multiLevelType w:val="singleLevel"/>
    <w:tmpl w:val="33FE09BC"/>
    <w:lvl w:ilvl="0">
      <w:start w:val="1"/>
      <w:numFmt w:val="decimal"/>
      <w:lvlText w:val="%1."/>
      <w:lvlJc w:val="left"/>
      <w:pPr>
        <w:tabs>
          <w:tab w:val="num" w:pos="360"/>
        </w:tabs>
        <w:ind w:left="360" w:hanging="360"/>
      </w:pPr>
      <w:rPr>
        <w:rFonts w:hint="default"/>
      </w:rPr>
    </w:lvl>
  </w:abstractNum>
  <w:abstractNum w:abstractNumId="15" w15:restartNumberingAfterBreak="0">
    <w:nsid w:val="2BF46ABB"/>
    <w:multiLevelType w:val="hybridMultilevel"/>
    <w:tmpl w:val="ADDC602E"/>
    <w:lvl w:ilvl="0" w:tplc="91C6CCAC">
      <w:start w:val="1"/>
      <w:numFmt w:val="lowerLetter"/>
      <w:pStyle w:val="Ttulo3"/>
      <w:lvlText w:val="%1)"/>
      <w:lvlJc w:val="left"/>
      <w:pPr>
        <w:ind w:left="502"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CB67F79"/>
    <w:multiLevelType w:val="hybridMultilevel"/>
    <w:tmpl w:val="C818B49E"/>
    <w:lvl w:ilvl="0" w:tplc="D2E2AD8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BC28E91A">
      <w:numFmt w:val="bullet"/>
      <w:lvlText w:val=""/>
      <w:lvlJc w:val="left"/>
      <w:pPr>
        <w:ind w:left="2160" w:hanging="360"/>
      </w:pPr>
      <w:rPr>
        <w:rFonts w:ascii="Wingdings" w:eastAsiaTheme="minorHAnsi" w:hAnsi="Wingdings" w:cstheme="minorBidi"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D316C91"/>
    <w:multiLevelType w:val="hybridMultilevel"/>
    <w:tmpl w:val="96884772"/>
    <w:lvl w:ilvl="0" w:tplc="D2E2AD8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3184F05"/>
    <w:multiLevelType w:val="hybridMultilevel"/>
    <w:tmpl w:val="F1B4132E"/>
    <w:lvl w:ilvl="0" w:tplc="EEBE84C4">
      <w:numFmt w:val="bullet"/>
      <w:lvlText w:val="·"/>
      <w:lvlJc w:val="left"/>
      <w:pPr>
        <w:ind w:left="1896" w:hanging="456"/>
      </w:pPr>
      <w:rPr>
        <w:rFonts w:ascii="Calibri" w:eastAsia="Calibri" w:hAnsi="Calibri" w:hint="default"/>
        <w:color w:val="00000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349A31EE"/>
    <w:multiLevelType w:val="hybridMultilevel"/>
    <w:tmpl w:val="8DC079C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4AE45E6"/>
    <w:multiLevelType w:val="hybridMultilevel"/>
    <w:tmpl w:val="09B841CA"/>
    <w:lvl w:ilvl="0" w:tplc="F5F69A7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5477B17"/>
    <w:multiLevelType w:val="hybridMultilevel"/>
    <w:tmpl w:val="37AAD6D0"/>
    <w:lvl w:ilvl="0" w:tplc="D2E2AD8E">
      <w:numFmt w:val="bullet"/>
      <w:lvlText w:val="-"/>
      <w:lvlJc w:val="left"/>
      <w:pPr>
        <w:ind w:left="2517" w:hanging="360"/>
      </w:pPr>
      <w:rPr>
        <w:rFonts w:ascii="Arial" w:eastAsiaTheme="minorHAnsi" w:hAnsi="Arial" w:cs="Arial" w:hint="default"/>
      </w:rPr>
    </w:lvl>
    <w:lvl w:ilvl="1" w:tplc="BC28E91A">
      <w:numFmt w:val="bullet"/>
      <w:lvlText w:val=""/>
      <w:lvlJc w:val="left"/>
      <w:pPr>
        <w:ind w:left="3237" w:hanging="360"/>
      </w:pPr>
      <w:rPr>
        <w:rFonts w:ascii="Wingdings" w:eastAsiaTheme="minorHAnsi" w:hAnsi="Wingdings" w:cstheme="minorBidi" w:hint="default"/>
      </w:rPr>
    </w:lvl>
    <w:lvl w:ilvl="2" w:tplc="100C0005">
      <w:start w:val="1"/>
      <w:numFmt w:val="bullet"/>
      <w:lvlText w:val=""/>
      <w:lvlJc w:val="left"/>
      <w:pPr>
        <w:ind w:left="3957" w:hanging="360"/>
      </w:pPr>
      <w:rPr>
        <w:rFonts w:ascii="Wingdings" w:hAnsi="Wingdings" w:hint="default"/>
      </w:rPr>
    </w:lvl>
    <w:lvl w:ilvl="3" w:tplc="100C0001">
      <w:start w:val="1"/>
      <w:numFmt w:val="bullet"/>
      <w:lvlText w:val=""/>
      <w:lvlJc w:val="left"/>
      <w:pPr>
        <w:ind w:left="4677" w:hanging="360"/>
      </w:pPr>
      <w:rPr>
        <w:rFonts w:ascii="Symbol" w:hAnsi="Symbol" w:hint="default"/>
      </w:rPr>
    </w:lvl>
    <w:lvl w:ilvl="4" w:tplc="100C0003" w:tentative="1">
      <w:start w:val="1"/>
      <w:numFmt w:val="bullet"/>
      <w:lvlText w:val="o"/>
      <w:lvlJc w:val="left"/>
      <w:pPr>
        <w:ind w:left="5397" w:hanging="360"/>
      </w:pPr>
      <w:rPr>
        <w:rFonts w:ascii="Courier New" w:hAnsi="Courier New" w:cs="Courier New" w:hint="default"/>
      </w:rPr>
    </w:lvl>
    <w:lvl w:ilvl="5" w:tplc="100C0005" w:tentative="1">
      <w:start w:val="1"/>
      <w:numFmt w:val="bullet"/>
      <w:lvlText w:val=""/>
      <w:lvlJc w:val="left"/>
      <w:pPr>
        <w:ind w:left="6117" w:hanging="360"/>
      </w:pPr>
      <w:rPr>
        <w:rFonts w:ascii="Wingdings" w:hAnsi="Wingdings" w:hint="default"/>
      </w:rPr>
    </w:lvl>
    <w:lvl w:ilvl="6" w:tplc="100C0001" w:tentative="1">
      <w:start w:val="1"/>
      <w:numFmt w:val="bullet"/>
      <w:lvlText w:val=""/>
      <w:lvlJc w:val="left"/>
      <w:pPr>
        <w:ind w:left="6837" w:hanging="360"/>
      </w:pPr>
      <w:rPr>
        <w:rFonts w:ascii="Symbol" w:hAnsi="Symbol" w:hint="default"/>
      </w:rPr>
    </w:lvl>
    <w:lvl w:ilvl="7" w:tplc="100C0003" w:tentative="1">
      <w:start w:val="1"/>
      <w:numFmt w:val="bullet"/>
      <w:lvlText w:val="o"/>
      <w:lvlJc w:val="left"/>
      <w:pPr>
        <w:ind w:left="7557" w:hanging="360"/>
      </w:pPr>
      <w:rPr>
        <w:rFonts w:ascii="Courier New" w:hAnsi="Courier New" w:cs="Courier New" w:hint="default"/>
      </w:rPr>
    </w:lvl>
    <w:lvl w:ilvl="8" w:tplc="100C0005" w:tentative="1">
      <w:start w:val="1"/>
      <w:numFmt w:val="bullet"/>
      <w:lvlText w:val=""/>
      <w:lvlJc w:val="left"/>
      <w:pPr>
        <w:ind w:left="8277" w:hanging="360"/>
      </w:pPr>
      <w:rPr>
        <w:rFonts w:ascii="Wingdings" w:hAnsi="Wingdings" w:hint="default"/>
      </w:rPr>
    </w:lvl>
  </w:abstractNum>
  <w:abstractNum w:abstractNumId="22" w15:restartNumberingAfterBreak="0">
    <w:nsid w:val="4774746C"/>
    <w:multiLevelType w:val="hybridMultilevel"/>
    <w:tmpl w:val="3C8C10FE"/>
    <w:lvl w:ilvl="0" w:tplc="253822F0">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CCE424F"/>
    <w:multiLevelType w:val="hybridMultilevel"/>
    <w:tmpl w:val="1C8A4354"/>
    <w:lvl w:ilvl="0" w:tplc="BC28E91A">
      <w:numFmt w:val="bullet"/>
      <w:lvlText w:val=""/>
      <w:lvlJc w:val="left"/>
      <w:pPr>
        <w:ind w:left="1080" w:hanging="360"/>
      </w:pPr>
      <w:rPr>
        <w:rFonts w:ascii="Wingdings" w:eastAsiaTheme="minorHAnsi" w:hAnsi="Wingding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4CFD4E0C"/>
    <w:multiLevelType w:val="hybridMultilevel"/>
    <w:tmpl w:val="B3D6CC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70C3B98"/>
    <w:multiLevelType w:val="hybridMultilevel"/>
    <w:tmpl w:val="E0A23DEE"/>
    <w:lvl w:ilvl="0" w:tplc="4BC07202">
      <w:start w:val="1"/>
      <w:numFmt w:val="bullet"/>
      <w:lvlText w:val=""/>
      <w:lvlJc w:val="left"/>
      <w:pPr>
        <w:ind w:left="720" w:hanging="360"/>
      </w:pPr>
      <w:rPr>
        <w:rFonts w:ascii="Wingdings" w:hAnsi="Wingdings" w:hint="default"/>
      </w:rPr>
    </w:lvl>
    <w:lvl w:ilvl="1" w:tplc="D2E2AD8E">
      <w:numFmt w:val="bullet"/>
      <w:lvlText w:val="-"/>
      <w:lvlJc w:val="left"/>
      <w:pPr>
        <w:ind w:left="1440" w:hanging="360"/>
      </w:pPr>
      <w:rPr>
        <w:rFonts w:ascii="Arial" w:eastAsiaTheme="minorHAnsi" w:hAnsi="Arial"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CB715A5"/>
    <w:multiLevelType w:val="hybridMultilevel"/>
    <w:tmpl w:val="1C2AE8EC"/>
    <w:lvl w:ilvl="0" w:tplc="D0A4C81A">
      <w:numFmt w:val="bullet"/>
      <w:lvlText w:val=""/>
      <w:lvlJc w:val="left"/>
      <w:pPr>
        <w:ind w:left="1065" w:hanging="705"/>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FAE5C80"/>
    <w:multiLevelType w:val="hybridMultilevel"/>
    <w:tmpl w:val="B0566732"/>
    <w:lvl w:ilvl="0" w:tplc="100C000F">
      <w:start w:val="1"/>
      <w:numFmt w:val="decimal"/>
      <w:lvlText w:val="%1."/>
      <w:lvlJc w:val="left"/>
      <w:pPr>
        <w:ind w:left="720" w:hanging="360"/>
      </w:pPr>
      <w:rPr>
        <w:rFonts w:hint="default"/>
      </w:rPr>
    </w:lvl>
    <w:lvl w:ilvl="1" w:tplc="100C0017">
      <w:start w:val="1"/>
      <w:numFmt w:val="lowerLetter"/>
      <w:lvlText w:val="%2)"/>
      <w:lvlJc w:val="left"/>
      <w:pPr>
        <w:ind w:left="1440" w:hanging="360"/>
      </w:pPr>
      <w:rPr>
        <w:rFonts w:hint="default"/>
      </w:rPr>
    </w:lvl>
    <w:lvl w:ilvl="2" w:tplc="100C001B">
      <w:start w:val="1"/>
      <w:numFmt w:val="lowerRoman"/>
      <w:lvlText w:val="%3."/>
      <w:lvlJc w:val="right"/>
      <w:pPr>
        <w:ind w:left="2160" w:hanging="360"/>
      </w:pPr>
      <w:rPr>
        <w:rFont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1537818"/>
    <w:multiLevelType w:val="hybridMultilevel"/>
    <w:tmpl w:val="42FC441A"/>
    <w:lvl w:ilvl="0" w:tplc="06BCDB9A">
      <w:numFmt w:val="bullet"/>
      <w:lvlText w:val=""/>
      <w:lvlJc w:val="left"/>
      <w:pPr>
        <w:ind w:left="720" w:hanging="360"/>
      </w:pPr>
      <w:rPr>
        <w:rFonts w:ascii="Symbol" w:eastAsia="Calibri" w:hAnsi="Symbol"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6425358E"/>
    <w:multiLevelType w:val="hybridMultilevel"/>
    <w:tmpl w:val="24E82512"/>
    <w:lvl w:ilvl="0" w:tplc="D2E2AD8E">
      <w:numFmt w:val="bullet"/>
      <w:lvlText w:val="-"/>
      <w:lvlJc w:val="left"/>
      <w:pPr>
        <w:ind w:left="1134" w:hanging="360"/>
      </w:pPr>
      <w:rPr>
        <w:rFonts w:ascii="Arial" w:eastAsiaTheme="minorHAnsi" w:hAnsi="Arial" w:cs="Arial" w:hint="default"/>
      </w:rPr>
    </w:lvl>
    <w:lvl w:ilvl="1" w:tplc="100C0003">
      <w:start w:val="1"/>
      <w:numFmt w:val="bullet"/>
      <w:lvlText w:val="o"/>
      <w:lvlJc w:val="left"/>
      <w:pPr>
        <w:ind w:left="1854" w:hanging="360"/>
      </w:pPr>
      <w:rPr>
        <w:rFonts w:ascii="Courier New" w:hAnsi="Courier New" w:cs="Courier New" w:hint="default"/>
      </w:rPr>
    </w:lvl>
    <w:lvl w:ilvl="2" w:tplc="100C0005" w:tentative="1">
      <w:start w:val="1"/>
      <w:numFmt w:val="bullet"/>
      <w:lvlText w:val=""/>
      <w:lvlJc w:val="left"/>
      <w:pPr>
        <w:ind w:left="2574" w:hanging="360"/>
      </w:pPr>
      <w:rPr>
        <w:rFonts w:ascii="Wingdings" w:hAnsi="Wingdings" w:hint="default"/>
      </w:rPr>
    </w:lvl>
    <w:lvl w:ilvl="3" w:tplc="100C0001" w:tentative="1">
      <w:start w:val="1"/>
      <w:numFmt w:val="bullet"/>
      <w:lvlText w:val=""/>
      <w:lvlJc w:val="left"/>
      <w:pPr>
        <w:ind w:left="3294" w:hanging="360"/>
      </w:pPr>
      <w:rPr>
        <w:rFonts w:ascii="Symbol" w:hAnsi="Symbol" w:hint="default"/>
      </w:rPr>
    </w:lvl>
    <w:lvl w:ilvl="4" w:tplc="100C0003" w:tentative="1">
      <w:start w:val="1"/>
      <w:numFmt w:val="bullet"/>
      <w:lvlText w:val="o"/>
      <w:lvlJc w:val="left"/>
      <w:pPr>
        <w:ind w:left="4014" w:hanging="360"/>
      </w:pPr>
      <w:rPr>
        <w:rFonts w:ascii="Courier New" w:hAnsi="Courier New" w:cs="Courier New" w:hint="default"/>
      </w:rPr>
    </w:lvl>
    <w:lvl w:ilvl="5" w:tplc="100C0005" w:tentative="1">
      <w:start w:val="1"/>
      <w:numFmt w:val="bullet"/>
      <w:lvlText w:val=""/>
      <w:lvlJc w:val="left"/>
      <w:pPr>
        <w:ind w:left="4734" w:hanging="360"/>
      </w:pPr>
      <w:rPr>
        <w:rFonts w:ascii="Wingdings" w:hAnsi="Wingdings" w:hint="default"/>
      </w:rPr>
    </w:lvl>
    <w:lvl w:ilvl="6" w:tplc="100C0001" w:tentative="1">
      <w:start w:val="1"/>
      <w:numFmt w:val="bullet"/>
      <w:lvlText w:val=""/>
      <w:lvlJc w:val="left"/>
      <w:pPr>
        <w:ind w:left="5454" w:hanging="360"/>
      </w:pPr>
      <w:rPr>
        <w:rFonts w:ascii="Symbol" w:hAnsi="Symbol" w:hint="default"/>
      </w:rPr>
    </w:lvl>
    <w:lvl w:ilvl="7" w:tplc="100C0003" w:tentative="1">
      <w:start w:val="1"/>
      <w:numFmt w:val="bullet"/>
      <w:lvlText w:val="o"/>
      <w:lvlJc w:val="left"/>
      <w:pPr>
        <w:ind w:left="6174" w:hanging="360"/>
      </w:pPr>
      <w:rPr>
        <w:rFonts w:ascii="Courier New" w:hAnsi="Courier New" w:cs="Courier New" w:hint="default"/>
      </w:rPr>
    </w:lvl>
    <w:lvl w:ilvl="8" w:tplc="100C0005" w:tentative="1">
      <w:start w:val="1"/>
      <w:numFmt w:val="bullet"/>
      <w:lvlText w:val=""/>
      <w:lvlJc w:val="left"/>
      <w:pPr>
        <w:ind w:left="6894" w:hanging="360"/>
      </w:pPr>
      <w:rPr>
        <w:rFonts w:ascii="Wingdings" w:hAnsi="Wingdings" w:hint="default"/>
      </w:rPr>
    </w:lvl>
  </w:abstractNum>
  <w:abstractNum w:abstractNumId="30" w15:restartNumberingAfterBreak="0">
    <w:nsid w:val="67156B97"/>
    <w:multiLevelType w:val="hybridMultilevel"/>
    <w:tmpl w:val="A6A243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7BF4B94"/>
    <w:multiLevelType w:val="hybridMultilevel"/>
    <w:tmpl w:val="CB7281F8"/>
    <w:lvl w:ilvl="0" w:tplc="0AC8F18A">
      <w:numFmt w:val="bullet"/>
      <w:lvlText w:val=""/>
      <w:lvlJc w:val="left"/>
      <w:pPr>
        <w:ind w:left="644" w:hanging="360"/>
      </w:pPr>
      <w:rPr>
        <w:rFonts w:ascii="Wingdings" w:eastAsiaTheme="minorHAnsi" w:hAnsi="Wingdings" w:cstheme="minorBidi"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32" w15:restartNumberingAfterBreak="0">
    <w:nsid w:val="70344329"/>
    <w:multiLevelType w:val="hybridMultilevel"/>
    <w:tmpl w:val="90E05BBE"/>
    <w:lvl w:ilvl="0" w:tplc="BC28E91A">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9307EA8"/>
    <w:multiLevelType w:val="hybridMultilevel"/>
    <w:tmpl w:val="417C86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C0D45EE"/>
    <w:multiLevelType w:val="hybridMultilevel"/>
    <w:tmpl w:val="345CFDCA"/>
    <w:lvl w:ilvl="0" w:tplc="100C0003">
      <w:start w:val="1"/>
      <w:numFmt w:val="bullet"/>
      <w:lvlText w:val="o"/>
      <w:lvlJc w:val="left"/>
      <w:pPr>
        <w:ind w:left="1494" w:hanging="360"/>
      </w:pPr>
      <w:rPr>
        <w:rFonts w:ascii="Courier New" w:hAnsi="Courier New" w:cs="Courier New" w:hint="default"/>
      </w:rPr>
    </w:lvl>
    <w:lvl w:ilvl="1" w:tplc="100C0003" w:tentative="1">
      <w:start w:val="1"/>
      <w:numFmt w:val="bullet"/>
      <w:lvlText w:val="o"/>
      <w:lvlJc w:val="left"/>
      <w:pPr>
        <w:ind w:left="2214" w:hanging="360"/>
      </w:pPr>
      <w:rPr>
        <w:rFonts w:ascii="Courier New" w:hAnsi="Courier New" w:cs="Courier New" w:hint="default"/>
      </w:rPr>
    </w:lvl>
    <w:lvl w:ilvl="2" w:tplc="100C0005" w:tentative="1">
      <w:start w:val="1"/>
      <w:numFmt w:val="bullet"/>
      <w:lvlText w:val=""/>
      <w:lvlJc w:val="left"/>
      <w:pPr>
        <w:ind w:left="2934" w:hanging="360"/>
      </w:pPr>
      <w:rPr>
        <w:rFonts w:ascii="Wingdings" w:hAnsi="Wingdings" w:hint="default"/>
      </w:rPr>
    </w:lvl>
    <w:lvl w:ilvl="3" w:tplc="100C0001" w:tentative="1">
      <w:start w:val="1"/>
      <w:numFmt w:val="bullet"/>
      <w:lvlText w:val=""/>
      <w:lvlJc w:val="left"/>
      <w:pPr>
        <w:ind w:left="3654" w:hanging="360"/>
      </w:pPr>
      <w:rPr>
        <w:rFonts w:ascii="Symbol" w:hAnsi="Symbol" w:hint="default"/>
      </w:rPr>
    </w:lvl>
    <w:lvl w:ilvl="4" w:tplc="100C0003" w:tentative="1">
      <w:start w:val="1"/>
      <w:numFmt w:val="bullet"/>
      <w:lvlText w:val="o"/>
      <w:lvlJc w:val="left"/>
      <w:pPr>
        <w:ind w:left="4374" w:hanging="360"/>
      </w:pPr>
      <w:rPr>
        <w:rFonts w:ascii="Courier New" w:hAnsi="Courier New" w:cs="Courier New" w:hint="default"/>
      </w:rPr>
    </w:lvl>
    <w:lvl w:ilvl="5" w:tplc="100C0005" w:tentative="1">
      <w:start w:val="1"/>
      <w:numFmt w:val="bullet"/>
      <w:lvlText w:val=""/>
      <w:lvlJc w:val="left"/>
      <w:pPr>
        <w:ind w:left="5094" w:hanging="360"/>
      </w:pPr>
      <w:rPr>
        <w:rFonts w:ascii="Wingdings" w:hAnsi="Wingdings" w:hint="default"/>
      </w:rPr>
    </w:lvl>
    <w:lvl w:ilvl="6" w:tplc="100C0001" w:tentative="1">
      <w:start w:val="1"/>
      <w:numFmt w:val="bullet"/>
      <w:lvlText w:val=""/>
      <w:lvlJc w:val="left"/>
      <w:pPr>
        <w:ind w:left="5814" w:hanging="360"/>
      </w:pPr>
      <w:rPr>
        <w:rFonts w:ascii="Symbol" w:hAnsi="Symbol" w:hint="default"/>
      </w:rPr>
    </w:lvl>
    <w:lvl w:ilvl="7" w:tplc="100C0003" w:tentative="1">
      <w:start w:val="1"/>
      <w:numFmt w:val="bullet"/>
      <w:lvlText w:val="o"/>
      <w:lvlJc w:val="left"/>
      <w:pPr>
        <w:ind w:left="6534" w:hanging="360"/>
      </w:pPr>
      <w:rPr>
        <w:rFonts w:ascii="Courier New" w:hAnsi="Courier New" w:cs="Courier New" w:hint="default"/>
      </w:rPr>
    </w:lvl>
    <w:lvl w:ilvl="8" w:tplc="100C0005" w:tentative="1">
      <w:start w:val="1"/>
      <w:numFmt w:val="bullet"/>
      <w:lvlText w:val=""/>
      <w:lvlJc w:val="left"/>
      <w:pPr>
        <w:ind w:left="7254" w:hanging="360"/>
      </w:pPr>
      <w:rPr>
        <w:rFonts w:ascii="Wingdings" w:hAnsi="Wingdings" w:hint="default"/>
      </w:rPr>
    </w:lvl>
  </w:abstractNum>
  <w:num w:numId="1">
    <w:abstractNumId w:val="14"/>
  </w:num>
  <w:num w:numId="2">
    <w:abstractNumId w:val="1"/>
  </w:num>
  <w:num w:numId="3">
    <w:abstractNumId w:val="16"/>
  </w:num>
  <w:num w:numId="4">
    <w:abstractNumId w:val="7"/>
  </w:num>
  <w:num w:numId="5">
    <w:abstractNumId w:val="10"/>
  </w:num>
  <w:num w:numId="6">
    <w:abstractNumId w:val="25"/>
  </w:num>
  <w:num w:numId="7">
    <w:abstractNumId w:val="29"/>
  </w:num>
  <w:num w:numId="8">
    <w:abstractNumId w:val="21"/>
  </w:num>
  <w:num w:numId="9">
    <w:abstractNumId w:val="17"/>
  </w:num>
  <w:num w:numId="10">
    <w:abstractNumId w:val="31"/>
  </w:num>
  <w:num w:numId="11">
    <w:abstractNumId w:val="20"/>
  </w:num>
  <w:num w:numId="12">
    <w:abstractNumId w:val="26"/>
  </w:num>
  <w:num w:numId="13">
    <w:abstractNumId w:val="9"/>
  </w:num>
  <w:num w:numId="14">
    <w:abstractNumId w:val="6"/>
  </w:num>
  <w:num w:numId="15">
    <w:abstractNumId w:val="11"/>
  </w:num>
  <w:num w:numId="16">
    <w:abstractNumId w:val="19"/>
  </w:num>
  <w:num w:numId="17">
    <w:abstractNumId w:val="5"/>
  </w:num>
  <w:num w:numId="18">
    <w:abstractNumId w:val="24"/>
  </w:num>
  <w:num w:numId="19">
    <w:abstractNumId w:val="33"/>
  </w:num>
  <w:num w:numId="20">
    <w:abstractNumId w:val="13"/>
  </w:num>
  <w:num w:numId="21">
    <w:abstractNumId w:val="19"/>
    <w:lvlOverride w:ilvl="0">
      <w:startOverride w:val="1"/>
    </w:lvlOverride>
  </w:num>
  <w:num w:numId="22">
    <w:abstractNumId w:val="19"/>
    <w:lvlOverride w:ilvl="0">
      <w:startOverride w:val="1"/>
    </w:lvlOverride>
  </w:num>
  <w:num w:numId="23">
    <w:abstractNumId w:val="27"/>
  </w:num>
  <w:num w:numId="24">
    <w:abstractNumId w:val="3"/>
  </w:num>
  <w:num w:numId="25">
    <w:abstractNumId w:val="0"/>
  </w:num>
  <w:num w:numId="26">
    <w:abstractNumId w:val="19"/>
  </w:num>
  <w:num w:numId="27">
    <w:abstractNumId w:val="8"/>
  </w:num>
  <w:num w:numId="28">
    <w:abstractNumId w:val="15"/>
  </w:num>
  <w:num w:numId="29">
    <w:abstractNumId w:val="15"/>
    <w:lvlOverride w:ilvl="0">
      <w:startOverride w:val="1"/>
    </w:lvlOverride>
  </w:num>
  <w:num w:numId="30">
    <w:abstractNumId w:val="22"/>
  </w:num>
  <w:num w:numId="31">
    <w:abstractNumId w:val="34"/>
  </w:num>
  <w:num w:numId="32">
    <w:abstractNumId w:val="12"/>
  </w:num>
  <w:num w:numId="33">
    <w:abstractNumId w:val="23"/>
  </w:num>
  <w:num w:numId="34">
    <w:abstractNumId w:val="32"/>
  </w:num>
  <w:num w:numId="35">
    <w:abstractNumId w:val="28"/>
  </w:num>
  <w:num w:numId="36">
    <w:abstractNumId w:val="18"/>
  </w:num>
  <w:num w:numId="37">
    <w:abstractNumId w:val="4"/>
  </w:num>
  <w:num w:numId="38">
    <w:abstractNumId w:val="3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131078" w:nlCheck="1" w:checkStyle="0"/>
  <w:activeWritingStyle w:appName="MSWord" w:lang="de-CH" w:vendorID="64" w:dllVersion="131078" w:nlCheck="1" w:checkStyle="0"/>
  <w:activeWritingStyle w:appName="MSWord" w:lang="fr-CH"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de-CH" w:vendorID="9" w:dllVersion="512" w:checkStyle="1"/>
  <w:activeWritingStyle w:appName="MSWord" w:lang="it-CH"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80"/>
    <w:rsid w:val="000016CE"/>
    <w:rsid w:val="00003180"/>
    <w:rsid w:val="000367F6"/>
    <w:rsid w:val="00046C21"/>
    <w:rsid w:val="00061F2D"/>
    <w:rsid w:val="00074BC2"/>
    <w:rsid w:val="000A709A"/>
    <w:rsid w:val="000B7A88"/>
    <w:rsid w:val="000C44CA"/>
    <w:rsid w:val="000D6C5C"/>
    <w:rsid w:val="000E107B"/>
    <w:rsid w:val="000E55B4"/>
    <w:rsid w:val="000F21C6"/>
    <w:rsid w:val="000F4483"/>
    <w:rsid w:val="0011525F"/>
    <w:rsid w:val="0013377C"/>
    <w:rsid w:val="00145081"/>
    <w:rsid w:val="0015397C"/>
    <w:rsid w:val="00157605"/>
    <w:rsid w:val="001619CF"/>
    <w:rsid w:val="00172178"/>
    <w:rsid w:val="00177F7E"/>
    <w:rsid w:val="0019441F"/>
    <w:rsid w:val="001A2127"/>
    <w:rsid w:val="001A587D"/>
    <w:rsid w:val="001A6E17"/>
    <w:rsid w:val="001C05A5"/>
    <w:rsid w:val="001D2D5D"/>
    <w:rsid w:val="001F253F"/>
    <w:rsid w:val="00210E8F"/>
    <w:rsid w:val="002112A9"/>
    <w:rsid w:val="00231402"/>
    <w:rsid w:val="00235221"/>
    <w:rsid w:val="0023678B"/>
    <w:rsid w:val="0024623C"/>
    <w:rsid w:val="0026289E"/>
    <w:rsid w:val="00275D11"/>
    <w:rsid w:val="00285080"/>
    <w:rsid w:val="002852C6"/>
    <w:rsid w:val="00291373"/>
    <w:rsid w:val="002B7904"/>
    <w:rsid w:val="002C0F69"/>
    <w:rsid w:val="002C2DB2"/>
    <w:rsid w:val="002F45A5"/>
    <w:rsid w:val="003035FA"/>
    <w:rsid w:val="00311A17"/>
    <w:rsid w:val="00313722"/>
    <w:rsid w:val="003233F8"/>
    <w:rsid w:val="00327649"/>
    <w:rsid w:val="003404A3"/>
    <w:rsid w:val="00341208"/>
    <w:rsid w:val="0034439A"/>
    <w:rsid w:val="0035666D"/>
    <w:rsid w:val="00361242"/>
    <w:rsid w:val="00370399"/>
    <w:rsid w:val="00373A39"/>
    <w:rsid w:val="00376EF5"/>
    <w:rsid w:val="00390DAD"/>
    <w:rsid w:val="003945E0"/>
    <w:rsid w:val="003A3686"/>
    <w:rsid w:val="003B066E"/>
    <w:rsid w:val="003B31C9"/>
    <w:rsid w:val="003C46E6"/>
    <w:rsid w:val="003E348F"/>
    <w:rsid w:val="003F3F04"/>
    <w:rsid w:val="003F7FA5"/>
    <w:rsid w:val="0040627A"/>
    <w:rsid w:val="004406C0"/>
    <w:rsid w:val="00443A92"/>
    <w:rsid w:val="0044487C"/>
    <w:rsid w:val="00482143"/>
    <w:rsid w:val="004845F0"/>
    <w:rsid w:val="00495C98"/>
    <w:rsid w:val="00496910"/>
    <w:rsid w:val="004D2835"/>
    <w:rsid w:val="004E4E16"/>
    <w:rsid w:val="004F1E9B"/>
    <w:rsid w:val="00506711"/>
    <w:rsid w:val="0050680B"/>
    <w:rsid w:val="00510FA5"/>
    <w:rsid w:val="005158F3"/>
    <w:rsid w:val="00526B66"/>
    <w:rsid w:val="0056510C"/>
    <w:rsid w:val="00573C62"/>
    <w:rsid w:val="005761C4"/>
    <w:rsid w:val="00577D3E"/>
    <w:rsid w:val="005804F3"/>
    <w:rsid w:val="005C126D"/>
    <w:rsid w:val="005C39FC"/>
    <w:rsid w:val="005D24BB"/>
    <w:rsid w:val="005D613B"/>
    <w:rsid w:val="005D7EB6"/>
    <w:rsid w:val="005F268F"/>
    <w:rsid w:val="005F27CF"/>
    <w:rsid w:val="00604125"/>
    <w:rsid w:val="0060598C"/>
    <w:rsid w:val="00611647"/>
    <w:rsid w:val="00624A93"/>
    <w:rsid w:val="0066312A"/>
    <w:rsid w:val="00686795"/>
    <w:rsid w:val="0069142A"/>
    <w:rsid w:val="00695A5A"/>
    <w:rsid w:val="0069602A"/>
    <w:rsid w:val="006A132A"/>
    <w:rsid w:val="006B322F"/>
    <w:rsid w:val="006B4573"/>
    <w:rsid w:val="00700C6A"/>
    <w:rsid w:val="007034AA"/>
    <w:rsid w:val="0071326A"/>
    <w:rsid w:val="00727DAA"/>
    <w:rsid w:val="0073150B"/>
    <w:rsid w:val="007359B9"/>
    <w:rsid w:val="0074161C"/>
    <w:rsid w:val="00741FDA"/>
    <w:rsid w:val="00774E2C"/>
    <w:rsid w:val="00775980"/>
    <w:rsid w:val="00790637"/>
    <w:rsid w:val="007B0048"/>
    <w:rsid w:val="007D1AC4"/>
    <w:rsid w:val="00852391"/>
    <w:rsid w:val="008636DB"/>
    <w:rsid w:val="00865F4C"/>
    <w:rsid w:val="00875618"/>
    <w:rsid w:val="008760B3"/>
    <w:rsid w:val="00877B6C"/>
    <w:rsid w:val="00890A29"/>
    <w:rsid w:val="0089741F"/>
    <w:rsid w:val="008A0608"/>
    <w:rsid w:val="008B4352"/>
    <w:rsid w:val="008B4D71"/>
    <w:rsid w:val="008C34E5"/>
    <w:rsid w:val="008D0A5E"/>
    <w:rsid w:val="008E5514"/>
    <w:rsid w:val="008F1736"/>
    <w:rsid w:val="008F20B1"/>
    <w:rsid w:val="008F6DAA"/>
    <w:rsid w:val="00911A92"/>
    <w:rsid w:val="0092693C"/>
    <w:rsid w:val="00930D85"/>
    <w:rsid w:val="00931184"/>
    <w:rsid w:val="00992535"/>
    <w:rsid w:val="009B1E37"/>
    <w:rsid w:val="009B775B"/>
    <w:rsid w:val="009C0063"/>
    <w:rsid w:val="009C173E"/>
    <w:rsid w:val="009C5502"/>
    <w:rsid w:val="009C6656"/>
    <w:rsid w:val="009D0588"/>
    <w:rsid w:val="009E37B1"/>
    <w:rsid w:val="009F4E05"/>
    <w:rsid w:val="009F5F6A"/>
    <w:rsid w:val="009F720B"/>
    <w:rsid w:val="009F7AE2"/>
    <w:rsid w:val="00A011C1"/>
    <w:rsid w:val="00A120D4"/>
    <w:rsid w:val="00A305F8"/>
    <w:rsid w:val="00A35A0D"/>
    <w:rsid w:val="00A4195A"/>
    <w:rsid w:val="00A454B9"/>
    <w:rsid w:val="00A54A89"/>
    <w:rsid w:val="00A72F65"/>
    <w:rsid w:val="00A903BD"/>
    <w:rsid w:val="00A92032"/>
    <w:rsid w:val="00AA79DD"/>
    <w:rsid w:val="00AB018F"/>
    <w:rsid w:val="00AB0DC0"/>
    <w:rsid w:val="00AB53BD"/>
    <w:rsid w:val="00AC4461"/>
    <w:rsid w:val="00AE3E80"/>
    <w:rsid w:val="00AF5044"/>
    <w:rsid w:val="00B04D97"/>
    <w:rsid w:val="00B1777C"/>
    <w:rsid w:val="00B239FB"/>
    <w:rsid w:val="00B26530"/>
    <w:rsid w:val="00B440DF"/>
    <w:rsid w:val="00B62C47"/>
    <w:rsid w:val="00B72ADD"/>
    <w:rsid w:val="00B75780"/>
    <w:rsid w:val="00B77D85"/>
    <w:rsid w:val="00B901CB"/>
    <w:rsid w:val="00B91294"/>
    <w:rsid w:val="00BC64D7"/>
    <w:rsid w:val="00BE7966"/>
    <w:rsid w:val="00BF19AD"/>
    <w:rsid w:val="00C04AB9"/>
    <w:rsid w:val="00C15970"/>
    <w:rsid w:val="00C276D0"/>
    <w:rsid w:val="00C47FC3"/>
    <w:rsid w:val="00C52C8A"/>
    <w:rsid w:val="00C55806"/>
    <w:rsid w:val="00C6643D"/>
    <w:rsid w:val="00C71456"/>
    <w:rsid w:val="00C93954"/>
    <w:rsid w:val="00C95BAA"/>
    <w:rsid w:val="00CD6DE4"/>
    <w:rsid w:val="00CE56C7"/>
    <w:rsid w:val="00CE59E6"/>
    <w:rsid w:val="00CE6ECA"/>
    <w:rsid w:val="00CF578E"/>
    <w:rsid w:val="00CF6CBD"/>
    <w:rsid w:val="00D00085"/>
    <w:rsid w:val="00D02C72"/>
    <w:rsid w:val="00D251E7"/>
    <w:rsid w:val="00D25264"/>
    <w:rsid w:val="00D30788"/>
    <w:rsid w:val="00D86A17"/>
    <w:rsid w:val="00DB0219"/>
    <w:rsid w:val="00DC6415"/>
    <w:rsid w:val="00DD6604"/>
    <w:rsid w:val="00DF22B2"/>
    <w:rsid w:val="00E01F7D"/>
    <w:rsid w:val="00E06D9C"/>
    <w:rsid w:val="00E1485F"/>
    <w:rsid w:val="00E23AC2"/>
    <w:rsid w:val="00E259D7"/>
    <w:rsid w:val="00E32185"/>
    <w:rsid w:val="00E331E4"/>
    <w:rsid w:val="00E50A2D"/>
    <w:rsid w:val="00E742BB"/>
    <w:rsid w:val="00E974EA"/>
    <w:rsid w:val="00E97E7C"/>
    <w:rsid w:val="00EA30C5"/>
    <w:rsid w:val="00EB6FD8"/>
    <w:rsid w:val="00EC1047"/>
    <w:rsid w:val="00EC7725"/>
    <w:rsid w:val="00ED6F8B"/>
    <w:rsid w:val="00EF2E1D"/>
    <w:rsid w:val="00EF3942"/>
    <w:rsid w:val="00F046A3"/>
    <w:rsid w:val="00F10655"/>
    <w:rsid w:val="00F32096"/>
    <w:rsid w:val="00F35D8B"/>
    <w:rsid w:val="00F45091"/>
    <w:rsid w:val="00F53860"/>
    <w:rsid w:val="00F5729C"/>
    <w:rsid w:val="00F70BBC"/>
    <w:rsid w:val="00F8455B"/>
    <w:rsid w:val="00F84616"/>
    <w:rsid w:val="00F91A51"/>
    <w:rsid w:val="00FA073C"/>
    <w:rsid w:val="00FA6F68"/>
    <w:rsid w:val="00FB2ED4"/>
    <w:rsid w:val="00FB7AEC"/>
    <w:rsid w:val="00FC29D6"/>
    <w:rsid w:val="00FF20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A8503"/>
  <w15:docId w15:val="{3F8D1AFC-E678-4540-9516-F459E76B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rPr>
  </w:style>
  <w:style w:type="paragraph" w:styleId="Ttulo1">
    <w:name w:val="heading 1"/>
    <w:basedOn w:val="Normal"/>
    <w:next w:val="Normal"/>
    <w:qFormat/>
    <w:rsid w:val="0019441F"/>
    <w:pPr>
      <w:keepNext/>
      <w:spacing w:before="240" w:after="240"/>
      <w:outlineLvl w:val="0"/>
    </w:pPr>
    <w:rPr>
      <w:b/>
      <w:kern w:val="28"/>
      <w:sz w:val="28"/>
    </w:rPr>
  </w:style>
  <w:style w:type="paragraph" w:styleId="Ttulo2">
    <w:name w:val="heading 2"/>
    <w:basedOn w:val="Normal"/>
    <w:next w:val="Normal"/>
    <w:qFormat/>
    <w:rsid w:val="00B75780"/>
    <w:pPr>
      <w:keepNext/>
      <w:numPr>
        <w:numId w:val="27"/>
      </w:numPr>
      <w:spacing w:before="240" w:after="120"/>
      <w:outlineLvl w:val="1"/>
    </w:pPr>
    <w:rPr>
      <w:b/>
      <w:i/>
      <w:sz w:val="24"/>
    </w:rPr>
  </w:style>
  <w:style w:type="paragraph" w:styleId="Ttulo3">
    <w:name w:val="heading 3"/>
    <w:basedOn w:val="Normal"/>
    <w:next w:val="Normal"/>
    <w:qFormat/>
    <w:rsid w:val="004D2835"/>
    <w:pPr>
      <w:keepNext/>
      <w:numPr>
        <w:numId w:val="28"/>
      </w:numPr>
      <w:spacing w:before="360" w:after="120"/>
      <w:ind w:left="714" w:hanging="357"/>
      <w:outlineLvl w:val="2"/>
    </w:pPr>
    <w:rPr>
      <w:b/>
      <w:sz w:val="20"/>
    </w:rPr>
  </w:style>
  <w:style w:type="paragraph" w:styleId="Ttulo4">
    <w:name w:val="heading 4"/>
    <w:basedOn w:val="Normal"/>
    <w:next w:val="Normal"/>
    <w:qFormat/>
    <w:pPr>
      <w:keepNext/>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Pr>
      <w:sz w:val="18"/>
    </w:rPr>
  </w:style>
  <w:style w:type="paragraph" w:customStyle="1" w:styleId="StandardAbsatz">
    <w:name w:val="Standard (Absatz)"/>
    <w:basedOn w:val="Normal"/>
    <w:pPr>
      <w:spacing w:after="120"/>
    </w:pPr>
  </w:style>
  <w:style w:type="paragraph" w:customStyle="1" w:styleId="Einzug05">
    <w:name w:val="Einzug 0.5"/>
    <w:basedOn w:val="Normal"/>
    <w:pPr>
      <w:ind w:left="284" w:hanging="284"/>
    </w:pPr>
  </w:style>
  <w:style w:type="paragraph" w:customStyle="1" w:styleId="Einzug05Absatz">
    <w:name w:val="Einzug 0.5 (Absatz)"/>
    <w:basedOn w:val="Normal"/>
    <w:next w:val="Normal"/>
    <w:pPr>
      <w:spacing w:after="120"/>
      <w:ind w:left="284" w:hanging="284"/>
    </w:pPr>
  </w:style>
  <w:style w:type="character" w:styleId="Refdenotaalpie">
    <w:name w:val="footnote reference"/>
    <w:basedOn w:val="Fuentedeprrafopredeter"/>
    <w:semiHidden/>
    <w:rPr>
      <w:rFonts w:ascii="Arial" w:hAnsi="Arial"/>
      <w:vertAlign w:val="superscript"/>
    </w:rPr>
  </w:style>
  <w:style w:type="character" w:styleId="Nmerodepgina">
    <w:name w:val="page number"/>
    <w:basedOn w:val="Fuentedeprrafopredeter"/>
    <w:rPr>
      <w:rFonts w:ascii="Arial" w:hAnsi="Arial"/>
      <w:sz w:val="18"/>
    </w:rPr>
  </w:style>
  <w:style w:type="paragraph" w:styleId="Textodebloque">
    <w:name w:val="Block Text"/>
    <w:basedOn w:val="Normal"/>
    <w:pPr>
      <w:ind w:left="567" w:right="565"/>
    </w:pPr>
    <w:rPr>
      <w:sz w:val="18"/>
    </w:r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Piedepgina">
    <w:name w:val="footer"/>
    <w:basedOn w:val="Normal"/>
    <w:link w:val="PiedepginaCar"/>
    <w:uiPriority w:val="99"/>
    <w:pPr>
      <w:tabs>
        <w:tab w:val="center" w:pos="4536"/>
        <w:tab w:val="right" w:pos="9072"/>
      </w:tabs>
    </w:pPr>
  </w:style>
  <w:style w:type="paragraph" w:styleId="Encabezado">
    <w:name w:val="header"/>
    <w:basedOn w:val="Normal"/>
    <w:pPr>
      <w:tabs>
        <w:tab w:val="center" w:pos="4536"/>
        <w:tab w:val="right" w:pos="9072"/>
      </w:tabs>
    </w:pPr>
  </w:style>
  <w:style w:type="paragraph" w:styleId="Textodeglobo">
    <w:name w:val="Balloon Text"/>
    <w:basedOn w:val="Normal"/>
    <w:link w:val="TextodegloboCar"/>
    <w:rsid w:val="001A587D"/>
    <w:rPr>
      <w:rFonts w:ascii="Tahoma" w:hAnsi="Tahoma" w:cs="Tahoma"/>
      <w:sz w:val="16"/>
      <w:szCs w:val="16"/>
    </w:rPr>
  </w:style>
  <w:style w:type="character" w:customStyle="1" w:styleId="TextodegloboCar">
    <w:name w:val="Texto de globo Car"/>
    <w:basedOn w:val="Fuentedeprrafopredeter"/>
    <w:link w:val="Textodeglobo"/>
    <w:rsid w:val="001A587D"/>
    <w:rPr>
      <w:rFonts w:ascii="Tahoma" w:hAnsi="Tahoma" w:cs="Tahoma"/>
      <w:sz w:val="16"/>
      <w:szCs w:val="16"/>
    </w:rPr>
  </w:style>
  <w:style w:type="character" w:styleId="Textodelmarcadordeposicin">
    <w:name w:val="Placeholder Text"/>
    <w:basedOn w:val="Fuentedeprrafopredeter"/>
    <w:uiPriority w:val="99"/>
    <w:semiHidden/>
    <w:rsid w:val="00700C6A"/>
    <w:rPr>
      <w:color w:val="808080"/>
    </w:rPr>
  </w:style>
  <w:style w:type="character" w:customStyle="1" w:styleId="TextonotapieCar">
    <w:name w:val="Texto nota pie Car"/>
    <w:basedOn w:val="Fuentedeprrafopredeter"/>
    <w:link w:val="Textonotapie"/>
    <w:semiHidden/>
    <w:rsid w:val="00B75780"/>
    <w:rPr>
      <w:rFonts w:ascii="Arial" w:hAnsi="Arial"/>
      <w:sz w:val="18"/>
    </w:rPr>
  </w:style>
  <w:style w:type="paragraph" w:styleId="Prrafodelista">
    <w:name w:val="List Paragraph"/>
    <w:basedOn w:val="Normal"/>
    <w:uiPriority w:val="34"/>
    <w:qFormat/>
    <w:rsid w:val="00B75780"/>
    <w:pPr>
      <w:numPr>
        <w:numId w:val="2"/>
      </w:numPr>
      <w:spacing w:after="120"/>
      <w:jc w:val="left"/>
    </w:pPr>
    <w:rPr>
      <w:rFonts w:eastAsiaTheme="minorHAnsi" w:cstheme="minorBidi"/>
      <w:sz w:val="20"/>
      <w:szCs w:val="22"/>
      <w:lang w:eastAsia="en-US"/>
    </w:rPr>
  </w:style>
  <w:style w:type="paragraph" w:styleId="Textoindependiente">
    <w:name w:val="Body Text"/>
    <w:basedOn w:val="Normal"/>
    <w:link w:val="TextoindependienteCar"/>
    <w:uiPriority w:val="99"/>
    <w:unhideWhenUsed/>
    <w:rsid w:val="00B75780"/>
    <w:pPr>
      <w:spacing w:after="120" w:line="240" w:lineRule="atLeast"/>
      <w:jc w:val="left"/>
    </w:pPr>
    <w:rPr>
      <w:rFonts w:eastAsiaTheme="minorHAnsi" w:cstheme="minorBidi"/>
      <w:sz w:val="20"/>
      <w:szCs w:val="22"/>
      <w:lang w:eastAsia="en-US"/>
    </w:rPr>
  </w:style>
  <w:style w:type="character" w:customStyle="1" w:styleId="TextoindependienteCar">
    <w:name w:val="Texto independiente Car"/>
    <w:basedOn w:val="Fuentedeprrafopredeter"/>
    <w:link w:val="Textoindependiente"/>
    <w:uiPriority w:val="99"/>
    <w:rsid w:val="00B75780"/>
    <w:rPr>
      <w:rFonts w:ascii="Arial" w:eastAsiaTheme="minorHAnsi" w:hAnsi="Arial" w:cstheme="minorBidi"/>
      <w:szCs w:val="22"/>
      <w:lang w:eastAsia="en-US"/>
    </w:rPr>
  </w:style>
  <w:style w:type="table" w:styleId="Tablaconcuadrcula">
    <w:name w:val="Table Grid"/>
    <w:basedOn w:val="Tablanormal"/>
    <w:uiPriority w:val="59"/>
    <w:rsid w:val="00B757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26289E"/>
    <w:rPr>
      <w:sz w:val="16"/>
      <w:szCs w:val="16"/>
    </w:rPr>
  </w:style>
  <w:style w:type="paragraph" w:styleId="Textocomentario">
    <w:name w:val="annotation text"/>
    <w:basedOn w:val="Normal"/>
    <w:link w:val="TextocomentarioCar"/>
    <w:semiHidden/>
    <w:unhideWhenUsed/>
    <w:rsid w:val="0026289E"/>
    <w:rPr>
      <w:sz w:val="20"/>
    </w:rPr>
  </w:style>
  <w:style w:type="character" w:customStyle="1" w:styleId="TextocomentarioCar">
    <w:name w:val="Texto comentario Car"/>
    <w:basedOn w:val="Fuentedeprrafopredeter"/>
    <w:link w:val="Textocomentario"/>
    <w:semiHidden/>
    <w:rsid w:val="0026289E"/>
    <w:rPr>
      <w:rFonts w:ascii="Arial" w:hAnsi="Arial"/>
    </w:rPr>
  </w:style>
  <w:style w:type="paragraph" w:styleId="Asuntodelcomentario">
    <w:name w:val="annotation subject"/>
    <w:basedOn w:val="Textocomentario"/>
    <w:next w:val="Textocomentario"/>
    <w:link w:val="AsuntodelcomentarioCar"/>
    <w:semiHidden/>
    <w:unhideWhenUsed/>
    <w:rsid w:val="0026289E"/>
    <w:rPr>
      <w:b/>
      <w:bCs/>
    </w:rPr>
  </w:style>
  <w:style w:type="character" w:customStyle="1" w:styleId="AsuntodelcomentarioCar">
    <w:name w:val="Asunto del comentario Car"/>
    <w:basedOn w:val="TextocomentarioCar"/>
    <w:link w:val="Asuntodelcomentario"/>
    <w:semiHidden/>
    <w:rsid w:val="0026289E"/>
    <w:rPr>
      <w:rFonts w:ascii="Arial" w:hAnsi="Arial"/>
      <w:b/>
      <w:bCs/>
    </w:rPr>
  </w:style>
  <w:style w:type="paragraph" w:styleId="Ttulo">
    <w:name w:val="Title"/>
    <w:basedOn w:val="Normal"/>
    <w:next w:val="Normal"/>
    <w:link w:val="TtuloCar"/>
    <w:qFormat/>
    <w:rsid w:val="00F35D8B"/>
    <w:pPr>
      <w:spacing w:after="480"/>
    </w:pPr>
    <w:rPr>
      <w:rFonts w:eastAsiaTheme="majorEastAsia" w:cstheme="majorBidi"/>
      <w:spacing w:val="-10"/>
      <w:kern w:val="28"/>
      <w:sz w:val="32"/>
      <w:szCs w:val="56"/>
    </w:rPr>
  </w:style>
  <w:style w:type="character" w:customStyle="1" w:styleId="TtuloCar">
    <w:name w:val="Título Car"/>
    <w:basedOn w:val="Fuentedeprrafopredeter"/>
    <w:link w:val="Ttulo"/>
    <w:rsid w:val="00F35D8B"/>
    <w:rPr>
      <w:rFonts w:ascii="Arial" w:eastAsiaTheme="majorEastAsia" w:hAnsi="Arial" w:cstheme="majorBidi"/>
      <w:spacing w:val="-10"/>
      <w:kern w:val="28"/>
      <w:sz w:val="32"/>
      <w:szCs w:val="56"/>
    </w:rPr>
  </w:style>
  <w:style w:type="paragraph" w:styleId="NormalWeb">
    <w:name w:val="Normal (Web)"/>
    <w:basedOn w:val="Normal"/>
    <w:uiPriority w:val="99"/>
    <w:semiHidden/>
    <w:unhideWhenUsed/>
    <w:rsid w:val="0035666D"/>
    <w:pPr>
      <w:spacing w:before="100" w:beforeAutospacing="1" w:after="100" w:afterAutospacing="1"/>
      <w:jc w:val="left"/>
    </w:pPr>
    <w:rPr>
      <w:rFonts w:ascii="Times New Roman" w:eastAsiaTheme="minorHAnsi" w:hAnsi="Times New Roman"/>
      <w:sz w:val="24"/>
      <w:szCs w:val="24"/>
    </w:rPr>
  </w:style>
  <w:style w:type="character" w:customStyle="1" w:styleId="PiedepginaCar">
    <w:name w:val="Pie de página Car"/>
    <w:basedOn w:val="Fuentedeprrafopredeter"/>
    <w:link w:val="Piedepgina"/>
    <w:uiPriority w:val="99"/>
    <w:rsid w:val="000F448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9082">
      <w:bodyDiv w:val="1"/>
      <w:marLeft w:val="0"/>
      <w:marRight w:val="0"/>
      <w:marTop w:val="0"/>
      <w:marBottom w:val="0"/>
      <w:divBdr>
        <w:top w:val="none" w:sz="0" w:space="0" w:color="auto"/>
        <w:left w:val="none" w:sz="0" w:space="0" w:color="auto"/>
        <w:bottom w:val="none" w:sz="0" w:space="0" w:color="auto"/>
        <w:right w:val="none" w:sz="0" w:space="0" w:color="auto"/>
      </w:divBdr>
    </w:div>
    <w:div w:id="1006130173">
      <w:bodyDiv w:val="1"/>
      <w:marLeft w:val="0"/>
      <w:marRight w:val="0"/>
      <w:marTop w:val="0"/>
      <w:marBottom w:val="0"/>
      <w:divBdr>
        <w:top w:val="none" w:sz="0" w:space="0" w:color="auto"/>
        <w:left w:val="none" w:sz="0" w:space="0" w:color="auto"/>
        <w:bottom w:val="none" w:sz="0" w:space="0" w:color="auto"/>
        <w:right w:val="none" w:sz="0" w:space="0" w:color="auto"/>
      </w:divBdr>
    </w:div>
    <w:div w:id="1062096371">
      <w:bodyDiv w:val="1"/>
      <w:marLeft w:val="0"/>
      <w:marRight w:val="0"/>
      <w:marTop w:val="0"/>
      <w:marBottom w:val="0"/>
      <w:divBdr>
        <w:top w:val="none" w:sz="0" w:space="0" w:color="auto"/>
        <w:left w:val="none" w:sz="0" w:space="0" w:color="auto"/>
        <w:bottom w:val="none" w:sz="0" w:space="0" w:color="auto"/>
        <w:right w:val="none" w:sz="0" w:space="0" w:color="auto"/>
      </w:divBdr>
    </w:div>
    <w:div w:id="1127356523">
      <w:bodyDiv w:val="1"/>
      <w:marLeft w:val="0"/>
      <w:marRight w:val="0"/>
      <w:marTop w:val="0"/>
      <w:marBottom w:val="0"/>
      <w:divBdr>
        <w:top w:val="none" w:sz="0" w:space="0" w:color="auto"/>
        <w:left w:val="none" w:sz="0" w:space="0" w:color="auto"/>
        <w:bottom w:val="none" w:sz="0" w:space="0" w:color="auto"/>
        <w:right w:val="none" w:sz="0" w:space="0" w:color="auto"/>
      </w:divBdr>
    </w:div>
    <w:div w:id="13418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PIForms\Templates\Recht_und_Internationales\Abteilung\Aktennotiz_R&amp;I.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20170622 Argumentaire_protection_noms_de_pays nicolas guyot + caj"/>
    <f:field ref="objsubject" par="" edit="true" text=""/>
    <f:field ref="objcreatedby" par="" text="Guyot Youn, Nicolas, gni"/>
    <f:field ref="objcreatedat" par="" text="22.06.2017 16:38:21"/>
    <f:field ref="objchangedby" par="" text="Guyot Youn, Nicolas, gni"/>
    <f:field ref="objmodifiedat" par="" text="22.06.2017 16:47:51"/>
    <f:field ref="doc_FSCFOLIO_1_1001_FieldDocumentNumber" par="" text=""/>
    <f:field ref="doc_FSCFOLIO_1_1001_FieldSubject" par="" edit="true" text=""/>
    <f:field ref="FSCFOLIO_1_1001_FieldCurrentUser" par="" text="Nicolas Guyot Youn"/>
    <f:field ref="CCAPRECONFIG_15_1001_Objektname" par="" edit="true" text="20170622 Argumentaire_protection_noms_de_pays nicolas guyot + caj"/>
    <f:field ref="CHPRECONFIG_1_1001_Objektname" par="" edit="true" text="20170622 Argumentaire_protection_noms_de_pays nicolas guyot + caj"/>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Name_Zeile_2" par="" text=""/>
    <f:field ref="CCAPRECONFIG_15_1001_Ziel" par="" text=""/>
    <f:field ref="CCAPRECONFIG_15_1001_Postfach"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CHPRECONFIG_1_1001_EMailAdresse" text="Adresse e-mail"/>
    <f:field ref="CCAPRECONFIG_15_1001_Postfach" text="Case postale"/>
    <f:field ref="CHPRECONFIG_1_1001_Anrede" text="Formule d'appel"/>
    <f:field ref="CHPRECONFIG_1_1001_Ort" text="Localité"/>
    <f:field ref="CHPRECONFIG_1_1001_Nachname" text="Nom"/>
    <f:field ref="CCAPRECONFIG_15_1001_Name_Zeile_2" text="Nom_Ligne_2"/>
    <f:field ref="CHPRECONFIG_1_1001_Postleitzahl" text="NPA"/>
    <f:field ref="CHPRECONFIG_1_1001_Vorname" text="Prénom"/>
    <f:field ref="CHPRECONFIG_1_1001_Strasse" text="Rue"/>
    <f:field ref="CHPRECONFIG_1_1001_Titel" text="Titre"/>
    <f:field ref="CCAPRECONFIG_15_1001_Ziel" text="Ziel"/>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8FAA0A-8E94-4823-A876-E076B125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Aktennotiz_R&amp;I</Template>
  <TotalTime>1</TotalTime>
  <Pages>3</Pages>
  <Words>835</Words>
  <Characters>4595</Characters>
  <Application>Microsoft Office Word</Application>
  <DocSecurity>0</DocSecurity>
  <Lines>38</Lines>
  <Paragraphs>10</Paragraphs>
  <ScaleCrop>false</ScaleCrop>
  <HeadingPairs>
    <vt:vector size="8" baseType="variant">
      <vt:variant>
        <vt:lpstr>Título</vt:lpstr>
      </vt:variant>
      <vt:variant>
        <vt:i4>1</vt:i4>
      </vt:variant>
      <vt:variant>
        <vt:lpstr>Titel</vt:lpstr>
      </vt:variant>
      <vt:variant>
        <vt:i4>1</vt:i4>
      </vt:variant>
      <vt:variant>
        <vt:lpstr>Titre</vt:lpstr>
      </vt:variant>
      <vt:variant>
        <vt:i4>1</vt:i4>
      </vt:variant>
      <vt:variant>
        <vt:lpstr>Title</vt:lpstr>
      </vt:variant>
      <vt:variant>
        <vt:i4>1</vt:i4>
      </vt:variant>
    </vt:vector>
  </HeadingPairs>
  <TitlesOfParts>
    <vt:vector size="4" baseType="lpstr">
      <vt:lpstr>Aktennotiz_RD_AllgRecht_d</vt:lpstr>
      <vt:lpstr>Aktennotiz_RD_AllgRecht_d</vt:lpstr>
      <vt:lpstr>Aktennotiz_RD_AllgRecht_d</vt:lpstr>
      <vt:lpstr>Aktennotiz_RD_AllgRecht_d</vt:lpstr>
    </vt:vector>
  </TitlesOfParts>
  <Company>IGE</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Aktennotiz_RD_AllgRecht_d</dc:subject>
  <dc:creator/>
  <cp:keywords/>
  <cp:lastModifiedBy>Lucea Anaya, Jose Manuel</cp:lastModifiedBy>
  <cp:revision>4</cp:revision>
  <cp:lastPrinted>2017-02-17T13:07:00Z</cp:lastPrinted>
  <dcterms:created xsi:type="dcterms:W3CDTF">2019-01-16T09:10:00Z</dcterms:created>
  <dcterms:modified xsi:type="dcterms:W3CDTF">2019-01-16T09:11:00Z</dcterms:modified>
  <cp:category>Recht_und_Internationales\Abteilung</cp:category>
  <cp:contentStatus>geprüft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gentümer">
    <vt:lpwstr>Recht </vt:lpwstr>
  </property>
  <property fmtid="{D5CDD505-2E9C-101B-9397-08002B2CF9AE}" pid="3" name="Herausgeber">
    <vt:lpwstr>20070627_EG</vt:lpwstr>
  </property>
  <property fmtid="{D5CDD505-2E9C-101B-9397-08002B2CF9AE}" pid="4" name="FSC#EJPDCFG@15.1700:RecipientSalutation">
    <vt:lpwstr/>
  </property>
  <property fmtid="{D5CDD505-2E9C-101B-9397-08002B2CF9AE}" pid="5" name="FSC#EJPDCFG@15.1700:RecipientTitle">
    <vt:lpwstr/>
  </property>
  <property fmtid="{D5CDD505-2E9C-101B-9397-08002B2CF9AE}" pid="6" name="FSC#EJPDCFG@15.1700:RecipientFirstname">
    <vt:lpwstr/>
  </property>
  <property fmtid="{D5CDD505-2E9C-101B-9397-08002B2CF9AE}" pid="7" name="FSC#EJPDCFG@15.1700:RecipientSurname">
    <vt:lpwstr/>
  </property>
  <property fmtid="{D5CDD505-2E9C-101B-9397-08002B2CF9AE}" pid="8" name="FSC#EJPDCFG@15.1700:RecipientStreet">
    <vt:lpwstr/>
  </property>
  <property fmtid="{D5CDD505-2E9C-101B-9397-08002B2CF9AE}" pid="9" name="FSC#EJPDCFG@15.1700:RecipientPOBox">
    <vt:lpwstr/>
  </property>
  <property fmtid="{D5CDD505-2E9C-101B-9397-08002B2CF9AE}" pid="10" name="FSC#EJPDCFG@15.1700:RecipientZIPCode">
    <vt:lpwstr/>
  </property>
  <property fmtid="{D5CDD505-2E9C-101B-9397-08002B2CF9AE}" pid="11" name="FSC#EJPDCFG@15.1700:RecipientCity">
    <vt:lpwstr/>
  </property>
  <property fmtid="{D5CDD505-2E9C-101B-9397-08002B2CF9AE}" pid="12" name="FSC#EJPDCFG@15.1700:RecipientCountry">
    <vt:lpwstr/>
  </property>
  <property fmtid="{D5CDD505-2E9C-101B-9397-08002B2CF9AE}" pid="13" name="FSC#EJPDCFG@15.1700:RecipientOrgname">
    <vt:lpwstr/>
  </property>
  <property fmtid="{D5CDD505-2E9C-101B-9397-08002B2CF9AE}" pid="14" name="FSC#EJPDCFG@15.1700:RecipientEMail">
    <vt:lpwstr/>
  </property>
  <property fmtid="{D5CDD505-2E9C-101B-9397-08002B2CF9AE}" pid="15" name="FSC#EJPDCFG@15.1700:RecipientContactSalutation">
    <vt:lpwstr/>
  </property>
  <property fmtid="{D5CDD505-2E9C-101B-9397-08002B2CF9AE}" pid="16" name="FSC#EJPDCFG@15.1700:RecipientContactFirstname">
    <vt:lpwstr/>
  </property>
  <property fmtid="{D5CDD505-2E9C-101B-9397-08002B2CF9AE}" pid="17" name="FSC#EJPDCFG@15.1700:RecipientContactSurname">
    <vt:lpwstr/>
  </property>
  <property fmtid="{D5CDD505-2E9C-101B-9397-08002B2CF9AE}" pid="18" name="FSC#EJPDCFG@15.1700:RecipientDate">
    <vt:lpwstr/>
  </property>
  <property fmtid="{D5CDD505-2E9C-101B-9397-08002B2CF9AE}" pid="19" name="FSC#EJPDCFG@15.1700:SubfileTitle">
    <vt:lpwstr/>
  </property>
  <property fmtid="{D5CDD505-2E9C-101B-9397-08002B2CF9AE}" pid="20" name="FSC#EJPDCFG@15.1700:SubfileSubject">
    <vt:lpwstr/>
  </property>
  <property fmtid="{D5CDD505-2E9C-101B-9397-08002B2CF9AE}" pid="21" name="FSC#EJPDCFG@15.1700:SubfileDossierRef">
    <vt:lpwstr/>
  </property>
  <property fmtid="{D5CDD505-2E9C-101B-9397-08002B2CF9AE}" pid="22" name="FSC#EJPDCFG@15.1700:SubfileResponsibleFirstname">
    <vt:lpwstr/>
  </property>
  <property fmtid="{D5CDD505-2E9C-101B-9397-08002B2CF9AE}" pid="23" name="FSC#EJPDCFG@15.1700:SubfileResponsibleSurname">
    <vt:lpwstr/>
  </property>
  <property fmtid="{D5CDD505-2E9C-101B-9397-08002B2CF9AE}" pid="24" name="FSC#EJPDCFG@15.1700:SubfileResponsibleProfession">
    <vt:lpwstr/>
  </property>
  <property fmtid="{D5CDD505-2E9C-101B-9397-08002B2CF9AE}" pid="25" name="FSC#EJPDCFG@15.1700:SubfileResponsibleInitials">
    <vt:lpwstr/>
  </property>
  <property fmtid="{D5CDD505-2E9C-101B-9397-08002B2CF9AE}" pid="26" name="FSC#EJPDCFG@15.1700:AssignmentCommentHistory">
    <vt:lpwstr/>
  </property>
  <property fmtid="{D5CDD505-2E9C-101B-9397-08002B2CF9AE}" pid="27" name="FSC#EJPDCFG@15.1700:AssignmentDefaultComment">
    <vt:lpwstr/>
  </property>
  <property fmtid="{D5CDD505-2E9C-101B-9397-08002B2CF9AE}" pid="28" name="FSC#EJPDCFG@15.1700:AssignmentRemarks">
    <vt:lpwstr/>
  </property>
  <property fmtid="{D5CDD505-2E9C-101B-9397-08002B2CF9AE}" pid="29" name="FSC#EJPDCFG@15.1700:AssignmentExternalDate">
    <vt:lpwstr/>
  </property>
  <property fmtid="{D5CDD505-2E9C-101B-9397-08002B2CF9AE}" pid="30" name="FSC#EJPDCFG@15.1700:AssignmentProcessingDeadline">
    <vt:lpwstr/>
  </property>
  <property fmtid="{D5CDD505-2E9C-101B-9397-08002B2CF9AE}" pid="31" name="FSC#EJPDCFG@15.1700:AssignmentPlacingPosition">
    <vt:lpwstr/>
  </property>
  <property fmtid="{D5CDD505-2E9C-101B-9397-08002B2CF9AE}" pid="32" name="FSC#EJPDCFG@15.1700:AssignmentResponsible">
    <vt:lpwstr/>
  </property>
  <property fmtid="{D5CDD505-2E9C-101B-9397-08002B2CF9AE}" pid="33" name="FSC#EJPDCFG@15.1700:AssignmentUsers">
    <vt:lpwstr/>
  </property>
  <property fmtid="{D5CDD505-2E9C-101B-9397-08002B2CF9AE}" pid="34" name="FSC#EJPDCFG@15.1700:AssignmentUsersDone">
    <vt:lpwstr/>
  </property>
  <property fmtid="{D5CDD505-2E9C-101B-9397-08002B2CF9AE}" pid="35" name="FSC#EJPDCFG@15.1700:SubfileClassification">
    <vt:lpwstr/>
  </property>
  <property fmtid="{D5CDD505-2E9C-101B-9397-08002B2CF9AE}" pid="36" name="FSC#EJPDCFG@15.1700:Department">
    <vt:lpwstr/>
  </property>
  <property fmtid="{D5CDD505-2E9C-101B-9397-08002B2CF9AE}" pid="37" name="FSC#EJPDCFG@15.1700:DepartmentShort">
    <vt:lpwstr/>
  </property>
  <property fmtid="{D5CDD505-2E9C-101B-9397-08002B2CF9AE}" pid="38" name="FSC#EJPDCFG@15.1700:HierarchyFirstLevel">
    <vt:lpwstr/>
  </property>
  <property fmtid="{D5CDD505-2E9C-101B-9397-08002B2CF9AE}" pid="39" name="FSC#EJPDCFG@15.1700:HierarchyFirstLevelShort">
    <vt:lpwstr/>
  </property>
  <property fmtid="{D5CDD505-2E9C-101B-9397-08002B2CF9AE}" pid="40" name="FSC#EJPDCFG@15.1700:HierarchySecondLevel">
    <vt:lpwstr/>
  </property>
  <property fmtid="{D5CDD505-2E9C-101B-9397-08002B2CF9AE}" pid="41" name="FSC#EJPDCFG@15.1700:HierarchyThirdLevel">
    <vt:lpwstr/>
  </property>
  <property fmtid="{D5CDD505-2E9C-101B-9397-08002B2CF9AE}" pid="42" name="FSC#EJPDCFG@15.1700:HierarchyFourthLevel">
    <vt:lpwstr/>
  </property>
  <property fmtid="{D5CDD505-2E9C-101B-9397-08002B2CF9AE}" pid="43" name="FSC#EJPDCFG@15.1700:HierarchyFifthLevel">
    <vt:lpwstr/>
  </property>
  <property fmtid="{D5CDD505-2E9C-101B-9397-08002B2CF9AE}" pid="44" name="FSC#EJPDCFG@15.1700:ObjaddressContentObject">
    <vt:lpwstr>COO.2237.101.7.278</vt:lpwstr>
  </property>
  <property fmtid="{D5CDD505-2E9C-101B-9397-08002B2CF9AE}" pid="45" name="FSC#EJPDCFG@15.1700:SubfileResponsibleSalutation">
    <vt:lpwstr/>
  </property>
  <property fmtid="{D5CDD505-2E9C-101B-9397-08002B2CF9AE}" pid="46" name="FSC#EJPDCFG@15.1700:SubfileResponsibleTelOffice">
    <vt:lpwstr/>
  </property>
  <property fmtid="{D5CDD505-2E9C-101B-9397-08002B2CF9AE}" pid="47" name="FSC#EJPDCFG@15.1700:SubfileResponsibleTelFax">
    <vt:lpwstr/>
  </property>
  <property fmtid="{D5CDD505-2E9C-101B-9397-08002B2CF9AE}" pid="48" name="FSC#EJPDCFG@15.1700:SubfileResponsibleEmail">
    <vt:lpwstr/>
  </property>
  <property fmtid="{D5CDD505-2E9C-101B-9397-08002B2CF9AE}" pid="49" name="FSC#EJPDCFG@15.1700:SubfileResponsibleUrl">
    <vt:lpwstr/>
  </property>
  <property fmtid="{D5CDD505-2E9C-101B-9397-08002B2CF9AE}" pid="50" name="FSC#EJPDCFG@15.1700:SubfileResponsibleAddress">
    <vt:lpwstr/>
  </property>
  <property fmtid="{D5CDD505-2E9C-101B-9397-08002B2CF9AE}" pid="51" name="FSC#EJPDCFG@15.1700:FileRefOU">
    <vt:lpwstr/>
  </property>
  <property fmtid="{D5CDD505-2E9C-101B-9397-08002B2CF9AE}" pid="52" name="FSC#EJPDCFG@15.1700:OU">
    <vt:lpwstr>Administration (System)</vt:lpwstr>
  </property>
  <property fmtid="{D5CDD505-2E9C-101B-9397-08002B2CF9AE}" pid="53" name="FSC#EJPDCFG@15.1700:Department2">
    <vt:lpwstr>Administration (System)</vt:lpwstr>
  </property>
  <property fmtid="{D5CDD505-2E9C-101B-9397-08002B2CF9AE}" pid="54" name="FSC#EJPDCFG@15.1700:Recipient">
    <vt:lpwstr/>
  </property>
  <property fmtid="{D5CDD505-2E9C-101B-9397-08002B2CF9AE}" pid="55" name="FSC#COOSYSTEM@1.1:Container">
    <vt:lpwstr>COO.2237.101.7.68253</vt:lpwstr>
  </property>
  <property fmtid="{D5CDD505-2E9C-101B-9397-08002B2CF9AE}" pid="56" name="FSC#COOELAK@1.1001:Subject">
    <vt:lpwstr/>
  </property>
  <property fmtid="{D5CDD505-2E9C-101B-9397-08002B2CF9AE}" pid="57" name="FSC#COOELAK@1.1001:FileReference">
    <vt:lpwstr>241.16-00012</vt:lpwstr>
  </property>
  <property fmtid="{D5CDD505-2E9C-101B-9397-08002B2CF9AE}" pid="58" name="FSC#COOELAK@1.1001:FileRefYear">
    <vt:lpwstr>2017</vt:lpwstr>
  </property>
  <property fmtid="{D5CDD505-2E9C-101B-9397-08002B2CF9AE}" pid="59" name="FSC#COOELAK@1.1001:FileRefOrdinal">
    <vt:lpwstr>12</vt:lpwstr>
  </property>
  <property fmtid="{D5CDD505-2E9C-101B-9397-08002B2CF9AE}" pid="60" name="FSC#COOELAK@1.1001:FileRefOU">
    <vt:lpwstr>IHB</vt:lpwstr>
  </property>
  <property fmtid="{D5CDD505-2E9C-101B-9397-08002B2CF9AE}" pid="61" name="FSC#COOELAK@1.1001:Organization">
    <vt:lpwstr/>
  </property>
  <property fmtid="{D5CDD505-2E9C-101B-9397-08002B2CF9AE}" pid="62" name="FSC#COOELAK@1.1001:Owner">
    <vt:lpwstr>Guyot Youn, Nicolas, gni</vt:lpwstr>
  </property>
  <property fmtid="{D5CDD505-2E9C-101B-9397-08002B2CF9AE}" pid="63" name="FSC#COOELAK@1.1001:OwnerExtension">
    <vt:lpwstr>+41 31 377 72 53</vt:lpwstr>
  </property>
  <property fmtid="{D5CDD505-2E9C-101B-9397-08002B2CF9AE}" pid="64" name="FSC#COOELAK@1.1001:OwnerFaxExtension">
    <vt:lpwstr/>
  </property>
  <property fmtid="{D5CDD505-2E9C-101B-9397-08002B2CF9AE}" pid="65" name="FSC#COOELAK@1.1001:DispatchedBy">
    <vt:lpwstr/>
  </property>
  <property fmtid="{D5CDD505-2E9C-101B-9397-08002B2CF9AE}" pid="66" name="FSC#COOELAK@1.1001:DispatchedAt">
    <vt:lpwstr/>
  </property>
  <property fmtid="{D5CDD505-2E9C-101B-9397-08002B2CF9AE}" pid="67" name="FSC#COOELAK@1.1001:ApprovedBy">
    <vt:lpwstr/>
  </property>
  <property fmtid="{D5CDD505-2E9C-101B-9397-08002B2CF9AE}" pid="68" name="FSC#COOELAK@1.1001:ApprovedAt">
    <vt:lpwstr/>
  </property>
  <property fmtid="{D5CDD505-2E9C-101B-9397-08002B2CF9AE}" pid="69" name="FSC#COOELAK@1.1001:Department">
    <vt:lpwstr>RD Gewerbliche Schutzrechte (RDGS)</vt:lpwstr>
  </property>
  <property fmtid="{D5CDD505-2E9C-101B-9397-08002B2CF9AE}" pid="70" name="FSC#COOELAK@1.1001:CreatedAt">
    <vt:lpwstr>22.06.2017</vt:lpwstr>
  </property>
  <property fmtid="{D5CDD505-2E9C-101B-9397-08002B2CF9AE}" pid="71" name="FSC#COOELAK@1.1001:OU">
    <vt:lpwstr>Internationale Handelsbeziehungen (IHB)</vt:lpwstr>
  </property>
  <property fmtid="{D5CDD505-2E9C-101B-9397-08002B2CF9AE}" pid="72" name="FSC#COOELAK@1.1001:Priority">
    <vt:lpwstr> ()</vt:lpwstr>
  </property>
  <property fmtid="{D5CDD505-2E9C-101B-9397-08002B2CF9AE}" pid="73" name="FSC#COOELAK@1.1001:ObjBarCode">
    <vt:lpwstr>*COO.2237.101.7.68253*</vt:lpwstr>
  </property>
  <property fmtid="{D5CDD505-2E9C-101B-9397-08002B2CF9AE}" pid="74" name="FSC#COOELAK@1.1001:RefBarCode">
    <vt:lpwstr>*COO.2237.101.8.210776*</vt:lpwstr>
  </property>
  <property fmtid="{D5CDD505-2E9C-101B-9397-08002B2CF9AE}" pid="75" name="FSC#COOELAK@1.1001:FileRefBarCode">
    <vt:lpwstr>*241.16-00012*</vt:lpwstr>
  </property>
  <property fmtid="{D5CDD505-2E9C-101B-9397-08002B2CF9AE}" pid="76" name="FSC#COOELAK@1.1001:ExternalRef">
    <vt:lpwstr/>
  </property>
  <property fmtid="{D5CDD505-2E9C-101B-9397-08002B2CF9AE}" pid="77" name="FSC#COOELAK@1.1001:IncomingNumber">
    <vt:lpwstr/>
  </property>
  <property fmtid="{D5CDD505-2E9C-101B-9397-08002B2CF9AE}" pid="78" name="FSC#COOELAK@1.1001:IncomingSubject">
    <vt:lpwstr/>
  </property>
  <property fmtid="{D5CDD505-2E9C-101B-9397-08002B2CF9AE}" pid="79" name="FSC#COOELAK@1.1001:ProcessResponsible">
    <vt:lpwstr/>
  </property>
  <property fmtid="{D5CDD505-2E9C-101B-9397-08002B2CF9AE}" pid="80" name="FSC#COOELAK@1.1001:ProcessResponsiblePhone">
    <vt:lpwstr/>
  </property>
  <property fmtid="{D5CDD505-2E9C-101B-9397-08002B2CF9AE}" pid="81" name="FSC#COOELAK@1.1001:ProcessResponsibleMail">
    <vt:lpwstr/>
  </property>
  <property fmtid="{D5CDD505-2E9C-101B-9397-08002B2CF9AE}" pid="82" name="FSC#COOELAK@1.1001:ProcessResponsibleFax">
    <vt:lpwstr/>
  </property>
  <property fmtid="{D5CDD505-2E9C-101B-9397-08002B2CF9AE}" pid="83" name="FSC#COOELAK@1.1001:ApproverFirstName">
    <vt:lpwstr/>
  </property>
  <property fmtid="{D5CDD505-2E9C-101B-9397-08002B2CF9AE}" pid="84" name="FSC#COOELAK@1.1001:ApproverSurName">
    <vt:lpwstr/>
  </property>
  <property fmtid="{D5CDD505-2E9C-101B-9397-08002B2CF9AE}" pid="85" name="FSC#COOELAK@1.1001:ApproverTitle">
    <vt:lpwstr/>
  </property>
  <property fmtid="{D5CDD505-2E9C-101B-9397-08002B2CF9AE}" pid="86" name="FSC#COOELAK@1.1001:ExternalDate">
    <vt:lpwstr/>
  </property>
  <property fmtid="{D5CDD505-2E9C-101B-9397-08002B2CF9AE}" pid="87" name="FSC#COOELAK@1.1001:SettlementApprovedAt">
    <vt:lpwstr/>
  </property>
  <property fmtid="{D5CDD505-2E9C-101B-9397-08002B2CF9AE}" pid="88" name="FSC#COOELAK@1.1001:BaseNumber">
    <vt:lpwstr>241.16</vt:lpwstr>
  </property>
  <property fmtid="{D5CDD505-2E9C-101B-9397-08002B2CF9AE}" pid="89" name="FSC#COOELAK@1.1001:CurrentUserRolePos">
    <vt:lpwstr>Collaborateur, -trice spécialisé(e)</vt:lpwstr>
  </property>
  <property fmtid="{D5CDD505-2E9C-101B-9397-08002B2CF9AE}" pid="90" name="FSC#COOELAK@1.1001:CurrentUserEmail">
    <vt:lpwstr>Nicolas.Guyot@ipi.ch</vt:lpwstr>
  </property>
  <property fmtid="{D5CDD505-2E9C-101B-9397-08002B2CF9AE}" pid="91" name="FSC#ELAKGOV@1.1001:PersonalSubjGender">
    <vt:lpwstr/>
  </property>
  <property fmtid="{D5CDD505-2E9C-101B-9397-08002B2CF9AE}" pid="92" name="FSC#ELAKGOV@1.1001:PersonalSubjFirstName">
    <vt:lpwstr/>
  </property>
  <property fmtid="{D5CDD505-2E9C-101B-9397-08002B2CF9AE}" pid="93" name="FSC#ELAKGOV@1.1001:PersonalSubjSurName">
    <vt:lpwstr/>
  </property>
  <property fmtid="{D5CDD505-2E9C-101B-9397-08002B2CF9AE}" pid="94" name="FSC#ELAKGOV@1.1001:PersonalSubjSalutation">
    <vt:lpwstr/>
  </property>
  <property fmtid="{D5CDD505-2E9C-101B-9397-08002B2CF9AE}" pid="95" name="FSC#ELAKGOV@1.1001:PersonalSubjAddress">
    <vt:lpwstr/>
  </property>
  <property fmtid="{D5CDD505-2E9C-101B-9397-08002B2CF9AE}" pid="96" name="FSC#ATSTATECFG@1.1001:Office">
    <vt:lpwstr/>
  </property>
  <property fmtid="{D5CDD505-2E9C-101B-9397-08002B2CF9AE}" pid="97" name="FSC#ATSTATECFG@1.1001:Agent">
    <vt:lpwstr/>
  </property>
  <property fmtid="{D5CDD505-2E9C-101B-9397-08002B2CF9AE}" pid="98" name="FSC#ATSTATECFG@1.1001:AgentPhone">
    <vt:lpwstr/>
  </property>
  <property fmtid="{D5CDD505-2E9C-101B-9397-08002B2CF9AE}" pid="99" name="FSC#ATSTATECFG@1.1001:DepartmentFax">
    <vt:lpwstr/>
  </property>
  <property fmtid="{D5CDD505-2E9C-101B-9397-08002B2CF9AE}" pid="100" name="FSC#ATSTATECFG@1.1001:DepartmentEmail">
    <vt:lpwstr/>
  </property>
  <property fmtid="{D5CDD505-2E9C-101B-9397-08002B2CF9AE}" pid="101" name="FSC#ATSTATECFG@1.1001:SubfileDate">
    <vt:lpwstr/>
  </property>
  <property fmtid="{D5CDD505-2E9C-101B-9397-08002B2CF9AE}" pid="102" name="FSC#ATSTATECFG@1.1001:SubfileSubject">
    <vt:lpwstr>20170531 Argumentaire_protection_noms_de_pays nicolas guyot + caj</vt:lpwstr>
  </property>
  <property fmtid="{D5CDD505-2E9C-101B-9397-08002B2CF9AE}" pid="103" name="FSC#ATSTATECFG@1.1001:DepartmentZipCode">
    <vt:lpwstr/>
  </property>
  <property fmtid="{D5CDD505-2E9C-101B-9397-08002B2CF9AE}" pid="104" name="FSC#ATSTATECFG@1.1001:DepartmentCountry">
    <vt:lpwstr/>
  </property>
  <property fmtid="{D5CDD505-2E9C-101B-9397-08002B2CF9AE}" pid="105" name="FSC#ATSTATECFG@1.1001:DepartmentCity">
    <vt:lpwstr/>
  </property>
  <property fmtid="{D5CDD505-2E9C-101B-9397-08002B2CF9AE}" pid="106" name="FSC#ATSTATECFG@1.1001:DepartmentStreet">
    <vt:lpwstr/>
  </property>
  <property fmtid="{D5CDD505-2E9C-101B-9397-08002B2CF9AE}" pid="107" name="FSC#ATSTATECFG@1.1001:DepartmentDVR">
    <vt:lpwstr/>
  </property>
  <property fmtid="{D5CDD505-2E9C-101B-9397-08002B2CF9AE}" pid="108" name="FSC#ATSTATECFG@1.1001:DepartmentUID">
    <vt:lpwstr/>
  </property>
  <property fmtid="{D5CDD505-2E9C-101B-9397-08002B2CF9AE}" pid="109" name="FSC#ATSTATECFG@1.1001:SubfileReference">
    <vt:lpwstr>241.16-00012/00009</vt:lpwstr>
  </property>
  <property fmtid="{D5CDD505-2E9C-101B-9397-08002B2CF9AE}" pid="110" name="FSC#ATSTATECFG@1.1001:Clause">
    <vt:lpwstr/>
  </property>
  <property fmtid="{D5CDD505-2E9C-101B-9397-08002B2CF9AE}" pid="111" name="FSC#ATSTATECFG@1.1001:ApprovedSignature">
    <vt:lpwstr/>
  </property>
  <property fmtid="{D5CDD505-2E9C-101B-9397-08002B2CF9AE}" pid="112" name="FSC#ATSTATECFG@1.1001:BankAccount">
    <vt:lpwstr/>
  </property>
  <property fmtid="{D5CDD505-2E9C-101B-9397-08002B2CF9AE}" pid="113" name="FSC#ATSTATECFG@1.1001:BankAccountOwner">
    <vt:lpwstr/>
  </property>
  <property fmtid="{D5CDD505-2E9C-101B-9397-08002B2CF9AE}" pid="114" name="FSC#ATSTATECFG@1.1001:BankInstitute">
    <vt:lpwstr/>
  </property>
  <property fmtid="{D5CDD505-2E9C-101B-9397-08002B2CF9AE}" pid="115" name="FSC#ATSTATECFG@1.1001:BankAccountID">
    <vt:lpwstr/>
  </property>
  <property fmtid="{D5CDD505-2E9C-101B-9397-08002B2CF9AE}" pid="116" name="FSC#ATSTATECFG@1.1001:BankAccountIBAN">
    <vt:lpwstr/>
  </property>
  <property fmtid="{D5CDD505-2E9C-101B-9397-08002B2CF9AE}" pid="117" name="FSC#ATSTATECFG@1.1001:BankAccountBIC">
    <vt:lpwstr/>
  </property>
  <property fmtid="{D5CDD505-2E9C-101B-9397-08002B2CF9AE}" pid="118" name="FSC#ATSTATECFG@1.1001:BankName">
    <vt:lpwstr/>
  </property>
  <property fmtid="{D5CDD505-2E9C-101B-9397-08002B2CF9AE}" pid="119" name="FSC#FSCFOLIO@1.1001:docpropproject">
    <vt:lpwstr/>
  </property>
</Properties>
</file>