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7B07D" w14:textId="388058B7" w:rsidR="00CA21C6" w:rsidRDefault="00C73191">
      <w:r>
        <w:t xml:space="preserve">Regarding Section </w:t>
      </w:r>
      <w:r w:rsidR="0022298D">
        <w:t>5.7.5</w:t>
      </w:r>
    </w:p>
    <w:p w14:paraId="2F34F222" w14:textId="1D39D4ED" w:rsidR="00C73191" w:rsidRDefault="00C73191"/>
    <w:p w14:paraId="5582DEA6" w14:textId="36E777F7" w:rsidR="00C73191" w:rsidRDefault="00C73191">
      <w:r>
        <w:t>This</w:t>
      </w:r>
      <w:r w:rsidR="0022298D">
        <w:t xml:space="preserve"> section</w:t>
      </w:r>
      <w:r>
        <w:t xml:space="preserve"> appears to be exactly the kind of ethnocentric blindness that the entire Internationalization of Domain Names project is intended to redress.  In the case of U+01C3, U+02BB, and U+A78C</w:t>
      </w:r>
      <w:r w:rsidR="0022298D">
        <w:t>,</w:t>
      </w:r>
      <w:r>
        <w:t xml:space="preserve"> the blindness may be on the part of the authors of the standard which bars anything that looks like an English language punctuation mark.  But for U+01C0, U+01C1, and U+01C3 that justification is not available. </w:t>
      </w:r>
    </w:p>
    <w:p w14:paraId="78509759" w14:textId="5FE7EE2A" w:rsidR="00C73191" w:rsidRDefault="00C73191" w:rsidP="00C73191">
      <w:r>
        <w:t xml:space="preserve">When Europeans (colonizers and missionaries) encountered native </w:t>
      </w:r>
      <w:proofErr w:type="gramStart"/>
      <w:r>
        <w:t>languages</w:t>
      </w:r>
      <w:proofErr w:type="gramEnd"/>
      <w:r>
        <w:t xml:space="preserve"> which had no writing system, they used symbols from the alphabet that they were familiar with to render the phonemes of those languages.  But </w:t>
      </w:r>
      <w:r>
        <w:t>when</w:t>
      </w:r>
      <w:r>
        <w:t xml:space="preserve"> native languages included phonemes </w:t>
      </w:r>
      <w:r>
        <w:t>for which there were</w:t>
      </w:r>
      <w:r>
        <w:t xml:space="preserve"> no immediately available symbols</w:t>
      </w:r>
      <w:r>
        <w:t xml:space="preserve"> in European languages, they made up symbols</w:t>
      </w:r>
      <w:r>
        <w:t>.</w:t>
      </w:r>
      <w:r>
        <w:t xml:space="preserve">  </w:t>
      </w:r>
      <w:r>
        <w:t>One can argue</w:t>
      </w:r>
      <w:r w:rsidR="004A1F75">
        <w:t>, with 20/20 hindsight,</w:t>
      </w:r>
      <w:r>
        <w:t xml:space="preserve"> about the </w:t>
      </w:r>
      <w:proofErr w:type="spellStart"/>
      <w:r>
        <w:t>wısdom</w:t>
      </w:r>
      <w:proofErr w:type="spellEnd"/>
      <w:r>
        <w:t xml:space="preserve"> of th</w:t>
      </w:r>
      <w:r>
        <w:t>e choices of symbols that they made</w:t>
      </w:r>
      <w:r>
        <w:t xml:space="preserve">.  But regardless of </w:t>
      </w:r>
      <w:proofErr w:type="spellStart"/>
      <w:r>
        <w:t>ıts</w:t>
      </w:r>
      <w:proofErr w:type="spellEnd"/>
      <w:r>
        <w:t xml:space="preserve"> merits, that </w:t>
      </w:r>
      <w:proofErr w:type="spellStart"/>
      <w:r>
        <w:t>ıs</w:t>
      </w:r>
      <w:proofErr w:type="spellEnd"/>
      <w:r>
        <w:t xml:space="preserve"> the </w:t>
      </w:r>
      <w:proofErr w:type="spellStart"/>
      <w:r>
        <w:t>realıty</w:t>
      </w:r>
      <w:proofErr w:type="spellEnd"/>
      <w:r>
        <w:t xml:space="preserve"> that we </w:t>
      </w:r>
      <w:proofErr w:type="gramStart"/>
      <w:r>
        <w:t>have to</w:t>
      </w:r>
      <w:proofErr w:type="gramEnd"/>
      <w:r>
        <w:t xml:space="preserve"> deal </w:t>
      </w:r>
      <w:proofErr w:type="spellStart"/>
      <w:r>
        <w:t>wıth</w:t>
      </w:r>
      <w:proofErr w:type="spellEnd"/>
      <w:r>
        <w:t xml:space="preserve"> today</w:t>
      </w:r>
      <w:r>
        <w:t xml:space="preserve"> – </w:t>
      </w:r>
      <w:r w:rsidR="007A27F6">
        <w:t xml:space="preserve">and </w:t>
      </w:r>
      <w:r>
        <w:t>th</w:t>
      </w:r>
      <w:r w:rsidR="004A1F75">
        <w:t>os</w:t>
      </w:r>
      <w:r>
        <w:t>e</w:t>
      </w:r>
      <w:r w:rsidR="004A1F75">
        <w:t xml:space="preserve"> s</w:t>
      </w:r>
      <w:r>
        <w:t>y</w:t>
      </w:r>
      <w:r w:rsidR="004A1F75">
        <w:t>mbols</w:t>
      </w:r>
      <w:r>
        <w:t xml:space="preserve"> are letters under any reasonable reading of the Letters Principle</w:t>
      </w:r>
      <w:r>
        <w:t>.</w:t>
      </w:r>
      <w:r>
        <w:t xml:space="preserve"> </w:t>
      </w:r>
    </w:p>
    <w:p w14:paraId="38565B0D" w14:textId="338F244D" w:rsidR="00C73191" w:rsidRDefault="003828B6" w:rsidP="00C73191">
      <w:r>
        <w:t>However, given the decision that the authors have taken, transparency (not to mention honesty) indicates some language like the following</w:t>
      </w:r>
      <w:r w:rsidR="007A27F6">
        <w:t xml:space="preserve"> should</w:t>
      </w:r>
      <w:r>
        <w:t xml:space="preserve"> be added at the end of the section: </w:t>
      </w:r>
    </w:p>
    <w:p w14:paraId="2F4135FB" w14:textId="614C5342" w:rsidR="003828B6" w:rsidRDefault="003828B6" w:rsidP="007A27F6">
      <w:pPr>
        <w:ind w:left="360"/>
      </w:pPr>
      <w:r>
        <w:t>“In short, it has been determined that the following languages, notwithstanding that several of them are EGDIS 1 or 2, are simply unworthy</w:t>
      </w:r>
      <w:r w:rsidR="004A1F75">
        <w:t>**</w:t>
      </w:r>
      <w:r>
        <w:t xml:space="preserve"> of consideration in creating the Maximal Star</w:t>
      </w:r>
      <w:r w:rsidR="004A1F75">
        <w:t>ting</w:t>
      </w:r>
      <w:r>
        <w:t xml:space="preserve"> Repertoire: </w:t>
      </w:r>
    </w:p>
    <w:p w14:paraId="783F94CA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Chamorro </w:t>
      </w:r>
    </w:p>
    <w:p w14:paraId="3A3BF4AE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Guarani </w:t>
      </w:r>
    </w:p>
    <w:p w14:paraId="2926953F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Hausa </w:t>
      </w:r>
    </w:p>
    <w:p w14:paraId="48386A27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Hawaiian </w:t>
      </w:r>
    </w:p>
    <w:p w14:paraId="374D32F5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Khoekhoe </w:t>
      </w:r>
    </w:p>
    <w:p w14:paraId="27A8C436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Tatar </w:t>
      </w:r>
      <w:bookmarkStart w:id="0" w:name="_GoBack"/>
      <w:bookmarkEnd w:id="0"/>
    </w:p>
    <w:p w14:paraId="107C11FA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Tongan </w:t>
      </w:r>
    </w:p>
    <w:p w14:paraId="02CA6CCE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>Uzbek</w:t>
      </w:r>
    </w:p>
    <w:p w14:paraId="2ABCCB2B" w14:textId="77777777" w:rsidR="003828B6" w:rsidRPr="00B40242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 xml:space="preserve">Xhosa </w:t>
      </w:r>
    </w:p>
    <w:p w14:paraId="77510A08" w14:textId="56EA3D93" w:rsidR="003828B6" w:rsidRPr="003828B6" w:rsidRDefault="003828B6" w:rsidP="007A27F6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 w:rsidRPr="00B40242">
        <w:rPr>
          <w:sz w:val="24"/>
          <w:szCs w:val="24"/>
        </w:rPr>
        <w:t>Yapese</w:t>
      </w:r>
      <w:r>
        <w:rPr>
          <w:sz w:val="24"/>
          <w:szCs w:val="24"/>
        </w:rPr>
        <w:t>”</w:t>
      </w:r>
      <w:r w:rsidRPr="00B40242">
        <w:rPr>
          <w:sz w:val="24"/>
          <w:szCs w:val="24"/>
        </w:rPr>
        <w:t xml:space="preserve"> </w:t>
      </w:r>
      <w:r>
        <w:t xml:space="preserve"> </w:t>
      </w:r>
    </w:p>
    <w:p w14:paraId="50B5A285" w14:textId="77777777" w:rsidR="003828B6" w:rsidRDefault="003828B6">
      <w:r>
        <w:t xml:space="preserve">(This is, obviously, only a partial list.  The authors will want to engage a linguist specializing in non-European languages to generate a more complete one.) </w:t>
      </w:r>
    </w:p>
    <w:p w14:paraId="4EAA4204" w14:textId="703871A8" w:rsidR="00C73191" w:rsidRDefault="004A1F75">
      <w:r>
        <w:t xml:space="preserve">** The authors may not feel that this is at all what they are trying to say.  But rest assured that it is the </w:t>
      </w:r>
      <w:r w:rsidR="0022298D">
        <w:t xml:space="preserve">exactly </w:t>
      </w:r>
      <w:r>
        <w:t>message that speakers of these languages</w:t>
      </w:r>
      <w:r w:rsidR="00D8148B">
        <w:t>, and their governments,</w:t>
      </w:r>
      <w:r>
        <w:t xml:space="preserve"> will take from the</w:t>
      </w:r>
      <w:r w:rsidR="00D8148B">
        <w:t xml:space="preserve"> authors’</w:t>
      </w:r>
      <w:r>
        <w:t xml:space="preserve"> decision.</w:t>
      </w:r>
      <w:r w:rsidR="00C73191">
        <w:t xml:space="preserve">  </w:t>
      </w:r>
    </w:p>
    <w:p w14:paraId="114F5037" w14:textId="77777777" w:rsidR="0022298D" w:rsidRDefault="0022298D"/>
    <w:sectPr w:rsidR="0022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1679E"/>
    <w:multiLevelType w:val="hybridMultilevel"/>
    <w:tmpl w:val="F148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A3D02"/>
    <w:multiLevelType w:val="hybridMultilevel"/>
    <w:tmpl w:val="66BA4A62"/>
    <w:lvl w:ilvl="0" w:tplc="314CA8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91"/>
    <w:rsid w:val="0022298D"/>
    <w:rsid w:val="003828B6"/>
    <w:rsid w:val="004A1F75"/>
    <w:rsid w:val="007A27F6"/>
    <w:rsid w:val="00C73191"/>
    <w:rsid w:val="00CA21C6"/>
    <w:rsid w:val="00D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66FC"/>
  <w15:chartTrackingRefBased/>
  <w15:docId w15:val="{1F1D87AB-7034-4952-8B09-2A07BF21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</dc:creator>
  <cp:keywords/>
  <dc:description/>
  <cp:lastModifiedBy>J J</cp:lastModifiedBy>
  <cp:revision>4</cp:revision>
  <dcterms:created xsi:type="dcterms:W3CDTF">2018-02-10T19:12:00Z</dcterms:created>
  <dcterms:modified xsi:type="dcterms:W3CDTF">2018-02-10T22:18:00Z</dcterms:modified>
</cp:coreProperties>
</file>