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811E" w14:textId="54A2F648" w:rsidR="00DC1FB9" w:rsidRDefault="00893B8C">
      <w:r>
        <w:t>Dear Tripti:</w:t>
      </w:r>
    </w:p>
    <w:p w14:paraId="2D255937" w14:textId="5AC3BDD9" w:rsidR="00893B8C" w:rsidRDefault="00661F94">
      <w:r>
        <w:t xml:space="preserve">We write to express our concern </w:t>
      </w:r>
      <w:r w:rsidR="00747EAD">
        <w:t>re:</w:t>
      </w:r>
      <w:r>
        <w:t xml:space="preserve"> the </w:t>
      </w:r>
      <w:r w:rsidRPr="00374D79">
        <w:t xml:space="preserve">Board’s </w:t>
      </w:r>
      <w:hyperlink r:id="rId4" w:history="1">
        <w:r w:rsidRPr="00374D79">
          <w:rPr>
            <w:rStyle w:val="Hyperlink"/>
          </w:rPr>
          <w:t>Summary Dismissal</w:t>
        </w:r>
      </w:hyperlink>
      <w:r>
        <w:t xml:space="preserve"> (Dismissal) of the IPC’s </w:t>
      </w:r>
      <w:hyperlink r:id="rId5" w:history="1">
        <w:r w:rsidRPr="00374D79">
          <w:rPr>
            <w:rStyle w:val="Hyperlink"/>
          </w:rPr>
          <w:t>Request for Reconsideration</w:t>
        </w:r>
      </w:hyperlink>
      <w:r>
        <w:t xml:space="preserve"> (RFR) related to </w:t>
      </w:r>
      <w:r w:rsidRPr="00277A04">
        <w:t>ICANN Board Resolutions 2023.10.26.11 and 2023.10.26.12</w:t>
      </w:r>
      <w:r>
        <w:t xml:space="preserve"> (Board Resolutions).  </w:t>
      </w:r>
      <w:r w:rsidR="00BF6284">
        <w:t>The</w:t>
      </w:r>
      <w:r w:rsidR="00747EAD">
        <w:t xml:space="preserve"> IPC filed this RFR due to concern that the</w:t>
      </w:r>
      <w:r w:rsidR="00BF6284">
        <w:t xml:space="preserve"> Board </w:t>
      </w:r>
      <w:r w:rsidR="00747EAD">
        <w:t>R</w:t>
      </w:r>
      <w:r w:rsidR="00BF6284">
        <w:t xml:space="preserve">esolutions </w:t>
      </w:r>
      <w:r w:rsidR="00747EAD">
        <w:t xml:space="preserve">improperly </w:t>
      </w:r>
      <w:r w:rsidR="00BF6284">
        <w:t>provided ICANN</w:t>
      </w:r>
      <w:r w:rsidR="00747EAD">
        <w:t xml:space="preserve"> with the </w:t>
      </w:r>
      <w:r w:rsidR="00BF6284">
        <w:t xml:space="preserve">ability to </w:t>
      </w:r>
      <w:r w:rsidR="00E202B6">
        <w:t>avoid</w:t>
      </w:r>
      <w:r w:rsidR="00BF6284">
        <w:t xml:space="preserve"> accountability mechanisms for grant applicants by contractual arrangement.</w:t>
      </w:r>
      <w:r w:rsidR="00747EAD">
        <w:t xml:space="preserve"> </w:t>
      </w:r>
      <w:r w:rsidR="00374D79">
        <w:t xml:space="preserve">As you know, the Council </w:t>
      </w:r>
      <w:hyperlink r:id="rId6" w:history="1">
        <w:r w:rsidR="00374D79" w:rsidRPr="00374D79">
          <w:rPr>
            <w:rStyle w:val="Hyperlink"/>
          </w:rPr>
          <w:t>urged the Board</w:t>
        </w:r>
      </w:hyperlink>
      <w:r w:rsidR="00374D79">
        <w:t xml:space="preserve"> to </w:t>
      </w:r>
      <w:r w:rsidR="00374D79" w:rsidRPr="00374D79">
        <w:t>resist any advice it may get to take any form of legalistic “win”</w:t>
      </w:r>
      <w:r w:rsidR="00877B01">
        <w:t xml:space="preserve"> and to instead engage more substantively on this issue</w:t>
      </w:r>
      <w:r w:rsidR="00374D79">
        <w:t>.</w:t>
      </w:r>
      <w:r w:rsidR="00374D79" w:rsidRPr="00374D79">
        <w:t xml:space="preserve"> </w:t>
      </w:r>
      <w:r w:rsidR="00374D79" w:rsidRPr="00B963E6">
        <w:t xml:space="preserve">Unfortunately, </w:t>
      </w:r>
      <w:r w:rsidR="003E309C" w:rsidRPr="00B963E6">
        <w:t xml:space="preserve">it appears </w:t>
      </w:r>
      <w:r w:rsidR="00374D79" w:rsidRPr="00B963E6">
        <w:t>th</w:t>
      </w:r>
      <w:r w:rsidR="003E309C" w:rsidRPr="00B963E6">
        <w:t xml:space="preserve">at the Board avoided more substantive engagement on this issue by </w:t>
      </w:r>
      <w:r w:rsidR="0058039C" w:rsidRPr="00B963E6">
        <w:t>basing the Dismissal</w:t>
      </w:r>
      <w:r w:rsidR="00374D79" w:rsidRPr="00B963E6">
        <w:t xml:space="preserve"> on several grounds including a lack of standing</w:t>
      </w:r>
      <w:r w:rsidR="00741C19" w:rsidRPr="00B963E6">
        <w:t>,</w:t>
      </w:r>
      <w:r w:rsidR="00374D79" w:rsidRPr="00B963E6">
        <w:t xml:space="preserve"> claiming that the IPC </w:t>
      </w:r>
      <w:r w:rsidR="00E102DA" w:rsidRPr="00B963E6">
        <w:t>did</w:t>
      </w:r>
      <w:r w:rsidR="00374D79" w:rsidRPr="00B963E6">
        <w:t xml:space="preserve"> not suffer a harm. </w:t>
      </w:r>
      <w:r w:rsidR="00BF6284" w:rsidRPr="00B963E6">
        <w:t xml:space="preserve">The </w:t>
      </w:r>
      <w:r w:rsidR="0058039C" w:rsidRPr="00B963E6">
        <w:t>D</w:t>
      </w:r>
      <w:r w:rsidR="00BF6284" w:rsidRPr="00B963E6">
        <w:t xml:space="preserve">ismissal based on a lack of standing is concerning to the Council </w:t>
      </w:r>
      <w:r w:rsidR="00EB58B0" w:rsidRPr="00B963E6">
        <w:t>because</w:t>
      </w:r>
      <w:r w:rsidR="00BF6284" w:rsidRPr="00B963E6">
        <w:t xml:space="preserve"> it appears to </w:t>
      </w:r>
      <w:r w:rsidR="00EB58B0" w:rsidRPr="00B963E6">
        <w:t>unduly limit the applicability of the</w:t>
      </w:r>
      <w:r w:rsidR="00BF6284" w:rsidRPr="00B963E6">
        <w:t xml:space="preserve"> RFR</w:t>
      </w:r>
      <w:r w:rsidR="00A35773" w:rsidRPr="00B963E6">
        <w:t>.</w:t>
      </w:r>
      <w:r w:rsidR="00A35773">
        <w:t xml:space="preserve">  </w:t>
      </w:r>
    </w:p>
    <w:p w14:paraId="4C055AE1" w14:textId="075877F8" w:rsidR="00011862" w:rsidRDefault="00EB58B0" w:rsidP="00374D79">
      <w:r>
        <w:t>In this instance, t</w:t>
      </w:r>
      <w:r w:rsidR="00374D79">
        <w:t xml:space="preserve">he </w:t>
      </w:r>
      <w:r w:rsidR="005A62C0">
        <w:t xml:space="preserve">Board </w:t>
      </w:r>
      <w:r w:rsidR="00A35773">
        <w:t>takes a</w:t>
      </w:r>
      <w:r w:rsidR="00877B01">
        <w:t xml:space="preserve"> </w:t>
      </w:r>
      <w:r w:rsidR="005A62C0">
        <w:t>position that the thirty</w:t>
      </w:r>
      <w:r w:rsidR="00E102DA">
        <w:t>-</w:t>
      </w:r>
      <w:r w:rsidR="005A62C0">
        <w:t>day window to bring an RFR would apply only to grant applicants who have been harmed</w:t>
      </w:r>
      <w:r w:rsidR="00E102DA">
        <w:t xml:space="preserve"> by Board resolutions allowing for the denial of access to accountability mechanisms</w:t>
      </w:r>
      <w:r w:rsidR="005A62C0">
        <w:t xml:space="preserve">. </w:t>
      </w:r>
      <w:r w:rsidR="00E5032D">
        <w:t xml:space="preserve">In practice, this nullifies the RFR as an </w:t>
      </w:r>
      <w:r w:rsidR="0058039C">
        <w:t>accountability mechanism</w:t>
      </w:r>
      <w:r w:rsidR="00E5032D">
        <w:t>.  The reality is that</w:t>
      </w:r>
      <w:r w:rsidR="005A62C0">
        <w:t xml:space="preserve"> a grant application window was not open</w:t>
      </w:r>
      <w:r w:rsidR="007D7D46">
        <w:t xml:space="preserve"> and by the time it was opened</w:t>
      </w:r>
      <w:r w:rsidR="00877B01">
        <w:t>,</w:t>
      </w:r>
      <w:r w:rsidR="007D7D46">
        <w:t xml:space="preserve"> </w:t>
      </w:r>
      <w:r w:rsidR="00877B01">
        <w:t>an alleged</w:t>
      </w:r>
      <w:r w:rsidR="007D7D46">
        <w:t xml:space="preserve"> error would be baked into the applicant guidebook</w:t>
      </w:r>
      <w:r w:rsidR="00A35773">
        <w:t>.</w:t>
      </w:r>
      <w:r w:rsidR="00374D79">
        <w:t xml:space="preserve"> </w:t>
      </w:r>
      <w:r w:rsidR="00656AE6">
        <w:t>I</w:t>
      </w:r>
      <w:r w:rsidR="00374D79">
        <w:t xml:space="preserve">n fact, </w:t>
      </w:r>
      <w:r>
        <w:t>we</w:t>
      </w:r>
      <w:r w:rsidR="00374D79">
        <w:t xml:space="preserve"> note that the </w:t>
      </w:r>
      <w:r w:rsidR="00877B01">
        <w:t xml:space="preserve">alleged </w:t>
      </w:r>
      <w:r w:rsidR="00374D79">
        <w:t>error remains in the current version of the applicant guidebook without regard to the Board’s statement that the controversy is now moot</w:t>
      </w:r>
      <w:r w:rsidR="005A62C0">
        <w:t xml:space="preserve">. </w:t>
      </w:r>
      <w:r w:rsidR="00877B01">
        <w:t xml:space="preserve">In other words, it seems like it may have been “impossible” </w:t>
      </w:r>
      <w:r w:rsidR="00741C19">
        <w:t xml:space="preserve">to </w:t>
      </w:r>
      <w:r w:rsidR="00877B01">
        <w:t>challenge this particular Board resolution via the RFR</w:t>
      </w:r>
      <w:r w:rsidR="00011862">
        <w:t xml:space="preserve"> and thus this action could not be challenged by any group based on policy reasons</w:t>
      </w:r>
      <w:r w:rsidR="003E309C">
        <w:t xml:space="preserve">. </w:t>
      </w:r>
    </w:p>
    <w:p w14:paraId="07CAAAF6" w14:textId="27D18CC0" w:rsidR="00374D79" w:rsidRDefault="00011862" w:rsidP="00374D79">
      <w:r>
        <w:t>Nullifying this important accountability mechanism isn’t in the spirt of the multi-stakeholder model</w:t>
      </w:r>
      <w:r w:rsidR="00A4770E">
        <w:t xml:space="preserve">. </w:t>
      </w:r>
      <w:r w:rsidR="009E6AAA">
        <w:t xml:space="preserve"> Specifically</w:t>
      </w:r>
      <w:r w:rsidR="003C7F92">
        <w:t xml:space="preserve">, this decision affirms a rigid application of timing rules that deprives many of standing—including most ICANN community groups. </w:t>
      </w:r>
      <w:r w:rsidR="009E6AAA">
        <w:t xml:space="preserve"> </w:t>
      </w:r>
      <w:r w:rsidR="00CA02AA">
        <w:t xml:space="preserve"> Affirmatively stating that ICANN’s own community groups such as the IPC lack standing is prob</w:t>
      </w:r>
      <w:r w:rsidR="000C5FDC">
        <w:t>lematic. This position will discourage those in the ICANN community from utilizing the accountability mechanisms (such as RFRs)</w:t>
      </w:r>
      <w:r w:rsidR="00703D59">
        <w:t xml:space="preserve"> which will chill the </w:t>
      </w:r>
      <w:r w:rsidR="000A1801">
        <w:t xml:space="preserve">built in accountability measures that were part and parcel of the IANA transition.  </w:t>
      </w:r>
      <w:r w:rsidR="00703D59">
        <w:t xml:space="preserve"> </w:t>
      </w:r>
    </w:p>
    <w:p w14:paraId="5B2E2790" w14:textId="63172416" w:rsidR="00E102DA" w:rsidRDefault="00E102DA" w:rsidP="00E102DA">
      <w:r>
        <w:t xml:space="preserve">This is why we urged the Board not to take a formalistic win. </w:t>
      </w:r>
      <w:r w:rsidR="00810BB0">
        <w:t>The</w:t>
      </w:r>
      <w:r>
        <w:t xml:space="preserve"> Board position that Constituencies, and presumably Stakeholder Groups, Houses, Supporting Organizations, and Advisory Committees</w:t>
      </w:r>
      <w:r w:rsidR="005C2580">
        <w:t>,</w:t>
      </w:r>
      <w:r>
        <w:t xml:space="preserve"> lack standing to challenge the Board to reconsider errors</w:t>
      </w:r>
      <w:r w:rsidR="00810BB0">
        <w:t>,</w:t>
      </w:r>
      <w:r>
        <w:t xml:space="preserve"> begs the question</w:t>
      </w:r>
      <w:r w:rsidR="00F03B5A">
        <w:t>;</w:t>
      </w:r>
      <w:r>
        <w:t xml:space="preserve"> if not applicants and not </w:t>
      </w:r>
      <w:r w:rsidR="00A4770E">
        <w:t xml:space="preserve">the </w:t>
      </w:r>
      <w:r w:rsidR="0058039C">
        <w:t>C</w:t>
      </w:r>
      <w:r w:rsidR="00A4770E">
        <w:t>ommunity groups above</w:t>
      </w:r>
      <w:r w:rsidR="00741C19">
        <w:t>,</w:t>
      </w:r>
      <w:r>
        <w:t xml:space="preserve"> then who does have standing to ask the Board to reconsider</w:t>
      </w:r>
      <w:r w:rsidR="005C2580">
        <w:t>?</w:t>
      </w:r>
    </w:p>
    <w:p w14:paraId="01D38BE2" w14:textId="03558312" w:rsidR="00E202B6" w:rsidRDefault="00E202B6" w:rsidP="00E102DA">
      <w:r>
        <w:t xml:space="preserve">We recognize that </w:t>
      </w:r>
      <w:r w:rsidR="001512E8">
        <w:t xml:space="preserve">ICANN 81 is just a few weeks away and these are critically important issues for the Community, the Board, and ICANN as a whole. Accordingly, we wish to request that we specifically discuss this issue during meeting in Istanbul—perhaps during the joint meeting of Council and the Board.  </w:t>
      </w:r>
    </w:p>
    <w:p w14:paraId="36EEE541" w14:textId="3E5F6761" w:rsidR="001512E8" w:rsidRDefault="001512E8" w:rsidP="00E102DA">
      <w:r>
        <w:t xml:space="preserve">We look froward to this discussion.  </w:t>
      </w:r>
    </w:p>
    <w:p w14:paraId="33AD0FBE" w14:textId="048E54A8" w:rsidR="002421B1" w:rsidRDefault="002421B1"/>
    <w:sectPr w:rsidR="0024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8C"/>
    <w:rsid w:val="00011862"/>
    <w:rsid w:val="00051ACE"/>
    <w:rsid w:val="000A1801"/>
    <w:rsid w:val="000A325F"/>
    <w:rsid w:val="000C324F"/>
    <w:rsid w:val="000C5FDC"/>
    <w:rsid w:val="000D078C"/>
    <w:rsid w:val="001132A4"/>
    <w:rsid w:val="001512E8"/>
    <w:rsid w:val="002421B1"/>
    <w:rsid w:val="00273181"/>
    <w:rsid w:val="00277A04"/>
    <w:rsid w:val="00374D79"/>
    <w:rsid w:val="003C7F92"/>
    <w:rsid w:val="003E309C"/>
    <w:rsid w:val="003F510B"/>
    <w:rsid w:val="0044521E"/>
    <w:rsid w:val="00455A44"/>
    <w:rsid w:val="00487C2E"/>
    <w:rsid w:val="00576264"/>
    <w:rsid w:val="0058039C"/>
    <w:rsid w:val="00583AFE"/>
    <w:rsid w:val="005A62C0"/>
    <w:rsid w:val="005C2580"/>
    <w:rsid w:val="00636324"/>
    <w:rsid w:val="00656AE6"/>
    <w:rsid w:val="00661F94"/>
    <w:rsid w:val="00682F52"/>
    <w:rsid w:val="00703D59"/>
    <w:rsid w:val="00706E1E"/>
    <w:rsid w:val="00741C19"/>
    <w:rsid w:val="00747EAD"/>
    <w:rsid w:val="007507C9"/>
    <w:rsid w:val="007944B6"/>
    <w:rsid w:val="007D7D46"/>
    <w:rsid w:val="007F00C1"/>
    <w:rsid w:val="00810BB0"/>
    <w:rsid w:val="00877B01"/>
    <w:rsid w:val="00893B8C"/>
    <w:rsid w:val="008B0584"/>
    <w:rsid w:val="008D410B"/>
    <w:rsid w:val="00982E76"/>
    <w:rsid w:val="009E6AAA"/>
    <w:rsid w:val="00A35773"/>
    <w:rsid w:val="00A4770E"/>
    <w:rsid w:val="00A658E8"/>
    <w:rsid w:val="00B963E6"/>
    <w:rsid w:val="00B97997"/>
    <w:rsid w:val="00BF6284"/>
    <w:rsid w:val="00C63BCE"/>
    <w:rsid w:val="00C77782"/>
    <w:rsid w:val="00CA02AA"/>
    <w:rsid w:val="00D00FFD"/>
    <w:rsid w:val="00D02F05"/>
    <w:rsid w:val="00D45FB0"/>
    <w:rsid w:val="00D8570E"/>
    <w:rsid w:val="00DA0BF1"/>
    <w:rsid w:val="00DC1FB9"/>
    <w:rsid w:val="00E05AFE"/>
    <w:rsid w:val="00E102DA"/>
    <w:rsid w:val="00E202B6"/>
    <w:rsid w:val="00E4128E"/>
    <w:rsid w:val="00E5032D"/>
    <w:rsid w:val="00E817CC"/>
    <w:rsid w:val="00EB58B0"/>
    <w:rsid w:val="00F03B5A"/>
    <w:rsid w:val="00F0595E"/>
    <w:rsid w:val="00F14165"/>
    <w:rsid w:val="00F20844"/>
    <w:rsid w:val="00F250EB"/>
    <w:rsid w:val="00F64C94"/>
    <w:rsid w:val="00F756DE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AFFD"/>
  <w15:chartTrackingRefBased/>
  <w15:docId w15:val="{EB1A0B7A-1F05-4892-95D6-E8517400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D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09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61F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so.icann.org/sites/default/files/policy/2024/correspondence/dibiase-to-sinha-09jan24-en.pdf" TargetMode="External"/><Relationship Id="rId5" Type="http://schemas.openxmlformats.org/officeDocument/2006/relationships/hyperlink" Target="https://www.icann.org/resources/pages/reconsideration-23-2-ipc-request-2023-11-23-en" TargetMode="External"/><Relationship Id="rId4" Type="http://schemas.openxmlformats.org/officeDocument/2006/relationships/hyperlink" Target="https://www.icann.org/en/system/files/files/reconsideration-23-2-ipc-summary-dismissal-04apr24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McGrady</dc:creator>
  <cp:keywords/>
  <dc:description/>
  <cp:lastModifiedBy>Ashcraft, Damon</cp:lastModifiedBy>
  <cp:revision>5</cp:revision>
  <cp:lastPrinted>2024-09-24T14:46:00Z</cp:lastPrinted>
  <dcterms:created xsi:type="dcterms:W3CDTF">2024-08-20T12:11:00Z</dcterms:created>
  <dcterms:modified xsi:type="dcterms:W3CDTF">2024-10-05T21:25:00Z</dcterms:modified>
</cp:coreProperties>
</file>