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27739" w14:textId="77777777" w:rsidR="000E49EE" w:rsidRPr="00F6308A" w:rsidRDefault="000E49EE" w:rsidP="000E49EE">
      <w:pPr>
        <w:rPr>
          <w:rFonts w:asciiTheme="minorHAnsi" w:hAnsiTheme="minorHAnsi"/>
          <w:b/>
          <w:sz w:val="28"/>
          <w:szCs w:val="28"/>
        </w:rPr>
      </w:pPr>
      <w:r w:rsidRPr="00F6308A">
        <w:rPr>
          <w:rFonts w:asciiTheme="minorHAnsi" w:hAnsiTheme="minorHAnsi"/>
          <w:b/>
          <w:sz w:val="28"/>
          <w:szCs w:val="28"/>
        </w:rPr>
        <w:t>Working Group Metrics Request Form</w:t>
      </w:r>
    </w:p>
    <w:p w14:paraId="61B4A89C" w14:textId="51CCF78B" w:rsidR="000E49EE" w:rsidRPr="00F6308A" w:rsidRDefault="000E49EE" w:rsidP="000E49EE">
      <w:pPr>
        <w:rPr>
          <w:rFonts w:asciiTheme="minorHAnsi" w:hAnsiTheme="minorHAnsi"/>
          <w:b/>
        </w:rPr>
      </w:pPr>
    </w:p>
    <w:tbl>
      <w:tblPr>
        <w:tblStyle w:val="TableGrid"/>
        <w:tblW w:w="0" w:type="auto"/>
        <w:tblLook w:val="04A0" w:firstRow="1" w:lastRow="0" w:firstColumn="1" w:lastColumn="0" w:noHBand="0" w:noVBand="1"/>
      </w:tblPr>
      <w:tblGrid>
        <w:gridCol w:w="3078"/>
        <w:gridCol w:w="6498"/>
      </w:tblGrid>
      <w:tr w:rsidR="000E49EE" w:rsidRPr="00F6308A" w14:paraId="0A81AFA6" w14:textId="77777777" w:rsidTr="00D946B5">
        <w:tc>
          <w:tcPr>
            <w:tcW w:w="3078" w:type="dxa"/>
            <w:shd w:val="clear" w:color="auto" w:fill="D9D9D9" w:themeFill="background1" w:themeFillShade="D9"/>
          </w:tcPr>
          <w:p w14:paraId="6AB55FE1"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Group Submitting Request:</w:t>
            </w:r>
          </w:p>
          <w:p w14:paraId="4B2C3A91" w14:textId="77777777" w:rsidR="000E49EE" w:rsidRPr="00F6308A" w:rsidRDefault="000E49EE" w:rsidP="00D946B5">
            <w:pPr>
              <w:rPr>
                <w:rFonts w:asciiTheme="minorHAnsi" w:hAnsiTheme="minorHAnsi"/>
                <w:b/>
                <w:sz w:val="22"/>
                <w:szCs w:val="22"/>
              </w:rPr>
            </w:pPr>
          </w:p>
        </w:tc>
        <w:tc>
          <w:tcPr>
            <w:tcW w:w="6498" w:type="dxa"/>
          </w:tcPr>
          <w:p w14:paraId="7ACFA1DE" w14:textId="3F4172ED" w:rsidR="000E49EE" w:rsidRPr="00F6308A" w:rsidRDefault="009841CD" w:rsidP="00D946B5">
            <w:pPr>
              <w:rPr>
                <w:rFonts w:asciiTheme="minorHAnsi" w:hAnsiTheme="minorHAnsi"/>
                <w:sz w:val="22"/>
                <w:szCs w:val="22"/>
              </w:rPr>
            </w:pPr>
            <w:r w:rsidRPr="00F6308A">
              <w:rPr>
                <w:rFonts w:asciiTheme="minorHAnsi" w:hAnsiTheme="minorHAnsi"/>
                <w:sz w:val="22"/>
                <w:szCs w:val="22"/>
              </w:rPr>
              <w:t>GNSO Review of All Righ</w:t>
            </w:r>
            <w:r w:rsidR="001315F8" w:rsidRPr="00F6308A">
              <w:rPr>
                <w:rFonts w:asciiTheme="minorHAnsi" w:hAnsiTheme="minorHAnsi"/>
                <w:sz w:val="22"/>
                <w:szCs w:val="22"/>
              </w:rPr>
              <w:t>t</w:t>
            </w:r>
            <w:r w:rsidRPr="00F6308A">
              <w:rPr>
                <w:rFonts w:asciiTheme="minorHAnsi" w:hAnsiTheme="minorHAnsi"/>
                <w:sz w:val="22"/>
                <w:szCs w:val="22"/>
              </w:rPr>
              <w:t>s Protection Mechanisms (RPMs) Policy Development Process (PDP) Working Group</w:t>
            </w:r>
          </w:p>
        </w:tc>
      </w:tr>
      <w:tr w:rsidR="000E49EE" w:rsidRPr="00F6308A" w14:paraId="36D5D902" w14:textId="77777777" w:rsidTr="00D946B5">
        <w:tc>
          <w:tcPr>
            <w:tcW w:w="3078" w:type="dxa"/>
            <w:shd w:val="clear" w:color="auto" w:fill="D9D9D9" w:themeFill="background1" w:themeFillShade="D9"/>
          </w:tcPr>
          <w:p w14:paraId="2C3C194B"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Request Date:</w:t>
            </w:r>
          </w:p>
          <w:p w14:paraId="18A32F9C" w14:textId="77777777" w:rsidR="000E49EE" w:rsidRPr="00F6308A" w:rsidRDefault="000E49EE" w:rsidP="00D946B5">
            <w:pPr>
              <w:rPr>
                <w:rFonts w:asciiTheme="minorHAnsi" w:hAnsiTheme="minorHAnsi"/>
                <w:b/>
                <w:sz w:val="22"/>
                <w:szCs w:val="22"/>
              </w:rPr>
            </w:pPr>
          </w:p>
        </w:tc>
        <w:tc>
          <w:tcPr>
            <w:tcW w:w="6498" w:type="dxa"/>
          </w:tcPr>
          <w:p w14:paraId="47663396" w14:textId="77777777" w:rsidR="000E49EE" w:rsidRPr="00F6308A" w:rsidRDefault="000E49EE" w:rsidP="00D946B5">
            <w:pPr>
              <w:rPr>
                <w:rFonts w:asciiTheme="minorHAnsi" w:hAnsiTheme="minorHAnsi"/>
                <w:sz w:val="22"/>
                <w:szCs w:val="22"/>
              </w:rPr>
            </w:pPr>
            <w:r w:rsidRPr="00F6308A">
              <w:rPr>
                <w:rFonts w:asciiTheme="minorHAnsi" w:hAnsiTheme="minorHAnsi"/>
                <w:sz w:val="22"/>
                <w:szCs w:val="22"/>
              </w:rPr>
              <w:t>[DD-MMM-YYYY]</w:t>
            </w:r>
          </w:p>
        </w:tc>
      </w:tr>
      <w:tr w:rsidR="000E49EE" w:rsidRPr="00F6308A" w14:paraId="12CE5499" w14:textId="77777777" w:rsidTr="00D946B5">
        <w:tc>
          <w:tcPr>
            <w:tcW w:w="3078" w:type="dxa"/>
            <w:shd w:val="clear" w:color="auto" w:fill="D9D9D9" w:themeFill="background1" w:themeFillShade="D9"/>
          </w:tcPr>
          <w:p w14:paraId="44F3018F"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Policy or Issue being explored:</w:t>
            </w:r>
          </w:p>
          <w:p w14:paraId="398FB101" w14:textId="77777777" w:rsidR="000E49EE" w:rsidRPr="00F6308A" w:rsidRDefault="000E49EE" w:rsidP="00D946B5">
            <w:pPr>
              <w:rPr>
                <w:rFonts w:asciiTheme="minorHAnsi" w:hAnsiTheme="minorHAnsi"/>
                <w:b/>
                <w:sz w:val="22"/>
                <w:szCs w:val="22"/>
              </w:rPr>
            </w:pPr>
          </w:p>
        </w:tc>
        <w:tc>
          <w:tcPr>
            <w:tcW w:w="6498" w:type="dxa"/>
          </w:tcPr>
          <w:p w14:paraId="49C05D66" w14:textId="77777777" w:rsidR="009824A2" w:rsidRDefault="009841CD" w:rsidP="00CA6F2E">
            <w:pPr>
              <w:rPr>
                <w:rFonts w:asciiTheme="minorHAnsi" w:hAnsiTheme="minorHAnsi"/>
                <w:sz w:val="22"/>
                <w:szCs w:val="22"/>
              </w:rPr>
            </w:pPr>
            <w:r w:rsidRPr="00F6308A">
              <w:rPr>
                <w:rFonts w:asciiTheme="minorHAnsi" w:hAnsiTheme="minorHAnsi"/>
                <w:sz w:val="22"/>
                <w:szCs w:val="22"/>
              </w:rPr>
              <w:t xml:space="preserve">The Working Group has been tasked </w:t>
            </w:r>
            <w:r w:rsidR="00CA6F2E" w:rsidRPr="00F6308A">
              <w:rPr>
                <w:rFonts w:asciiTheme="minorHAnsi" w:hAnsiTheme="minorHAnsi"/>
                <w:sz w:val="22"/>
                <w:szCs w:val="22"/>
              </w:rPr>
              <w:t xml:space="preserve">by the GNSO Council </w:t>
            </w:r>
            <w:r w:rsidRPr="00F6308A">
              <w:rPr>
                <w:rFonts w:asciiTheme="minorHAnsi" w:hAnsiTheme="minorHAnsi"/>
                <w:sz w:val="22"/>
                <w:szCs w:val="22"/>
              </w:rPr>
              <w:t>to</w:t>
            </w:r>
            <w:r w:rsidR="00CA6F2E" w:rsidRPr="00F6308A">
              <w:rPr>
                <w:rFonts w:asciiTheme="minorHAnsi" w:hAnsiTheme="minorHAnsi"/>
                <w:sz w:val="22"/>
                <w:szCs w:val="22"/>
              </w:rPr>
              <w:t xml:space="preserve"> review all RPMs developed by ICANN in a two-phased PDP. The PDP Charter notes that one fundamental purpose of this review is to “create a framework for consistent and uniform reviews of these mechanisms in the future”. It also specifies that the Working Group should first “assess the effectiveness of the relevant RPM(s), for which the Working Group should seek the input of experienced online dispute resolution providers and other subject matter experts, as may be appropriate.” </w:t>
            </w:r>
          </w:p>
          <w:p w14:paraId="70E644B5" w14:textId="77777777" w:rsidR="009824A2" w:rsidRDefault="009824A2" w:rsidP="00CA6F2E">
            <w:pPr>
              <w:rPr>
                <w:rFonts w:asciiTheme="minorHAnsi" w:hAnsiTheme="minorHAnsi"/>
                <w:sz w:val="22"/>
                <w:szCs w:val="22"/>
              </w:rPr>
            </w:pPr>
          </w:p>
          <w:p w14:paraId="08DE6170" w14:textId="73CBEA3E" w:rsidR="009824A2" w:rsidRDefault="009824A2" w:rsidP="00CA6F2E">
            <w:pPr>
              <w:rPr>
                <w:rFonts w:asciiTheme="minorHAnsi" w:hAnsiTheme="minorHAnsi"/>
                <w:sz w:val="22"/>
                <w:szCs w:val="22"/>
              </w:rPr>
            </w:pPr>
            <w:r>
              <w:rPr>
                <w:rFonts w:asciiTheme="minorHAnsi" w:hAnsiTheme="minorHAnsi"/>
                <w:sz w:val="22"/>
                <w:szCs w:val="22"/>
              </w:rPr>
              <w:t>In addition, the Competition, Consumer Protection &amp; Consumer Trust Review Team (CCT-RT) had noted in its Draft Report (published March 2017) that the need for data on thi</w:t>
            </w:r>
            <w:r w:rsidRPr="009824A2">
              <w:rPr>
                <w:rFonts w:asciiTheme="minorHAnsi" w:hAnsiTheme="minorHAnsi"/>
                <w:sz w:val="22"/>
                <w:szCs w:val="22"/>
              </w:rPr>
              <w:t xml:space="preserve">s topic is “pivotal” and is necessary “to fully inform the community on the impact of ICANN’s New </w:t>
            </w:r>
            <w:proofErr w:type="spellStart"/>
            <w:r w:rsidRPr="009824A2">
              <w:rPr>
                <w:rFonts w:asciiTheme="minorHAnsi" w:hAnsiTheme="minorHAnsi"/>
                <w:sz w:val="22"/>
                <w:szCs w:val="22"/>
              </w:rPr>
              <w:t>gTLD</w:t>
            </w:r>
            <w:proofErr w:type="spellEnd"/>
            <w:r w:rsidRPr="009824A2">
              <w:rPr>
                <w:rFonts w:asciiTheme="minorHAnsi" w:hAnsiTheme="minorHAnsi"/>
                <w:sz w:val="22"/>
                <w:szCs w:val="22"/>
              </w:rPr>
              <w:t xml:space="preserve"> Program on the cost and effort required to protect trademarks in the Domain Name System”.</w:t>
            </w:r>
          </w:p>
          <w:p w14:paraId="5965468C" w14:textId="77777777" w:rsidR="009824A2" w:rsidRDefault="009824A2" w:rsidP="00CA6F2E">
            <w:pPr>
              <w:rPr>
                <w:rFonts w:asciiTheme="minorHAnsi" w:hAnsiTheme="minorHAnsi"/>
                <w:sz w:val="22"/>
                <w:szCs w:val="22"/>
              </w:rPr>
            </w:pPr>
          </w:p>
          <w:p w14:paraId="7EBD6E70" w14:textId="2E2F3B44" w:rsidR="000E49EE" w:rsidRPr="00F6308A" w:rsidRDefault="00CA6F2E" w:rsidP="00CA6F2E">
            <w:pPr>
              <w:rPr>
                <w:rFonts w:asciiTheme="minorHAnsi" w:hAnsiTheme="minorHAnsi"/>
                <w:sz w:val="22"/>
                <w:szCs w:val="22"/>
              </w:rPr>
            </w:pPr>
            <w:r w:rsidRPr="00F6308A">
              <w:rPr>
                <w:rFonts w:asciiTheme="minorHAnsi" w:hAnsiTheme="minorHAnsi"/>
                <w:sz w:val="22"/>
                <w:szCs w:val="22"/>
              </w:rPr>
              <w:t xml:space="preserve">This is the first time that the RPMs </w:t>
            </w:r>
            <w:r w:rsidR="009824A2">
              <w:rPr>
                <w:rFonts w:asciiTheme="minorHAnsi" w:hAnsiTheme="minorHAnsi"/>
                <w:sz w:val="22"/>
                <w:szCs w:val="22"/>
              </w:rPr>
              <w:t xml:space="preserve">will </w:t>
            </w:r>
            <w:r w:rsidRPr="00F6308A">
              <w:rPr>
                <w:rFonts w:asciiTheme="minorHAnsi" w:hAnsiTheme="minorHAnsi"/>
                <w:sz w:val="22"/>
                <w:szCs w:val="22"/>
              </w:rPr>
              <w:t>have been subject to a policy review by the ICANN community.</w:t>
            </w:r>
          </w:p>
          <w:p w14:paraId="2FD17DA8" w14:textId="225A56B7" w:rsidR="00CA6F2E" w:rsidRPr="00F6308A" w:rsidRDefault="00CA6F2E" w:rsidP="00CA6F2E">
            <w:pPr>
              <w:rPr>
                <w:rFonts w:asciiTheme="minorHAnsi" w:hAnsiTheme="minorHAnsi"/>
                <w:sz w:val="22"/>
                <w:szCs w:val="22"/>
              </w:rPr>
            </w:pPr>
          </w:p>
        </w:tc>
      </w:tr>
      <w:tr w:rsidR="000E49EE" w:rsidRPr="00F6308A" w14:paraId="17CC2896" w14:textId="77777777" w:rsidTr="00D946B5">
        <w:tc>
          <w:tcPr>
            <w:tcW w:w="3078" w:type="dxa"/>
            <w:shd w:val="clear" w:color="auto" w:fill="D9D9D9" w:themeFill="background1" w:themeFillShade="D9"/>
          </w:tcPr>
          <w:p w14:paraId="10903EC3"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Issue to be solved:</w:t>
            </w:r>
          </w:p>
          <w:p w14:paraId="08C475C4" w14:textId="77777777" w:rsidR="000E49EE" w:rsidRPr="00F6308A" w:rsidRDefault="000E49EE" w:rsidP="00D946B5">
            <w:pPr>
              <w:rPr>
                <w:rFonts w:asciiTheme="minorHAnsi" w:hAnsiTheme="minorHAnsi"/>
                <w:b/>
                <w:sz w:val="22"/>
                <w:szCs w:val="22"/>
              </w:rPr>
            </w:pPr>
          </w:p>
        </w:tc>
        <w:tc>
          <w:tcPr>
            <w:tcW w:w="6498" w:type="dxa"/>
          </w:tcPr>
          <w:p w14:paraId="3353B167" w14:textId="77777777" w:rsidR="001315F8" w:rsidRPr="00F6308A" w:rsidRDefault="00CA6F2E" w:rsidP="000133BD">
            <w:pPr>
              <w:rPr>
                <w:rFonts w:asciiTheme="minorHAnsi" w:hAnsiTheme="minorHAnsi"/>
                <w:sz w:val="22"/>
                <w:szCs w:val="22"/>
              </w:rPr>
            </w:pPr>
            <w:r w:rsidRPr="00F6308A">
              <w:rPr>
                <w:rFonts w:asciiTheme="minorHAnsi" w:hAnsiTheme="minorHAnsi"/>
                <w:sz w:val="22"/>
                <w:szCs w:val="22"/>
              </w:rPr>
              <w:t>As none of the RPMs have been subject to review to date, no comprehensive, publicly available data currently exists that measures the effectiveness of any</w:t>
            </w:r>
            <w:r w:rsidR="000133BD" w:rsidRPr="00F6308A">
              <w:rPr>
                <w:rFonts w:asciiTheme="minorHAnsi" w:hAnsiTheme="minorHAnsi"/>
                <w:sz w:val="22"/>
                <w:szCs w:val="22"/>
              </w:rPr>
              <w:t>, some or all</w:t>
            </w:r>
            <w:r w:rsidRPr="00F6308A">
              <w:rPr>
                <w:rFonts w:asciiTheme="minorHAnsi" w:hAnsiTheme="minorHAnsi"/>
                <w:sz w:val="22"/>
                <w:szCs w:val="22"/>
              </w:rPr>
              <w:t xml:space="preserve"> of them. In order for the Working Group to perform </w:t>
            </w:r>
            <w:r w:rsidR="000133BD" w:rsidRPr="00F6308A">
              <w:rPr>
                <w:rFonts w:asciiTheme="minorHAnsi" w:hAnsiTheme="minorHAnsi"/>
                <w:sz w:val="22"/>
                <w:szCs w:val="22"/>
              </w:rPr>
              <w:t>its</w:t>
            </w:r>
            <w:r w:rsidRPr="00F6308A">
              <w:rPr>
                <w:rFonts w:asciiTheme="minorHAnsi" w:hAnsiTheme="minorHAnsi"/>
                <w:sz w:val="22"/>
                <w:szCs w:val="22"/>
              </w:rPr>
              <w:t xml:space="preserve"> review in any meaningful way, both quantitatively and qualitatively, it needs to collect data</w:t>
            </w:r>
            <w:r w:rsidR="000133BD" w:rsidRPr="00F6308A">
              <w:rPr>
                <w:rFonts w:asciiTheme="minorHAnsi" w:hAnsiTheme="minorHAnsi"/>
                <w:sz w:val="22"/>
                <w:szCs w:val="22"/>
              </w:rPr>
              <w:t xml:space="preserve"> and input</w:t>
            </w:r>
            <w:r w:rsidRPr="00F6308A">
              <w:rPr>
                <w:rFonts w:asciiTheme="minorHAnsi" w:hAnsiTheme="minorHAnsi"/>
                <w:sz w:val="22"/>
                <w:szCs w:val="22"/>
              </w:rPr>
              <w:t xml:space="preserve"> from a number of sources and stakeholders. These include ICANN Contracted Parties, domain name registrants, </w:t>
            </w:r>
            <w:r w:rsidR="001315F8" w:rsidRPr="00F6308A">
              <w:rPr>
                <w:rFonts w:asciiTheme="minorHAnsi" w:hAnsiTheme="minorHAnsi"/>
                <w:sz w:val="22"/>
                <w:szCs w:val="22"/>
              </w:rPr>
              <w:t xml:space="preserve">potential registrants, trademark and brand owners, </w:t>
            </w:r>
            <w:r w:rsidRPr="00F6308A">
              <w:rPr>
                <w:rFonts w:asciiTheme="minorHAnsi" w:hAnsiTheme="minorHAnsi"/>
                <w:sz w:val="22"/>
                <w:szCs w:val="22"/>
              </w:rPr>
              <w:t xml:space="preserve">service providers, and academic and other reporting channels. </w:t>
            </w:r>
          </w:p>
          <w:p w14:paraId="4C489724" w14:textId="77777777" w:rsidR="001315F8" w:rsidRPr="00F6308A" w:rsidRDefault="001315F8" w:rsidP="000133BD">
            <w:pPr>
              <w:rPr>
                <w:rFonts w:asciiTheme="minorHAnsi" w:hAnsiTheme="minorHAnsi"/>
                <w:sz w:val="22"/>
                <w:szCs w:val="22"/>
              </w:rPr>
            </w:pPr>
          </w:p>
          <w:p w14:paraId="36621170" w14:textId="008D1893" w:rsidR="000E49EE" w:rsidRPr="00F6308A" w:rsidRDefault="00CA6F2E" w:rsidP="000133BD">
            <w:pPr>
              <w:rPr>
                <w:rFonts w:asciiTheme="minorHAnsi" w:hAnsiTheme="minorHAnsi"/>
                <w:sz w:val="22"/>
                <w:szCs w:val="22"/>
              </w:rPr>
            </w:pPr>
            <w:r w:rsidRPr="00F6308A">
              <w:rPr>
                <w:rFonts w:asciiTheme="minorHAnsi" w:hAnsiTheme="minorHAnsi"/>
                <w:sz w:val="22"/>
                <w:szCs w:val="22"/>
              </w:rPr>
              <w:t xml:space="preserve">This </w:t>
            </w:r>
            <w:r w:rsidR="001315F8" w:rsidRPr="00F6308A">
              <w:rPr>
                <w:rFonts w:asciiTheme="minorHAnsi" w:hAnsiTheme="minorHAnsi"/>
                <w:sz w:val="22"/>
                <w:szCs w:val="22"/>
              </w:rPr>
              <w:t xml:space="preserve">exercise </w:t>
            </w:r>
            <w:r w:rsidRPr="00F6308A">
              <w:rPr>
                <w:rFonts w:asciiTheme="minorHAnsi" w:hAnsiTheme="minorHAnsi"/>
                <w:sz w:val="22"/>
                <w:szCs w:val="22"/>
              </w:rPr>
              <w:t xml:space="preserve">will be a massive data gathering effort whose broad sweep and complicated scope mean that the Working Group will need to rely on professional assistance (e.g. professional survey designers) to create survey questions that are clear and targeted appropriately, so as to generate as many useful responses as possible (including from outside the “usual” ICANN respondents). </w:t>
            </w:r>
            <w:r w:rsidR="001315F8" w:rsidRPr="00F6308A">
              <w:rPr>
                <w:rFonts w:asciiTheme="minorHAnsi" w:hAnsiTheme="minorHAnsi"/>
                <w:sz w:val="22"/>
                <w:szCs w:val="22"/>
              </w:rPr>
              <w:t>Assistance will likely also be needed for identifying, targeting and reaching a broad pool of respondents beyond the regular ICANN community.</w:t>
            </w:r>
          </w:p>
          <w:p w14:paraId="205558F4" w14:textId="77777777" w:rsidR="000133BD" w:rsidRPr="00F6308A" w:rsidRDefault="000133BD" w:rsidP="000133BD">
            <w:pPr>
              <w:rPr>
                <w:rFonts w:asciiTheme="minorHAnsi" w:hAnsiTheme="minorHAnsi"/>
                <w:sz w:val="22"/>
                <w:szCs w:val="22"/>
              </w:rPr>
            </w:pPr>
          </w:p>
          <w:p w14:paraId="054256F2" w14:textId="3FF46863" w:rsidR="000133BD" w:rsidRPr="00F6308A" w:rsidRDefault="000133BD" w:rsidP="000133BD">
            <w:pPr>
              <w:rPr>
                <w:rFonts w:asciiTheme="minorHAnsi" w:hAnsiTheme="minorHAnsi"/>
                <w:sz w:val="22"/>
                <w:szCs w:val="22"/>
              </w:rPr>
            </w:pPr>
            <w:r w:rsidRPr="00F6308A">
              <w:rPr>
                <w:rFonts w:asciiTheme="minorHAnsi" w:hAnsiTheme="minorHAnsi"/>
                <w:sz w:val="22"/>
                <w:szCs w:val="22"/>
              </w:rPr>
              <w:t xml:space="preserve">The collection and organization of the data requested by the Working Group will bolster ICANN’s data collection efforts related to the RPMs </w:t>
            </w:r>
            <w:r w:rsidRPr="00F6308A">
              <w:rPr>
                <w:rFonts w:asciiTheme="minorHAnsi" w:hAnsiTheme="minorHAnsi"/>
                <w:sz w:val="22"/>
                <w:szCs w:val="22"/>
              </w:rPr>
              <w:lastRenderedPageBreak/>
              <w:t>to date, which have been ad-hoc and limited largely to community feedback and a small set of sources (e.g. specific topic studies, obligatory reports from Contracted Parties or contractors hired for specific projects, community comments).</w:t>
            </w:r>
            <w:r w:rsidR="001315F8" w:rsidRPr="00F6308A">
              <w:rPr>
                <w:rFonts w:asciiTheme="minorHAnsi" w:hAnsiTheme="minorHAnsi"/>
                <w:sz w:val="22"/>
                <w:szCs w:val="22"/>
              </w:rPr>
              <w:t xml:space="preserve"> </w:t>
            </w:r>
          </w:p>
          <w:p w14:paraId="708E2270" w14:textId="3C0F69FE" w:rsidR="000133BD" w:rsidRPr="00F6308A" w:rsidRDefault="000133BD" w:rsidP="000133BD">
            <w:pPr>
              <w:rPr>
                <w:rFonts w:asciiTheme="minorHAnsi" w:hAnsiTheme="minorHAnsi"/>
                <w:sz w:val="22"/>
                <w:szCs w:val="22"/>
              </w:rPr>
            </w:pPr>
          </w:p>
        </w:tc>
      </w:tr>
      <w:tr w:rsidR="000E49EE" w:rsidRPr="00F6308A" w14:paraId="6EEF4636" w14:textId="77777777" w:rsidTr="00D946B5">
        <w:tc>
          <w:tcPr>
            <w:tcW w:w="3078" w:type="dxa"/>
            <w:shd w:val="clear" w:color="auto" w:fill="D9D9D9" w:themeFill="background1" w:themeFillShade="D9"/>
          </w:tcPr>
          <w:p w14:paraId="0E3DCCC0"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lastRenderedPageBreak/>
              <w:t>Data Requirements:</w:t>
            </w:r>
          </w:p>
          <w:p w14:paraId="73E49573" w14:textId="77777777" w:rsidR="000E49EE" w:rsidRPr="00F6308A" w:rsidRDefault="000E49EE" w:rsidP="00D946B5">
            <w:pPr>
              <w:rPr>
                <w:rFonts w:asciiTheme="minorHAnsi" w:hAnsiTheme="minorHAnsi"/>
                <w:b/>
                <w:sz w:val="22"/>
                <w:szCs w:val="22"/>
              </w:rPr>
            </w:pPr>
          </w:p>
        </w:tc>
        <w:tc>
          <w:tcPr>
            <w:tcW w:w="6498" w:type="dxa"/>
          </w:tcPr>
          <w:p w14:paraId="2346435B" w14:textId="18E8E6F1" w:rsidR="000E49EE" w:rsidRPr="00F6308A" w:rsidRDefault="00DC34E5" w:rsidP="00D946B5">
            <w:pPr>
              <w:rPr>
                <w:rFonts w:asciiTheme="minorHAnsi" w:hAnsiTheme="minorHAnsi"/>
                <w:sz w:val="22"/>
                <w:szCs w:val="22"/>
              </w:rPr>
            </w:pPr>
            <w:r w:rsidRPr="00F6308A">
              <w:rPr>
                <w:rFonts w:asciiTheme="minorHAnsi" w:hAnsiTheme="minorHAnsi"/>
                <w:sz w:val="22"/>
                <w:szCs w:val="22"/>
              </w:rPr>
              <w:t xml:space="preserve">Please see </w:t>
            </w:r>
            <w:r w:rsidR="00B85A7F" w:rsidRPr="00F6308A">
              <w:rPr>
                <w:rFonts w:asciiTheme="minorHAnsi" w:hAnsiTheme="minorHAnsi"/>
                <w:sz w:val="22"/>
                <w:szCs w:val="22"/>
                <w:u w:val="single"/>
              </w:rPr>
              <w:t>Attachment 1</w:t>
            </w:r>
            <w:r w:rsidR="00B85A7F" w:rsidRPr="00F6308A">
              <w:rPr>
                <w:rFonts w:asciiTheme="minorHAnsi" w:hAnsiTheme="minorHAnsi"/>
                <w:sz w:val="22"/>
                <w:szCs w:val="22"/>
              </w:rPr>
              <w:t xml:space="preserve">, which contains the </w:t>
            </w:r>
            <w:r w:rsidRPr="00F6308A">
              <w:rPr>
                <w:rFonts w:asciiTheme="minorHAnsi" w:hAnsiTheme="minorHAnsi"/>
                <w:sz w:val="22"/>
                <w:szCs w:val="22"/>
              </w:rPr>
              <w:t>list of Charter questions for which the Working G</w:t>
            </w:r>
            <w:r w:rsidR="00B85A7F" w:rsidRPr="00F6308A">
              <w:rPr>
                <w:rFonts w:asciiTheme="minorHAnsi" w:hAnsiTheme="minorHAnsi"/>
                <w:sz w:val="22"/>
                <w:szCs w:val="22"/>
              </w:rPr>
              <w:t>roup is seeking professional assistance</w:t>
            </w:r>
            <w:r w:rsidR="000E49EE" w:rsidRPr="00F6308A">
              <w:rPr>
                <w:rFonts w:asciiTheme="minorHAnsi" w:hAnsiTheme="minorHAnsi"/>
                <w:sz w:val="22"/>
                <w:szCs w:val="22"/>
              </w:rPr>
              <w:t>.</w:t>
            </w:r>
            <w:r w:rsidR="00B85A7F" w:rsidRPr="00F6308A">
              <w:rPr>
                <w:rFonts w:asciiTheme="minorHAnsi" w:hAnsiTheme="minorHAnsi"/>
                <w:sz w:val="22"/>
                <w:szCs w:val="22"/>
              </w:rPr>
              <w:t xml:space="preserve"> The present </w:t>
            </w:r>
            <w:r w:rsidRPr="00F6308A">
              <w:rPr>
                <w:rFonts w:asciiTheme="minorHAnsi" w:hAnsiTheme="minorHAnsi"/>
                <w:sz w:val="22"/>
                <w:szCs w:val="22"/>
              </w:rPr>
              <w:t>request is limited to data that the Working Group has identified as critical to its current review of the Sunrise and Trademark Claims RPMs, during Phase One of this two-phased PDP.</w:t>
            </w:r>
          </w:p>
          <w:p w14:paraId="5992C729" w14:textId="77777777" w:rsidR="000E49EE" w:rsidRPr="00F6308A" w:rsidRDefault="000E49EE" w:rsidP="00D946B5">
            <w:pPr>
              <w:pStyle w:val="ListParagraph"/>
              <w:rPr>
                <w:rFonts w:asciiTheme="minorHAnsi" w:hAnsiTheme="minorHAnsi"/>
                <w:sz w:val="22"/>
                <w:szCs w:val="22"/>
              </w:rPr>
            </w:pPr>
          </w:p>
        </w:tc>
      </w:tr>
      <w:tr w:rsidR="000E49EE" w:rsidRPr="00F6308A" w14:paraId="2E34DD71" w14:textId="77777777" w:rsidTr="00D946B5">
        <w:tc>
          <w:tcPr>
            <w:tcW w:w="3078" w:type="dxa"/>
            <w:shd w:val="clear" w:color="auto" w:fill="D9D9D9" w:themeFill="background1" w:themeFillShade="D9"/>
          </w:tcPr>
          <w:p w14:paraId="6C65690B"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Responsible Team(s) or Data Source:</w:t>
            </w:r>
          </w:p>
          <w:p w14:paraId="097BCCB3" w14:textId="77777777" w:rsidR="000E49EE" w:rsidRPr="00F6308A" w:rsidRDefault="000E49EE" w:rsidP="00D946B5">
            <w:pPr>
              <w:rPr>
                <w:rFonts w:asciiTheme="minorHAnsi" w:hAnsiTheme="minorHAnsi"/>
                <w:b/>
                <w:sz w:val="22"/>
                <w:szCs w:val="22"/>
              </w:rPr>
            </w:pPr>
          </w:p>
        </w:tc>
        <w:tc>
          <w:tcPr>
            <w:tcW w:w="6498" w:type="dxa"/>
          </w:tcPr>
          <w:p w14:paraId="222A151D" w14:textId="77777777" w:rsidR="000E49EE" w:rsidRDefault="00B85A7F" w:rsidP="00E63FCA">
            <w:pPr>
              <w:tabs>
                <w:tab w:val="num" w:pos="360"/>
              </w:tabs>
              <w:rPr>
                <w:rFonts w:asciiTheme="minorHAnsi" w:hAnsiTheme="minorHAnsi"/>
                <w:sz w:val="22"/>
                <w:szCs w:val="22"/>
              </w:rPr>
            </w:pPr>
            <w:r w:rsidRPr="00F6308A">
              <w:rPr>
                <w:rFonts w:asciiTheme="minorHAnsi" w:hAnsiTheme="minorHAnsi"/>
                <w:sz w:val="22"/>
                <w:szCs w:val="22"/>
              </w:rPr>
              <w:t xml:space="preserve">Please see </w:t>
            </w:r>
            <w:r w:rsidRPr="00F6308A">
              <w:rPr>
                <w:rFonts w:asciiTheme="minorHAnsi" w:hAnsiTheme="minorHAnsi"/>
                <w:sz w:val="22"/>
                <w:szCs w:val="22"/>
                <w:u w:val="single"/>
              </w:rPr>
              <w:t>Attachment 2</w:t>
            </w:r>
            <w:r w:rsidRPr="00F6308A">
              <w:rPr>
                <w:rFonts w:asciiTheme="minorHAnsi" w:hAnsiTheme="minorHAnsi"/>
                <w:sz w:val="22"/>
                <w:szCs w:val="22"/>
              </w:rPr>
              <w:t xml:space="preserve"> for the full list of </w:t>
            </w:r>
            <w:r w:rsidR="00E63FCA">
              <w:rPr>
                <w:rFonts w:asciiTheme="minorHAnsi" w:hAnsiTheme="minorHAnsi"/>
                <w:sz w:val="22"/>
                <w:szCs w:val="22"/>
              </w:rPr>
              <w:t xml:space="preserve">data </w:t>
            </w:r>
            <w:r w:rsidRPr="00F6308A">
              <w:rPr>
                <w:rFonts w:asciiTheme="minorHAnsi" w:hAnsiTheme="minorHAnsi"/>
                <w:sz w:val="22"/>
                <w:szCs w:val="22"/>
              </w:rPr>
              <w:t>sources which the Working Group has identified</w:t>
            </w:r>
            <w:r w:rsidR="00E63FCA">
              <w:rPr>
                <w:rFonts w:asciiTheme="minorHAnsi" w:hAnsiTheme="minorHAnsi"/>
                <w:sz w:val="22"/>
                <w:szCs w:val="22"/>
              </w:rPr>
              <w:t>, as well as proposed methodology for obtaining the data required.</w:t>
            </w:r>
          </w:p>
          <w:p w14:paraId="2BA68479" w14:textId="2B8B82EA" w:rsidR="00E63FCA" w:rsidRPr="00F6308A" w:rsidRDefault="00E63FCA" w:rsidP="00E63FCA">
            <w:pPr>
              <w:tabs>
                <w:tab w:val="num" w:pos="360"/>
              </w:tabs>
              <w:rPr>
                <w:rFonts w:asciiTheme="minorHAnsi" w:hAnsiTheme="minorHAnsi"/>
                <w:sz w:val="22"/>
                <w:szCs w:val="22"/>
              </w:rPr>
            </w:pPr>
          </w:p>
        </w:tc>
      </w:tr>
      <w:tr w:rsidR="000E49EE" w:rsidRPr="00F6308A" w14:paraId="4D990AD7" w14:textId="77777777" w:rsidTr="00D946B5">
        <w:tc>
          <w:tcPr>
            <w:tcW w:w="3078" w:type="dxa"/>
            <w:shd w:val="clear" w:color="auto" w:fill="D9D9D9" w:themeFill="background1" w:themeFillShade="D9"/>
          </w:tcPr>
          <w:p w14:paraId="3D1FF677" w14:textId="4378C5AA"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Expected Delivery Date:</w:t>
            </w:r>
          </w:p>
          <w:p w14:paraId="0E3F18D6" w14:textId="77777777" w:rsidR="000E49EE" w:rsidRPr="00F6308A" w:rsidRDefault="000E49EE" w:rsidP="00D946B5">
            <w:pPr>
              <w:rPr>
                <w:rFonts w:asciiTheme="minorHAnsi" w:hAnsiTheme="minorHAnsi"/>
                <w:b/>
                <w:sz w:val="22"/>
                <w:szCs w:val="22"/>
              </w:rPr>
            </w:pPr>
          </w:p>
        </w:tc>
        <w:tc>
          <w:tcPr>
            <w:tcW w:w="6498" w:type="dxa"/>
          </w:tcPr>
          <w:p w14:paraId="25A888E9" w14:textId="77777777" w:rsidR="000E49EE" w:rsidRPr="00F6308A" w:rsidRDefault="000E49EE" w:rsidP="00D946B5">
            <w:pPr>
              <w:rPr>
                <w:rFonts w:asciiTheme="minorHAnsi" w:hAnsiTheme="minorHAnsi"/>
                <w:sz w:val="22"/>
                <w:szCs w:val="22"/>
              </w:rPr>
            </w:pPr>
            <w:r w:rsidRPr="00F6308A">
              <w:rPr>
                <w:rFonts w:asciiTheme="minorHAnsi" w:hAnsiTheme="minorHAnsi"/>
                <w:sz w:val="22"/>
                <w:szCs w:val="22"/>
              </w:rPr>
              <w:t>[DD-MMM-YYYY]</w:t>
            </w:r>
          </w:p>
        </w:tc>
      </w:tr>
      <w:tr w:rsidR="000E49EE" w:rsidRPr="00F6308A" w14:paraId="68ADDE3F" w14:textId="77777777" w:rsidTr="00D946B5">
        <w:tc>
          <w:tcPr>
            <w:tcW w:w="3078" w:type="dxa"/>
            <w:shd w:val="clear" w:color="auto" w:fill="D9D9D9" w:themeFill="background1" w:themeFillShade="D9"/>
          </w:tcPr>
          <w:p w14:paraId="0341BCCA"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Resource Estimation:</w:t>
            </w:r>
          </w:p>
          <w:p w14:paraId="0BF44D54" w14:textId="77777777" w:rsidR="000E49EE" w:rsidRPr="00F6308A" w:rsidRDefault="000E49EE" w:rsidP="00D946B5">
            <w:pPr>
              <w:rPr>
                <w:rFonts w:asciiTheme="minorHAnsi" w:hAnsiTheme="minorHAnsi"/>
                <w:b/>
                <w:sz w:val="22"/>
                <w:szCs w:val="22"/>
              </w:rPr>
            </w:pPr>
          </w:p>
        </w:tc>
        <w:tc>
          <w:tcPr>
            <w:tcW w:w="6498" w:type="dxa"/>
          </w:tcPr>
          <w:p w14:paraId="7C9BAC1A" w14:textId="0800AF39" w:rsidR="00B85A7F" w:rsidRPr="00F6308A" w:rsidRDefault="00B85A7F" w:rsidP="000133BD">
            <w:pPr>
              <w:rPr>
                <w:rFonts w:asciiTheme="minorHAnsi" w:hAnsiTheme="minorHAnsi"/>
                <w:sz w:val="22"/>
                <w:szCs w:val="22"/>
              </w:rPr>
            </w:pPr>
            <w:r w:rsidRPr="00F6308A">
              <w:rPr>
                <w:rFonts w:asciiTheme="minorHAnsi" w:hAnsiTheme="minorHAnsi"/>
                <w:sz w:val="22"/>
                <w:szCs w:val="22"/>
                <w:u w:val="single"/>
              </w:rPr>
              <w:t>Financial resources</w:t>
            </w:r>
            <w:r w:rsidRPr="00F6308A">
              <w:rPr>
                <w:rFonts w:asciiTheme="minorHAnsi" w:hAnsiTheme="minorHAnsi"/>
                <w:sz w:val="22"/>
                <w:szCs w:val="22"/>
              </w:rPr>
              <w:t>:</w:t>
            </w:r>
          </w:p>
          <w:p w14:paraId="1D4EDF32" w14:textId="77777777" w:rsidR="00B85A7F" w:rsidRPr="00F6308A" w:rsidRDefault="00B85A7F" w:rsidP="00B85A7F">
            <w:pPr>
              <w:pStyle w:val="ListParagraph"/>
              <w:numPr>
                <w:ilvl w:val="0"/>
                <w:numId w:val="5"/>
              </w:numPr>
              <w:rPr>
                <w:rFonts w:asciiTheme="minorHAnsi" w:eastAsia="MS Mincho" w:hAnsiTheme="minorHAnsi"/>
                <w:sz w:val="22"/>
                <w:szCs w:val="22"/>
              </w:rPr>
            </w:pPr>
            <w:r w:rsidRPr="00F6308A">
              <w:rPr>
                <w:rFonts w:asciiTheme="minorHAnsi" w:eastAsia="MS Mincho" w:hAnsiTheme="minorHAnsi"/>
                <w:sz w:val="22"/>
                <w:szCs w:val="22"/>
              </w:rPr>
              <w:t xml:space="preserve">funding for one or more professional survey designers, including assistance with identifying target groups and reaching potential respondents beyond regular ICANN community participants (e.g. domain name registrants, brand owners, potential registrants); </w:t>
            </w:r>
          </w:p>
          <w:p w14:paraId="13A6D755" w14:textId="77777777" w:rsidR="00B85A7F" w:rsidRPr="00F6308A" w:rsidRDefault="00B85A7F" w:rsidP="00B85A7F">
            <w:pPr>
              <w:pStyle w:val="ListParagraph"/>
              <w:numPr>
                <w:ilvl w:val="0"/>
                <w:numId w:val="5"/>
              </w:numPr>
              <w:rPr>
                <w:rFonts w:asciiTheme="minorHAnsi" w:eastAsia="MS Mincho" w:hAnsiTheme="minorHAnsi"/>
                <w:sz w:val="22"/>
                <w:szCs w:val="22"/>
              </w:rPr>
            </w:pPr>
            <w:r w:rsidRPr="00F6308A">
              <w:rPr>
                <w:rFonts w:asciiTheme="minorHAnsi" w:eastAsia="MS Mincho" w:hAnsiTheme="minorHAnsi"/>
                <w:sz w:val="22"/>
                <w:szCs w:val="22"/>
              </w:rPr>
              <w:t xml:space="preserve">funding for research assistance (e.g. graduate law students); </w:t>
            </w:r>
          </w:p>
          <w:p w14:paraId="7C434801" w14:textId="0A02AE98" w:rsidR="00807677" w:rsidRPr="00F6308A" w:rsidRDefault="00B85A7F" w:rsidP="00B85A7F">
            <w:pPr>
              <w:pStyle w:val="ListParagraph"/>
              <w:numPr>
                <w:ilvl w:val="0"/>
                <w:numId w:val="5"/>
              </w:numPr>
              <w:rPr>
                <w:rFonts w:asciiTheme="minorHAnsi" w:eastAsia="MS Mincho" w:hAnsiTheme="minorHAnsi"/>
                <w:sz w:val="22"/>
                <w:szCs w:val="22"/>
              </w:rPr>
            </w:pPr>
            <w:r w:rsidRPr="00F6308A">
              <w:rPr>
                <w:rFonts w:asciiTheme="minorHAnsi" w:eastAsia="MS Mincho" w:hAnsiTheme="minorHAnsi"/>
                <w:sz w:val="22"/>
                <w:szCs w:val="22"/>
              </w:rPr>
              <w:t>funding for third party contractors for specific tasks as outlined in Attachment 2</w:t>
            </w:r>
            <w:r w:rsidR="001315F8" w:rsidRPr="00F6308A">
              <w:rPr>
                <w:rFonts w:asciiTheme="minorHAnsi" w:eastAsia="MS Mincho" w:hAnsiTheme="minorHAnsi"/>
                <w:sz w:val="22"/>
                <w:szCs w:val="22"/>
              </w:rPr>
              <w:t>, #8</w:t>
            </w:r>
            <w:r w:rsidRPr="00F6308A">
              <w:rPr>
                <w:rFonts w:asciiTheme="minorHAnsi" w:eastAsia="MS Mincho" w:hAnsiTheme="minorHAnsi"/>
                <w:sz w:val="22"/>
                <w:szCs w:val="22"/>
              </w:rPr>
              <w:t xml:space="preserve"> </w:t>
            </w:r>
          </w:p>
          <w:p w14:paraId="591EA09D" w14:textId="77777777" w:rsidR="00B85A7F" w:rsidRPr="00F6308A" w:rsidRDefault="00B85A7F" w:rsidP="000133BD">
            <w:pPr>
              <w:rPr>
                <w:rFonts w:asciiTheme="minorHAnsi" w:hAnsiTheme="minorHAnsi"/>
                <w:sz w:val="22"/>
                <w:szCs w:val="22"/>
              </w:rPr>
            </w:pPr>
          </w:p>
          <w:p w14:paraId="0668AB86" w14:textId="77777777" w:rsidR="00C2256F" w:rsidRPr="00F6308A" w:rsidRDefault="00B85A7F" w:rsidP="000133BD">
            <w:pPr>
              <w:rPr>
                <w:rFonts w:asciiTheme="minorHAnsi" w:hAnsiTheme="minorHAnsi"/>
                <w:sz w:val="22"/>
                <w:szCs w:val="22"/>
              </w:rPr>
            </w:pPr>
            <w:r w:rsidRPr="00F6308A">
              <w:rPr>
                <w:rFonts w:asciiTheme="minorHAnsi" w:hAnsiTheme="minorHAnsi"/>
                <w:sz w:val="22"/>
                <w:szCs w:val="22"/>
                <w:u w:val="single"/>
              </w:rPr>
              <w:t>Staff resources</w:t>
            </w:r>
            <w:r w:rsidR="00C2256F" w:rsidRPr="00F6308A">
              <w:rPr>
                <w:rFonts w:asciiTheme="minorHAnsi" w:hAnsiTheme="minorHAnsi"/>
                <w:sz w:val="22"/>
                <w:szCs w:val="22"/>
              </w:rPr>
              <w:t>:</w:t>
            </w:r>
          </w:p>
          <w:p w14:paraId="1E77C9AA" w14:textId="4488DE82" w:rsidR="000133BD" w:rsidRPr="00F6308A" w:rsidRDefault="000133BD" w:rsidP="00C2256F">
            <w:pPr>
              <w:pStyle w:val="ListParagraph"/>
              <w:numPr>
                <w:ilvl w:val="0"/>
                <w:numId w:val="5"/>
              </w:numPr>
              <w:rPr>
                <w:rFonts w:asciiTheme="minorHAnsi" w:eastAsia="MS Mincho" w:hAnsiTheme="minorHAnsi"/>
                <w:sz w:val="22"/>
                <w:szCs w:val="22"/>
              </w:rPr>
            </w:pPr>
            <w:r w:rsidRPr="00F6308A">
              <w:rPr>
                <w:rFonts w:asciiTheme="minorHAnsi" w:eastAsia="MS Mincho" w:hAnsiTheme="minorHAnsi"/>
                <w:sz w:val="22"/>
                <w:szCs w:val="22"/>
              </w:rPr>
              <w:t xml:space="preserve">The size and scale of this exercise also means that the collation and facilitation, for Working Group analysis, of all the </w:t>
            </w:r>
            <w:r w:rsidR="00B85A7F" w:rsidRPr="00F6308A">
              <w:rPr>
                <w:rFonts w:asciiTheme="minorHAnsi" w:eastAsia="MS Mincho" w:hAnsiTheme="minorHAnsi"/>
                <w:sz w:val="22"/>
                <w:szCs w:val="22"/>
              </w:rPr>
              <w:t xml:space="preserve">data and </w:t>
            </w:r>
            <w:r w:rsidRPr="00F6308A">
              <w:rPr>
                <w:rFonts w:asciiTheme="minorHAnsi" w:eastAsia="MS Mincho" w:hAnsiTheme="minorHAnsi"/>
                <w:sz w:val="22"/>
                <w:szCs w:val="22"/>
              </w:rPr>
              <w:t>input will impact staff time and availability as well.</w:t>
            </w:r>
            <w:r w:rsidR="001315F8" w:rsidRPr="00F6308A">
              <w:rPr>
                <w:rFonts w:asciiTheme="minorHAnsi" w:eastAsia="MS Mincho" w:hAnsiTheme="minorHAnsi"/>
                <w:sz w:val="22"/>
                <w:szCs w:val="22"/>
              </w:rPr>
              <w:t xml:space="preserve"> The Working Group’s conservative estimate is</w:t>
            </w:r>
            <w:r w:rsidR="00C2256F" w:rsidRPr="00F6308A">
              <w:rPr>
                <w:rFonts w:asciiTheme="minorHAnsi" w:eastAsia="MS Mincho" w:hAnsiTheme="minorHAnsi"/>
                <w:sz w:val="22"/>
                <w:szCs w:val="22"/>
              </w:rPr>
              <w:t xml:space="preserve"> that a minimum of several hundreds of staff hours will be required to complete the data gathering tasks.</w:t>
            </w:r>
          </w:p>
          <w:p w14:paraId="36474EFC" w14:textId="150AF317" w:rsidR="000E49EE" w:rsidRPr="00F6308A" w:rsidRDefault="000E49EE" w:rsidP="00D946B5">
            <w:pPr>
              <w:rPr>
                <w:rFonts w:asciiTheme="minorHAnsi" w:hAnsiTheme="minorHAnsi"/>
                <w:sz w:val="22"/>
                <w:szCs w:val="22"/>
              </w:rPr>
            </w:pPr>
          </w:p>
        </w:tc>
      </w:tr>
      <w:tr w:rsidR="000E49EE" w:rsidRPr="00F6308A" w14:paraId="0CBAB747" w14:textId="77777777" w:rsidTr="00D946B5">
        <w:tc>
          <w:tcPr>
            <w:tcW w:w="3078" w:type="dxa"/>
            <w:shd w:val="clear" w:color="auto" w:fill="D9D9D9" w:themeFill="background1" w:themeFillShade="D9"/>
          </w:tcPr>
          <w:p w14:paraId="7133F718" w14:textId="7888EE32"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Budget Considerations:</w:t>
            </w:r>
          </w:p>
          <w:p w14:paraId="719B363F" w14:textId="77777777" w:rsidR="000E49EE" w:rsidRPr="00F6308A" w:rsidRDefault="000E49EE" w:rsidP="00D946B5">
            <w:pPr>
              <w:rPr>
                <w:rFonts w:asciiTheme="minorHAnsi" w:hAnsiTheme="minorHAnsi"/>
                <w:b/>
                <w:sz w:val="22"/>
                <w:szCs w:val="22"/>
              </w:rPr>
            </w:pPr>
          </w:p>
        </w:tc>
        <w:tc>
          <w:tcPr>
            <w:tcW w:w="6498" w:type="dxa"/>
          </w:tcPr>
          <w:p w14:paraId="460FFC1E" w14:textId="77777777" w:rsidR="000E49EE" w:rsidRPr="00F6308A" w:rsidRDefault="00C2256F" w:rsidP="00C2256F">
            <w:pPr>
              <w:tabs>
                <w:tab w:val="num" w:pos="360"/>
              </w:tabs>
              <w:rPr>
                <w:rFonts w:asciiTheme="minorHAnsi" w:hAnsiTheme="minorHAnsi"/>
                <w:sz w:val="22"/>
                <w:szCs w:val="22"/>
              </w:rPr>
            </w:pPr>
            <w:r w:rsidRPr="00F6308A">
              <w:rPr>
                <w:rFonts w:asciiTheme="minorHAnsi" w:hAnsiTheme="minorHAnsi"/>
                <w:sz w:val="22"/>
                <w:szCs w:val="22"/>
              </w:rPr>
              <w:t>Minimum of US$50,000 (estimated) for all the surveys to be designed, sent out and results collated</w:t>
            </w:r>
          </w:p>
          <w:p w14:paraId="54E5D1F0" w14:textId="77777777" w:rsidR="00C2256F" w:rsidRPr="00F6308A" w:rsidRDefault="00C2256F" w:rsidP="00C2256F">
            <w:pPr>
              <w:tabs>
                <w:tab w:val="num" w:pos="360"/>
              </w:tabs>
              <w:rPr>
                <w:rFonts w:asciiTheme="minorHAnsi" w:hAnsiTheme="minorHAnsi"/>
                <w:sz w:val="22"/>
                <w:szCs w:val="22"/>
              </w:rPr>
            </w:pPr>
          </w:p>
          <w:p w14:paraId="7F095324" w14:textId="77777777" w:rsidR="00C2256F" w:rsidRPr="00F6308A" w:rsidRDefault="00C2256F" w:rsidP="00C2256F">
            <w:pPr>
              <w:tabs>
                <w:tab w:val="num" w:pos="360"/>
              </w:tabs>
              <w:rPr>
                <w:rFonts w:asciiTheme="minorHAnsi" w:hAnsiTheme="minorHAnsi"/>
                <w:sz w:val="22"/>
                <w:szCs w:val="22"/>
              </w:rPr>
            </w:pPr>
            <w:r w:rsidRPr="00F6308A">
              <w:rPr>
                <w:rFonts w:asciiTheme="minorHAnsi" w:hAnsiTheme="minorHAnsi"/>
                <w:sz w:val="22"/>
                <w:szCs w:val="22"/>
              </w:rPr>
              <w:t>Additional sum of US _______ (estimated) for third party contractors as specified in Attachment 2</w:t>
            </w:r>
          </w:p>
          <w:p w14:paraId="1DEF9F30" w14:textId="0FB3C7EC" w:rsidR="00C2256F" w:rsidRPr="00F6308A" w:rsidRDefault="00C2256F" w:rsidP="00C2256F">
            <w:pPr>
              <w:tabs>
                <w:tab w:val="num" w:pos="360"/>
              </w:tabs>
              <w:rPr>
                <w:rFonts w:asciiTheme="minorHAnsi" w:hAnsiTheme="minorHAnsi"/>
                <w:sz w:val="22"/>
                <w:szCs w:val="22"/>
              </w:rPr>
            </w:pPr>
          </w:p>
        </w:tc>
      </w:tr>
    </w:tbl>
    <w:p w14:paraId="53FE13D5" w14:textId="77777777" w:rsidR="006449F4" w:rsidRPr="00F6308A" w:rsidRDefault="006449F4">
      <w:pPr>
        <w:rPr>
          <w:rFonts w:asciiTheme="minorHAnsi" w:hAnsiTheme="minorHAnsi"/>
        </w:rPr>
      </w:pPr>
    </w:p>
    <w:p w14:paraId="4F5B7815" w14:textId="77777777" w:rsidR="005B413C" w:rsidRPr="00F6308A" w:rsidRDefault="005B413C">
      <w:pPr>
        <w:rPr>
          <w:rFonts w:asciiTheme="minorHAnsi" w:hAnsiTheme="minorHAnsi"/>
        </w:rPr>
        <w:sectPr w:rsidR="005B413C" w:rsidRPr="00F6308A">
          <w:footerReference w:type="even" r:id="rId7"/>
          <w:footerReference w:type="default" r:id="rId8"/>
          <w:pgSz w:w="12240" w:h="15840"/>
          <w:pgMar w:top="1440" w:right="1440" w:bottom="1440" w:left="1440" w:header="720" w:footer="720" w:gutter="0"/>
          <w:cols w:space="720"/>
          <w:docGrid w:linePitch="360"/>
        </w:sectPr>
      </w:pPr>
    </w:p>
    <w:p w14:paraId="314824B4" w14:textId="3B19C918" w:rsidR="005B413C" w:rsidRPr="00F6308A" w:rsidRDefault="005B413C" w:rsidP="005B413C">
      <w:pPr>
        <w:rPr>
          <w:rFonts w:asciiTheme="minorHAnsi" w:hAnsiTheme="minorHAnsi"/>
          <w:b/>
        </w:rPr>
      </w:pPr>
      <w:r w:rsidRPr="00F6308A">
        <w:rPr>
          <w:rFonts w:asciiTheme="minorHAnsi" w:hAnsiTheme="minorHAnsi"/>
          <w:b/>
        </w:rPr>
        <w:lastRenderedPageBreak/>
        <w:t>ATTACHMENT 1: LIST OF FINAL CHARTER QUESTIONS FOR THE SUNRISE &amp; TRADEMARK CLAIMS RPMS FOR WHICH DATA IS BEING SOUGHT</w:t>
      </w:r>
    </w:p>
    <w:p w14:paraId="37B4D207" w14:textId="77777777" w:rsidR="005B413C" w:rsidRPr="00F6308A" w:rsidRDefault="005B413C" w:rsidP="005B413C">
      <w:pPr>
        <w:rPr>
          <w:rFonts w:asciiTheme="minorHAnsi" w:hAnsiTheme="minorHAnsi"/>
        </w:rPr>
      </w:pPr>
    </w:p>
    <w:p w14:paraId="2EEA2FB6" w14:textId="77777777" w:rsidR="005B413C" w:rsidRPr="00F6308A" w:rsidRDefault="005B413C" w:rsidP="005B413C">
      <w:pPr>
        <w:rPr>
          <w:rFonts w:asciiTheme="minorHAnsi" w:hAnsiTheme="minorHAnsi"/>
          <w:b/>
          <w:bCs/>
        </w:rPr>
      </w:pPr>
      <w:r w:rsidRPr="00F6308A">
        <w:rPr>
          <w:rFonts w:asciiTheme="minorHAnsi" w:hAnsiTheme="minorHAnsi"/>
          <w:b/>
          <w:bCs/>
        </w:rPr>
        <w:t>Question 2:</w:t>
      </w:r>
    </w:p>
    <w:p w14:paraId="6935126F" w14:textId="77777777" w:rsidR="005B413C" w:rsidRPr="00F6308A" w:rsidRDefault="005B413C" w:rsidP="005B413C">
      <w:pPr>
        <w:numPr>
          <w:ilvl w:val="0"/>
          <w:numId w:val="7"/>
        </w:numPr>
        <w:rPr>
          <w:rFonts w:asciiTheme="minorHAnsi" w:hAnsiTheme="minorHAnsi"/>
        </w:rPr>
      </w:pPr>
      <w:r w:rsidRPr="00F6308A">
        <w:rPr>
          <w:rFonts w:asciiTheme="minorHAnsi" w:hAnsiTheme="minorHAnsi"/>
        </w:rPr>
        <w:t xml:space="preserve">Does Registry Sunrise or Premium Name pricing practices unfairly limit the ability of trademark owners to participate during Sunrise? </w:t>
      </w:r>
    </w:p>
    <w:p w14:paraId="34112ACE" w14:textId="77777777" w:rsidR="005B413C" w:rsidRPr="00F6308A" w:rsidRDefault="005B413C" w:rsidP="005B413C">
      <w:pPr>
        <w:numPr>
          <w:ilvl w:val="0"/>
          <w:numId w:val="7"/>
        </w:numPr>
        <w:rPr>
          <w:rFonts w:asciiTheme="minorHAnsi" w:hAnsiTheme="minorHAnsi"/>
        </w:rPr>
      </w:pPr>
      <w:r w:rsidRPr="00F6308A">
        <w:rPr>
          <w:rFonts w:asciiTheme="minorHAnsi" w:hAnsiTheme="minorHAnsi"/>
        </w:rPr>
        <w:t>If so, how extensive is this problem?</w:t>
      </w:r>
    </w:p>
    <w:p w14:paraId="11A3EBB1" w14:textId="77777777" w:rsidR="005B413C" w:rsidRPr="00F6308A" w:rsidRDefault="005B413C" w:rsidP="005B413C">
      <w:pPr>
        <w:rPr>
          <w:rFonts w:asciiTheme="minorHAnsi" w:hAnsiTheme="minorHAnsi"/>
        </w:rPr>
      </w:pPr>
    </w:p>
    <w:p w14:paraId="5895AA62" w14:textId="77777777" w:rsidR="005B413C" w:rsidRPr="00F6308A" w:rsidRDefault="005B413C" w:rsidP="005B413C">
      <w:pPr>
        <w:rPr>
          <w:rFonts w:asciiTheme="minorHAnsi" w:hAnsiTheme="minorHAnsi"/>
          <w:b/>
          <w:bCs/>
        </w:rPr>
      </w:pPr>
      <w:r w:rsidRPr="00F6308A">
        <w:rPr>
          <w:rFonts w:asciiTheme="minorHAnsi" w:hAnsiTheme="minorHAnsi"/>
          <w:b/>
          <w:bCs/>
        </w:rPr>
        <w:t>Question 4:</w:t>
      </w:r>
    </w:p>
    <w:p w14:paraId="00B65D94" w14:textId="77777777" w:rsidR="005B413C" w:rsidRPr="00F6308A" w:rsidRDefault="005B413C" w:rsidP="005B413C">
      <w:pPr>
        <w:numPr>
          <w:ilvl w:val="0"/>
          <w:numId w:val="8"/>
        </w:numPr>
        <w:rPr>
          <w:rFonts w:asciiTheme="minorHAnsi" w:hAnsiTheme="minorHAnsi"/>
        </w:rPr>
      </w:pPr>
      <w:r w:rsidRPr="00F6308A">
        <w:rPr>
          <w:rFonts w:asciiTheme="minorHAnsi" w:hAnsiTheme="minorHAnsi"/>
        </w:rPr>
        <w:t>Are Registry Operator reserved names practices unfairly limiting participation in Sunrise by trademark holders?</w:t>
      </w:r>
    </w:p>
    <w:p w14:paraId="6F30A06C" w14:textId="77777777" w:rsidR="005B413C" w:rsidRPr="00F6308A" w:rsidRDefault="005B413C" w:rsidP="005B413C">
      <w:pPr>
        <w:numPr>
          <w:ilvl w:val="0"/>
          <w:numId w:val="8"/>
        </w:numPr>
        <w:rPr>
          <w:rFonts w:asciiTheme="minorHAnsi" w:hAnsiTheme="minorHAnsi"/>
        </w:rPr>
      </w:pPr>
      <w:r w:rsidRPr="00F6308A">
        <w:rPr>
          <w:rFonts w:asciiTheme="minorHAnsi" w:hAnsiTheme="minorHAnsi"/>
        </w:rPr>
        <w:t>Should Section 1.3.3 of Specification 1 of the Registry Agreement be modified to address these concerns?</w:t>
      </w:r>
    </w:p>
    <w:p w14:paraId="37874F24" w14:textId="77777777" w:rsidR="005B413C" w:rsidRPr="00F6308A" w:rsidRDefault="005B413C" w:rsidP="005B413C">
      <w:pPr>
        <w:numPr>
          <w:ilvl w:val="0"/>
          <w:numId w:val="8"/>
        </w:numPr>
        <w:rPr>
          <w:rFonts w:asciiTheme="minorHAnsi" w:hAnsiTheme="minorHAnsi"/>
        </w:rPr>
      </w:pPr>
      <w:r w:rsidRPr="00F6308A">
        <w:rPr>
          <w:rFonts w:asciiTheme="minorHAnsi" w:hAnsiTheme="minorHAnsi"/>
        </w:rPr>
        <w:t>Should Registry Operators be required to publish their reserved names lists -- what Registry concerns would be raised by that publication, and what problem(s) would it solve?</w:t>
      </w:r>
    </w:p>
    <w:p w14:paraId="5CF3D97D" w14:textId="77777777" w:rsidR="005B413C" w:rsidRPr="00F6308A" w:rsidRDefault="005B413C" w:rsidP="005B413C">
      <w:pPr>
        <w:numPr>
          <w:ilvl w:val="0"/>
          <w:numId w:val="8"/>
        </w:numPr>
        <w:rPr>
          <w:rFonts w:asciiTheme="minorHAnsi" w:hAnsiTheme="minorHAnsi"/>
        </w:rPr>
      </w:pPr>
      <w:r w:rsidRPr="00F6308A">
        <w:rPr>
          <w:rFonts w:asciiTheme="minorHAnsi" w:hAnsiTheme="minorHAnsi"/>
        </w:rPr>
        <w:t xml:space="preserve">Should Registries be required to provide Trademark Owners in the TMCH notice, and the opportunity to register the domain name should the Registry release it – what Registry concerns would be raised by this requirement? </w:t>
      </w:r>
    </w:p>
    <w:p w14:paraId="11EB8035" w14:textId="77777777" w:rsidR="005B413C" w:rsidRPr="00F6308A" w:rsidRDefault="005B413C" w:rsidP="005B413C">
      <w:pPr>
        <w:rPr>
          <w:rFonts w:asciiTheme="minorHAnsi" w:hAnsiTheme="minorHAnsi"/>
        </w:rPr>
      </w:pPr>
    </w:p>
    <w:p w14:paraId="12A22508" w14:textId="77777777" w:rsidR="005B413C" w:rsidRPr="00F6308A" w:rsidRDefault="005B413C" w:rsidP="005B413C">
      <w:pPr>
        <w:rPr>
          <w:rFonts w:asciiTheme="minorHAnsi" w:hAnsiTheme="minorHAnsi"/>
          <w:b/>
          <w:bCs/>
        </w:rPr>
      </w:pPr>
      <w:r w:rsidRPr="00F6308A">
        <w:rPr>
          <w:rFonts w:asciiTheme="minorHAnsi" w:hAnsiTheme="minorHAnsi"/>
          <w:b/>
          <w:bCs/>
        </w:rPr>
        <w:t>Question 5:</w:t>
      </w:r>
    </w:p>
    <w:p w14:paraId="71736B16" w14:textId="77777777" w:rsidR="005B413C" w:rsidRPr="00F6308A" w:rsidRDefault="005B413C" w:rsidP="005B413C">
      <w:pPr>
        <w:rPr>
          <w:rFonts w:asciiTheme="minorHAnsi" w:hAnsiTheme="minorHAnsi"/>
        </w:rPr>
      </w:pPr>
      <w:r w:rsidRPr="00F6308A">
        <w:rPr>
          <w:rFonts w:asciiTheme="minorHAnsi" w:hAnsiTheme="minorHAnsi"/>
        </w:rPr>
        <w:t>(a) Does the current 30-day minimum for a Sunrise Period serve its intended purpose, particularly in view of the fact that many registry operators actually ran a 60-day Sunrise Period?</w:t>
      </w:r>
    </w:p>
    <w:p w14:paraId="73E01A42" w14:textId="77777777" w:rsidR="005B413C" w:rsidRPr="00F6308A" w:rsidRDefault="005B413C" w:rsidP="005B413C">
      <w:pPr>
        <w:numPr>
          <w:ilvl w:val="0"/>
          <w:numId w:val="9"/>
        </w:numPr>
        <w:rPr>
          <w:rFonts w:asciiTheme="minorHAnsi" w:hAnsiTheme="minorHAnsi"/>
        </w:rPr>
      </w:pPr>
      <w:r w:rsidRPr="00F6308A">
        <w:rPr>
          <w:rFonts w:asciiTheme="minorHAnsi" w:hAnsiTheme="minorHAnsi"/>
        </w:rPr>
        <w:t>Are there any unintended results?</w:t>
      </w:r>
    </w:p>
    <w:p w14:paraId="775C4C23" w14:textId="77777777" w:rsidR="005B413C" w:rsidRPr="00F6308A" w:rsidRDefault="005B413C" w:rsidP="005B413C">
      <w:pPr>
        <w:numPr>
          <w:ilvl w:val="0"/>
          <w:numId w:val="9"/>
        </w:numPr>
        <w:rPr>
          <w:rFonts w:asciiTheme="minorHAnsi" w:hAnsiTheme="minorHAnsi"/>
        </w:rPr>
      </w:pPr>
      <w:r w:rsidRPr="00F6308A">
        <w:rPr>
          <w:rFonts w:asciiTheme="minorHAnsi" w:hAnsiTheme="minorHAnsi"/>
        </w:rPr>
        <w:t>Does the ability of Registry Operators to expand their Sunrise Periods create uniformity concerns that should be addressed by this WG?</w:t>
      </w:r>
    </w:p>
    <w:p w14:paraId="2AE1C5CA" w14:textId="77777777" w:rsidR="005B413C" w:rsidRPr="00F6308A" w:rsidRDefault="005B413C" w:rsidP="005B413C">
      <w:pPr>
        <w:numPr>
          <w:ilvl w:val="0"/>
          <w:numId w:val="9"/>
        </w:numPr>
        <w:rPr>
          <w:rFonts w:asciiTheme="minorHAnsi" w:hAnsiTheme="minorHAnsi"/>
        </w:rPr>
      </w:pPr>
      <w:r w:rsidRPr="00F6308A">
        <w:rPr>
          <w:rFonts w:asciiTheme="minorHAnsi" w:hAnsiTheme="minorHAnsi"/>
        </w:rPr>
        <w:t xml:space="preserve">Are there any benefits observed when the Sunrise Period is extended beyond 30 days? </w:t>
      </w:r>
    </w:p>
    <w:p w14:paraId="326D9F97" w14:textId="77777777" w:rsidR="005B413C" w:rsidRPr="00F6308A" w:rsidRDefault="005B413C" w:rsidP="005B413C">
      <w:pPr>
        <w:numPr>
          <w:ilvl w:val="0"/>
          <w:numId w:val="9"/>
        </w:numPr>
        <w:rPr>
          <w:rFonts w:asciiTheme="minorHAnsi" w:hAnsiTheme="minorHAnsi"/>
        </w:rPr>
      </w:pPr>
      <w:r w:rsidRPr="00F6308A">
        <w:rPr>
          <w:rFonts w:asciiTheme="minorHAnsi" w:hAnsiTheme="minorHAnsi"/>
        </w:rPr>
        <w:t>Are there any disadvantages?</w:t>
      </w:r>
    </w:p>
    <w:p w14:paraId="32902917" w14:textId="77777777" w:rsidR="005B413C" w:rsidRPr="00F6308A" w:rsidRDefault="005B413C" w:rsidP="005B413C">
      <w:pPr>
        <w:rPr>
          <w:rFonts w:asciiTheme="minorHAnsi" w:hAnsiTheme="minorHAnsi"/>
        </w:rPr>
      </w:pPr>
    </w:p>
    <w:p w14:paraId="5F852AE6" w14:textId="77777777" w:rsidR="005B413C" w:rsidRPr="00F6308A" w:rsidRDefault="005B413C" w:rsidP="005B413C">
      <w:pPr>
        <w:rPr>
          <w:rFonts w:asciiTheme="minorHAnsi" w:hAnsiTheme="minorHAnsi"/>
        </w:rPr>
      </w:pPr>
      <w:r w:rsidRPr="00F6308A">
        <w:rPr>
          <w:rFonts w:asciiTheme="minorHAnsi" w:hAnsiTheme="minorHAnsi"/>
        </w:rPr>
        <w:t xml:space="preserve">(b) In light of evidence gathered above, should the Sunrise Period continue to be mandatory or become optional? </w:t>
      </w:r>
    </w:p>
    <w:p w14:paraId="12CBA7B4" w14:textId="77777777" w:rsidR="005B413C" w:rsidRPr="00F6308A" w:rsidRDefault="005B413C" w:rsidP="005B413C">
      <w:pPr>
        <w:numPr>
          <w:ilvl w:val="0"/>
          <w:numId w:val="10"/>
        </w:numPr>
        <w:rPr>
          <w:rFonts w:asciiTheme="minorHAnsi" w:hAnsiTheme="minorHAnsi"/>
        </w:rPr>
      </w:pPr>
      <w:r w:rsidRPr="00F6308A">
        <w:rPr>
          <w:rFonts w:asciiTheme="minorHAnsi" w:hAnsiTheme="minorHAnsi"/>
        </w:rPr>
        <w:t xml:space="preserve">Should the WG consider returning to the original recommendations from the IRT and STI of Sunrise Period OR Trademark Claims in light of other concerns including freedom of expression and fair use? </w:t>
      </w:r>
    </w:p>
    <w:p w14:paraId="29ED5851" w14:textId="77777777" w:rsidR="005B413C" w:rsidRPr="00F6308A" w:rsidRDefault="005B413C" w:rsidP="005B413C">
      <w:pPr>
        <w:numPr>
          <w:ilvl w:val="0"/>
          <w:numId w:val="10"/>
        </w:numPr>
        <w:rPr>
          <w:rFonts w:asciiTheme="minorHAnsi" w:hAnsiTheme="minorHAnsi"/>
        </w:rPr>
      </w:pPr>
      <w:r w:rsidRPr="00F6308A">
        <w:rPr>
          <w:rFonts w:asciiTheme="minorHAnsi" w:hAnsiTheme="minorHAnsi"/>
        </w:rPr>
        <w:t>In considering mandatory vs optional, should Registry Operators be allowed to choose between Sunrise and Claims (that is, make ONE mandatory)?</w:t>
      </w:r>
    </w:p>
    <w:p w14:paraId="1161F08C" w14:textId="77777777" w:rsidR="005B413C" w:rsidRPr="00F6308A" w:rsidRDefault="005B413C" w:rsidP="005B413C">
      <w:pPr>
        <w:rPr>
          <w:rFonts w:asciiTheme="minorHAnsi" w:hAnsiTheme="minorHAnsi"/>
        </w:rPr>
      </w:pPr>
    </w:p>
    <w:p w14:paraId="7555EB85" w14:textId="77777777" w:rsidR="005B413C" w:rsidRPr="00F6308A" w:rsidRDefault="005B413C" w:rsidP="005B413C">
      <w:pPr>
        <w:rPr>
          <w:rFonts w:asciiTheme="minorHAnsi" w:hAnsiTheme="minorHAnsi"/>
          <w:b/>
          <w:bCs/>
        </w:rPr>
      </w:pPr>
      <w:r w:rsidRPr="00F6308A">
        <w:rPr>
          <w:rFonts w:asciiTheme="minorHAnsi" w:hAnsiTheme="minorHAnsi"/>
          <w:b/>
          <w:bCs/>
        </w:rPr>
        <w:t>Question 8:</w:t>
      </w:r>
    </w:p>
    <w:p w14:paraId="7C394426" w14:textId="77777777" w:rsidR="005B413C" w:rsidRPr="00F6308A" w:rsidRDefault="005B413C" w:rsidP="005B413C">
      <w:pPr>
        <w:rPr>
          <w:rFonts w:asciiTheme="minorHAnsi" w:hAnsiTheme="minorHAnsi"/>
          <w:u w:val="single"/>
        </w:rPr>
      </w:pPr>
      <w:proofErr w:type="gramStart"/>
      <w:r w:rsidRPr="00F6308A">
        <w:rPr>
          <w:rFonts w:asciiTheme="minorHAnsi" w:hAnsiTheme="minorHAnsi"/>
          <w:u w:val="single"/>
        </w:rPr>
        <w:t>LRP ,</w:t>
      </w:r>
      <w:proofErr w:type="gramEnd"/>
      <w:r w:rsidRPr="00F6308A">
        <w:rPr>
          <w:rFonts w:asciiTheme="minorHAnsi" w:hAnsiTheme="minorHAnsi"/>
          <w:u w:val="single"/>
        </w:rPr>
        <w:t xml:space="preserve"> ALP , QLP  – Limited Registration Periods, Approved Launch Programs and Qualified Launch Programs:</w:t>
      </w:r>
    </w:p>
    <w:p w14:paraId="3BF8694E" w14:textId="77777777" w:rsidR="005B413C" w:rsidRPr="00F6308A" w:rsidRDefault="005B413C" w:rsidP="005B413C">
      <w:pPr>
        <w:numPr>
          <w:ilvl w:val="0"/>
          <w:numId w:val="11"/>
        </w:numPr>
        <w:rPr>
          <w:rFonts w:asciiTheme="minorHAnsi" w:hAnsiTheme="minorHAnsi"/>
        </w:rPr>
      </w:pPr>
      <w:r w:rsidRPr="00F6308A">
        <w:rPr>
          <w:rFonts w:asciiTheme="minorHAnsi" w:hAnsiTheme="minorHAnsi"/>
        </w:rPr>
        <w:t>Are Limited Registration Periods in need of review vis a vis the Sunrise Period? Approved Launch Programs? Qualified Launch programs?</w:t>
      </w:r>
    </w:p>
    <w:p w14:paraId="43ECA6C8" w14:textId="77777777" w:rsidR="005B413C" w:rsidRPr="00F6308A" w:rsidRDefault="005B413C" w:rsidP="005B413C">
      <w:pPr>
        <w:numPr>
          <w:ilvl w:val="0"/>
          <w:numId w:val="11"/>
        </w:numPr>
        <w:rPr>
          <w:rFonts w:asciiTheme="minorHAnsi" w:hAnsiTheme="minorHAnsi"/>
        </w:rPr>
      </w:pPr>
      <w:r w:rsidRPr="00F6308A">
        <w:rPr>
          <w:rFonts w:asciiTheme="minorHAnsi" w:hAnsiTheme="minorHAnsi"/>
          <w:bCs/>
        </w:rPr>
        <w:t>Are the ALP and QLP periods in need of review?</w:t>
      </w:r>
    </w:p>
    <w:p w14:paraId="68C73180" w14:textId="77777777" w:rsidR="005B413C" w:rsidRPr="00F6308A" w:rsidRDefault="005B413C" w:rsidP="005B413C">
      <w:pPr>
        <w:numPr>
          <w:ilvl w:val="0"/>
          <w:numId w:val="11"/>
        </w:numPr>
        <w:rPr>
          <w:rFonts w:asciiTheme="minorHAnsi" w:hAnsiTheme="minorHAnsi"/>
          <w:bCs/>
        </w:rPr>
      </w:pPr>
      <w:r w:rsidRPr="00F6308A">
        <w:rPr>
          <w:rFonts w:asciiTheme="minorHAnsi" w:hAnsiTheme="minorHAnsi"/>
          <w:bCs/>
        </w:rPr>
        <w:t xml:space="preserve">What aspects of the LRP are in need of review? </w:t>
      </w:r>
    </w:p>
    <w:p w14:paraId="3CC2FC74" w14:textId="77777777" w:rsidR="005B413C" w:rsidRPr="00F6308A" w:rsidRDefault="005B413C" w:rsidP="005B413C">
      <w:pPr>
        <w:rPr>
          <w:rFonts w:asciiTheme="minorHAnsi" w:hAnsiTheme="minorHAnsi"/>
        </w:rPr>
      </w:pPr>
    </w:p>
    <w:p w14:paraId="1F5BB8C6" w14:textId="77777777" w:rsidR="005B413C" w:rsidRPr="00F6308A" w:rsidRDefault="005B413C" w:rsidP="005B413C">
      <w:pPr>
        <w:rPr>
          <w:rFonts w:asciiTheme="minorHAnsi" w:hAnsiTheme="minorHAnsi"/>
          <w:b/>
          <w:bCs/>
        </w:rPr>
      </w:pPr>
      <w:r w:rsidRPr="00F6308A">
        <w:rPr>
          <w:rFonts w:asciiTheme="minorHAnsi" w:hAnsiTheme="minorHAnsi"/>
          <w:b/>
          <w:bCs/>
        </w:rPr>
        <w:t>Question 11:</w:t>
      </w:r>
    </w:p>
    <w:p w14:paraId="1CCC341C" w14:textId="77777777" w:rsidR="005B413C" w:rsidRPr="00F6308A" w:rsidRDefault="005B413C" w:rsidP="005B413C">
      <w:pPr>
        <w:rPr>
          <w:rFonts w:asciiTheme="minorHAnsi" w:hAnsiTheme="minorHAnsi"/>
        </w:rPr>
      </w:pPr>
      <w:r w:rsidRPr="00F6308A">
        <w:rPr>
          <w:rFonts w:asciiTheme="minorHAnsi" w:hAnsiTheme="minorHAnsi"/>
        </w:rPr>
        <w:t>How effectively can trademark holders who use non-English scripts/languages able to participate in sunrise (including IDN sunrises), and should any of them be further “internationalized” (such as in terms of service providers, languages served)?</w:t>
      </w:r>
    </w:p>
    <w:p w14:paraId="60F7E824" w14:textId="77777777" w:rsidR="005B413C" w:rsidRPr="00F6308A" w:rsidRDefault="005B413C" w:rsidP="005B413C">
      <w:pPr>
        <w:rPr>
          <w:rFonts w:asciiTheme="minorHAnsi" w:hAnsiTheme="minorHAnsi"/>
        </w:rPr>
      </w:pPr>
    </w:p>
    <w:p w14:paraId="2191A258" w14:textId="77777777" w:rsidR="005B413C" w:rsidRPr="00F6308A" w:rsidRDefault="005B413C" w:rsidP="005B413C">
      <w:pPr>
        <w:rPr>
          <w:rFonts w:asciiTheme="minorHAnsi" w:hAnsiTheme="minorHAnsi"/>
          <w:b/>
          <w:bCs/>
        </w:rPr>
      </w:pPr>
      <w:r w:rsidRPr="00F6308A">
        <w:rPr>
          <w:rFonts w:asciiTheme="minorHAnsi" w:hAnsiTheme="minorHAnsi"/>
          <w:b/>
          <w:bCs/>
        </w:rPr>
        <w:t>Question 12:</w:t>
      </w:r>
    </w:p>
    <w:p w14:paraId="6B0DC7B5" w14:textId="77777777" w:rsidR="005B413C" w:rsidRPr="00F6308A" w:rsidRDefault="005B413C" w:rsidP="005B413C">
      <w:pPr>
        <w:rPr>
          <w:rFonts w:asciiTheme="minorHAnsi" w:hAnsiTheme="minorHAnsi"/>
          <w:bCs/>
        </w:rPr>
      </w:pPr>
      <w:r w:rsidRPr="00F6308A">
        <w:rPr>
          <w:rFonts w:asciiTheme="minorHAnsi" w:hAnsiTheme="minorHAnsi"/>
          <w:bCs/>
        </w:rPr>
        <w:t xml:space="preserve">Should Sunrise Registrations have priority over other registrations under specialized </w:t>
      </w:r>
      <w:proofErr w:type="spellStart"/>
      <w:r w:rsidRPr="00F6308A">
        <w:rPr>
          <w:rFonts w:asciiTheme="minorHAnsi" w:hAnsiTheme="minorHAnsi"/>
          <w:bCs/>
        </w:rPr>
        <w:t>gTLDs</w:t>
      </w:r>
      <w:proofErr w:type="spellEnd"/>
      <w:r w:rsidRPr="00F6308A">
        <w:rPr>
          <w:rFonts w:asciiTheme="minorHAnsi" w:hAnsiTheme="minorHAnsi"/>
          <w:bCs/>
        </w:rPr>
        <w:t xml:space="preserve">? Should there be a different rule for some registries, such as specialized </w:t>
      </w:r>
      <w:proofErr w:type="spellStart"/>
      <w:r w:rsidRPr="00F6308A">
        <w:rPr>
          <w:rFonts w:asciiTheme="minorHAnsi" w:hAnsiTheme="minorHAnsi"/>
          <w:bCs/>
        </w:rPr>
        <w:t>gTLDs</w:t>
      </w:r>
      <w:proofErr w:type="spellEnd"/>
      <w:r w:rsidRPr="00F6308A">
        <w:rPr>
          <w:rFonts w:asciiTheme="minorHAnsi" w:hAnsiTheme="minorHAnsi"/>
          <w:bCs/>
        </w:rPr>
        <w:t xml:space="preserve"> (e.g. community or geo TLDs), based on their published registration/eligibility policies? Examples include POLICE.PARIS and POLICE.NYC for geo-TLDs, and WINDOWS.CONSTRUCTION for specialized</w:t>
      </w:r>
    </w:p>
    <w:p w14:paraId="0AB35E5F" w14:textId="77777777" w:rsidR="005B413C" w:rsidRPr="00F6308A" w:rsidRDefault="005B413C" w:rsidP="005B413C">
      <w:pPr>
        <w:rPr>
          <w:rFonts w:asciiTheme="minorHAnsi" w:hAnsiTheme="minorHAnsi"/>
          <w:bCs/>
        </w:rPr>
      </w:pPr>
    </w:p>
    <w:p w14:paraId="1E38207B" w14:textId="77777777" w:rsidR="005B413C" w:rsidRPr="00F6308A" w:rsidRDefault="005B413C" w:rsidP="005B413C">
      <w:pPr>
        <w:rPr>
          <w:rFonts w:asciiTheme="minorHAnsi" w:hAnsiTheme="minorHAnsi"/>
          <w:b/>
        </w:rPr>
      </w:pPr>
    </w:p>
    <w:p w14:paraId="6A42CA79" w14:textId="77777777" w:rsidR="005B413C" w:rsidRPr="00F6308A" w:rsidRDefault="005B413C" w:rsidP="005B413C">
      <w:pPr>
        <w:rPr>
          <w:rFonts w:asciiTheme="minorHAnsi" w:hAnsiTheme="minorHAnsi"/>
          <w:b/>
        </w:rPr>
      </w:pPr>
      <w:r w:rsidRPr="00F6308A">
        <w:rPr>
          <w:rFonts w:asciiTheme="minorHAnsi" w:hAnsiTheme="minorHAnsi"/>
          <w:b/>
        </w:rPr>
        <w:t>LIST OF FINAL CHARTER QUESTIONS FOR TRADEMARK CLAIMS</w:t>
      </w:r>
    </w:p>
    <w:p w14:paraId="1F5E8237" w14:textId="77777777" w:rsidR="005B413C" w:rsidRPr="00F6308A" w:rsidRDefault="005B413C" w:rsidP="005B413C">
      <w:pPr>
        <w:rPr>
          <w:rFonts w:asciiTheme="minorHAnsi" w:hAnsiTheme="minorHAnsi"/>
        </w:rPr>
      </w:pPr>
    </w:p>
    <w:p w14:paraId="07B62DEF" w14:textId="77777777" w:rsidR="005B413C" w:rsidRPr="00F6308A" w:rsidRDefault="005B413C" w:rsidP="005B413C">
      <w:pPr>
        <w:rPr>
          <w:rFonts w:asciiTheme="minorHAnsi" w:hAnsiTheme="minorHAnsi"/>
          <w:b/>
          <w:bCs/>
        </w:rPr>
      </w:pPr>
      <w:r w:rsidRPr="00F6308A">
        <w:rPr>
          <w:rFonts w:asciiTheme="minorHAnsi" w:hAnsiTheme="minorHAnsi"/>
          <w:b/>
          <w:bCs/>
        </w:rPr>
        <w:t>Question 1:</w:t>
      </w:r>
    </w:p>
    <w:p w14:paraId="730CD4E8" w14:textId="77777777" w:rsidR="005B413C" w:rsidRPr="00F6308A" w:rsidRDefault="005B413C" w:rsidP="005B413C">
      <w:pPr>
        <w:rPr>
          <w:rFonts w:asciiTheme="minorHAnsi" w:hAnsiTheme="minorHAnsi"/>
        </w:rPr>
      </w:pPr>
      <w:r w:rsidRPr="00F6308A">
        <w:rPr>
          <w:rFonts w:asciiTheme="minorHAnsi" w:hAnsiTheme="minorHAnsi"/>
        </w:rPr>
        <w:t>Is the Trademark Claims service having its intended effect? Consider the following questions specifically in the context both of a Claims Notice as well as a Notice of Registered Name:</w:t>
      </w:r>
    </w:p>
    <w:p w14:paraId="4E50B321" w14:textId="77777777" w:rsidR="005B413C" w:rsidRPr="00F6308A" w:rsidRDefault="005B413C" w:rsidP="005B413C">
      <w:pPr>
        <w:numPr>
          <w:ilvl w:val="0"/>
          <w:numId w:val="12"/>
        </w:numPr>
        <w:rPr>
          <w:rFonts w:asciiTheme="minorHAnsi" w:hAnsiTheme="minorHAnsi"/>
        </w:rPr>
      </w:pPr>
      <w:r w:rsidRPr="00F6308A">
        <w:rPr>
          <w:rFonts w:asciiTheme="minorHAnsi" w:hAnsiTheme="minorHAnsi"/>
        </w:rPr>
        <w:t>Is the Trademark Claims service having its intended effect of deterring bad-faith registrations and providing notice to domain name applicants?</w:t>
      </w:r>
    </w:p>
    <w:p w14:paraId="08F4D3BB" w14:textId="77777777" w:rsidR="005B413C" w:rsidRPr="00F6308A" w:rsidRDefault="005B413C" w:rsidP="005B413C">
      <w:pPr>
        <w:numPr>
          <w:ilvl w:val="0"/>
          <w:numId w:val="12"/>
        </w:numPr>
        <w:rPr>
          <w:rFonts w:asciiTheme="minorHAnsi" w:hAnsiTheme="minorHAnsi"/>
        </w:rPr>
      </w:pPr>
      <w:r w:rsidRPr="00F6308A">
        <w:rPr>
          <w:rFonts w:asciiTheme="minorHAnsi" w:hAnsiTheme="minorHAnsi"/>
        </w:rPr>
        <w:t>Is the Trademark Claims service having any unintended consequences, such as deterring good-faith</w:t>
      </w:r>
      <w:r w:rsidRPr="00F6308A" w:rsidDel="00CB4E67">
        <w:rPr>
          <w:rFonts w:asciiTheme="minorHAnsi" w:hAnsiTheme="minorHAnsi"/>
        </w:rPr>
        <w:t xml:space="preserve"> </w:t>
      </w:r>
      <w:r w:rsidRPr="00F6308A">
        <w:rPr>
          <w:rFonts w:asciiTheme="minorHAnsi" w:hAnsiTheme="minorHAnsi"/>
        </w:rPr>
        <w:t>domain name applications?</w:t>
      </w:r>
    </w:p>
    <w:p w14:paraId="336B5F23" w14:textId="77777777" w:rsidR="005B413C" w:rsidRPr="00F6308A" w:rsidRDefault="005B413C" w:rsidP="005B413C">
      <w:pPr>
        <w:rPr>
          <w:rFonts w:asciiTheme="minorHAnsi" w:hAnsiTheme="minorHAnsi"/>
        </w:rPr>
      </w:pPr>
    </w:p>
    <w:p w14:paraId="392D9004" w14:textId="77777777" w:rsidR="005B413C" w:rsidRPr="00F6308A" w:rsidRDefault="005B413C" w:rsidP="005B413C">
      <w:pPr>
        <w:rPr>
          <w:rFonts w:asciiTheme="minorHAnsi" w:hAnsiTheme="minorHAnsi"/>
          <w:b/>
          <w:bCs/>
        </w:rPr>
      </w:pPr>
      <w:r w:rsidRPr="00F6308A">
        <w:rPr>
          <w:rFonts w:asciiTheme="minorHAnsi" w:hAnsiTheme="minorHAnsi"/>
          <w:b/>
          <w:bCs/>
        </w:rPr>
        <w:t>Question 2:</w:t>
      </w:r>
    </w:p>
    <w:p w14:paraId="23FABC2D" w14:textId="77777777" w:rsidR="005B413C" w:rsidRPr="00F6308A" w:rsidRDefault="005B413C" w:rsidP="005B413C">
      <w:pPr>
        <w:rPr>
          <w:rFonts w:asciiTheme="minorHAnsi" w:hAnsiTheme="minorHAnsi"/>
        </w:rPr>
      </w:pPr>
      <w:r w:rsidRPr="00F6308A">
        <w:rPr>
          <w:rFonts w:asciiTheme="minorHAnsi" w:hAnsiTheme="minorHAnsi"/>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6511D234"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the Claims period be extended - if so, for how long (up to permanently)?</w:t>
      </w:r>
    </w:p>
    <w:p w14:paraId="77B9F625"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the Claims period be shortened?</w:t>
      </w:r>
    </w:p>
    <w:p w14:paraId="3424E0CE"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the Claims period be mandatory?</w:t>
      </w:r>
    </w:p>
    <w:p w14:paraId="05D0FFF4"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any TLDs be exempt from the Claims RPM and if so, which ones and why?</w:t>
      </w:r>
    </w:p>
    <w:p w14:paraId="3DF7E133"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the proof of use requirements for Sunrise be extended to include the issuance of TMCH notices?</w:t>
      </w:r>
    </w:p>
    <w:p w14:paraId="698725C9" w14:textId="77777777" w:rsidR="005B413C" w:rsidRPr="00F6308A" w:rsidRDefault="005B413C" w:rsidP="005B413C">
      <w:pPr>
        <w:rPr>
          <w:rFonts w:asciiTheme="minorHAnsi" w:hAnsiTheme="minorHAnsi"/>
        </w:rPr>
      </w:pPr>
    </w:p>
    <w:p w14:paraId="00C17C12" w14:textId="77777777" w:rsidR="005B413C" w:rsidRPr="00F6308A" w:rsidRDefault="005B413C" w:rsidP="005B413C">
      <w:pPr>
        <w:rPr>
          <w:rFonts w:asciiTheme="minorHAnsi" w:hAnsiTheme="minorHAnsi"/>
          <w:b/>
          <w:bCs/>
        </w:rPr>
      </w:pPr>
      <w:r w:rsidRPr="00F6308A">
        <w:rPr>
          <w:rFonts w:asciiTheme="minorHAnsi" w:hAnsiTheme="minorHAnsi"/>
          <w:b/>
          <w:bCs/>
        </w:rPr>
        <w:t>Question 3:</w:t>
      </w:r>
    </w:p>
    <w:p w14:paraId="19C16F2C" w14:textId="77777777" w:rsidR="005B413C" w:rsidRPr="00F6308A" w:rsidRDefault="005B413C" w:rsidP="005B413C">
      <w:pPr>
        <w:rPr>
          <w:rFonts w:asciiTheme="minorHAnsi" w:hAnsiTheme="minorHAnsi"/>
        </w:rPr>
      </w:pPr>
      <w:r w:rsidRPr="00F6308A">
        <w:rPr>
          <w:rFonts w:asciiTheme="minorHAnsi" w:hAnsiTheme="minorHAnsi"/>
        </w:rPr>
        <w:t>(a) Does the Trademark Claims Notice to domain name applicants meet its intended purpose?</w:t>
      </w:r>
    </w:p>
    <w:p w14:paraId="2CD29A0B" w14:textId="77777777" w:rsidR="005B413C" w:rsidRPr="00F6308A" w:rsidRDefault="005B413C" w:rsidP="005B413C">
      <w:pPr>
        <w:rPr>
          <w:rFonts w:asciiTheme="minorHAnsi" w:hAnsiTheme="minorHAnsi"/>
        </w:rPr>
      </w:pPr>
    </w:p>
    <w:p w14:paraId="266C59AC" w14:textId="77777777" w:rsidR="005B413C" w:rsidRPr="00F6308A" w:rsidRDefault="005B413C" w:rsidP="005B413C">
      <w:pPr>
        <w:numPr>
          <w:ilvl w:val="0"/>
          <w:numId w:val="15"/>
        </w:numPr>
        <w:rPr>
          <w:rFonts w:asciiTheme="minorHAnsi" w:hAnsiTheme="minorHAnsi"/>
        </w:rPr>
      </w:pPr>
      <w:r w:rsidRPr="00F6308A">
        <w:rPr>
          <w:rFonts w:asciiTheme="minorHAnsi" w:hAnsiTheme="minorHAnsi"/>
        </w:rPr>
        <w:t>If not, is it intimidating, hard to understand, or otherwise inadequate?</w:t>
      </w:r>
    </w:p>
    <w:p w14:paraId="25B8EA20" w14:textId="77777777" w:rsidR="005B413C" w:rsidRPr="00F6308A" w:rsidRDefault="005B413C" w:rsidP="005B413C">
      <w:pPr>
        <w:numPr>
          <w:ilvl w:val="0"/>
          <w:numId w:val="16"/>
        </w:numPr>
        <w:rPr>
          <w:rFonts w:asciiTheme="minorHAnsi" w:hAnsiTheme="minorHAnsi"/>
        </w:rPr>
      </w:pPr>
      <w:r w:rsidRPr="00F6308A">
        <w:rPr>
          <w:rFonts w:asciiTheme="minorHAnsi" w:hAnsiTheme="minorHAnsi"/>
        </w:rPr>
        <w:t>If inadequate, how can it be improved?</w:t>
      </w:r>
    </w:p>
    <w:p w14:paraId="41FA8629" w14:textId="77777777" w:rsidR="005B413C" w:rsidRPr="00F6308A" w:rsidRDefault="005B413C" w:rsidP="005B413C">
      <w:pPr>
        <w:numPr>
          <w:ilvl w:val="0"/>
          <w:numId w:val="15"/>
        </w:numPr>
        <w:rPr>
          <w:rFonts w:asciiTheme="minorHAnsi" w:hAnsiTheme="minorHAnsi"/>
        </w:rPr>
      </w:pPr>
      <w:r w:rsidRPr="00F6308A">
        <w:rPr>
          <w:rFonts w:asciiTheme="minorHAnsi" w:hAnsiTheme="minorHAnsi"/>
        </w:rPr>
        <w:t>Does it inform domain name applicants of the scope and limitations of trademark holders’ rights?</w:t>
      </w:r>
    </w:p>
    <w:p w14:paraId="42F99B63" w14:textId="77777777" w:rsidR="005B413C" w:rsidRPr="00F6308A" w:rsidRDefault="005B413C" w:rsidP="005B413C">
      <w:pPr>
        <w:numPr>
          <w:ilvl w:val="0"/>
          <w:numId w:val="16"/>
        </w:numPr>
        <w:rPr>
          <w:rFonts w:asciiTheme="minorHAnsi" w:hAnsiTheme="minorHAnsi"/>
        </w:rPr>
      </w:pPr>
      <w:r w:rsidRPr="00F6308A">
        <w:rPr>
          <w:rFonts w:asciiTheme="minorHAnsi" w:hAnsiTheme="minorHAnsi"/>
        </w:rPr>
        <w:t>If not, how can it be improved?</w:t>
      </w:r>
    </w:p>
    <w:p w14:paraId="7CCB07DE" w14:textId="77777777" w:rsidR="005B413C" w:rsidRPr="00F6308A" w:rsidRDefault="005B413C" w:rsidP="005B413C">
      <w:pPr>
        <w:numPr>
          <w:ilvl w:val="0"/>
          <w:numId w:val="15"/>
        </w:numPr>
        <w:rPr>
          <w:rFonts w:asciiTheme="minorHAnsi" w:hAnsiTheme="minorHAnsi"/>
        </w:rPr>
      </w:pPr>
      <w:r w:rsidRPr="00F6308A">
        <w:rPr>
          <w:rFonts w:asciiTheme="minorHAnsi" w:hAnsiTheme="minorHAnsi"/>
        </w:rPr>
        <w:t>Are translations of the Trademark Claims Notice effective in informing domain name applicants of the scope and limitation of trademark holders’ rights?</w:t>
      </w:r>
    </w:p>
    <w:p w14:paraId="13F9C6DD" w14:textId="77777777" w:rsidR="005B413C" w:rsidRPr="00F6308A" w:rsidRDefault="005B413C" w:rsidP="005B413C">
      <w:pPr>
        <w:rPr>
          <w:rFonts w:asciiTheme="minorHAnsi" w:hAnsiTheme="minorHAnsi"/>
        </w:rPr>
      </w:pPr>
    </w:p>
    <w:p w14:paraId="704EBF75" w14:textId="77777777" w:rsidR="005B413C" w:rsidRPr="00F6308A" w:rsidRDefault="005B413C" w:rsidP="005B413C">
      <w:pPr>
        <w:rPr>
          <w:rFonts w:asciiTheme="minorHAnsi" w:hAnsiTheme="minorHAnsi"/>
        </w:rPr>
      </w:pPr>
      <w:r w:rsidRPr="00F6308A">
        <w:rPr>
          <w:rFonts w:asciiTheme="minorHAnsi" w:hAnsiTheme="minorHAnsi"/>
        </w:rPr>
        <w:t>(b) Should Claims Notifications only be sent to registrants who complete domain name registrations, as opposed to those who are attempting to register domain names that are matches to entries in the TMCH?</w:t>
      </w:r>
    </w:p>
    <w:p w14:paraId="1813EE08" w14:textId="77777777" w:rsidR="005B413C" w:rsidRPr="00F6308A" w:rsidRDefault="005B413C" w:rsidP="005B413C">
      <w:pPr>
        <w:rPr>
          <w:rFonts w:asciiTheme="minorHAnsi" w:hAnsiTheme="minorHAnsi"/>
        </w:rPr>
      </w:pPr>
    </w:p>
    <w:p w14:paraId="4F9F6C91" w14:textId="77777777" w:rsidR="005B413C" w:rsidRPr="00F6308A" w:rsidRDefault="005B413C" w:rsidP="005B413C">
      <w:pPr>
        <w:rPr>
          <w:rFonts w:asciiTheme="minorHAnsi" w:hAnsiTheme="minorHAnsi"/>
          <w:b/>
          <w:bCs/>
        </w:rPr>
      </w:pPr>
      <w:r w:rsidRPr="00F6308A">
        <w:rPr>
          <w:rFonts w:asciiTheme="minorHAnsi" w:hAnsiTheme="minorHAnsi"/>
          <w:b/>
          <w:bCs/>
        </w:rPr>
        <w:t>Question 4:</w:t>
      </w:r>
    </w:p>
    <w:p w14:paraId="3214D157" w14:textId="77777777" w:rsidR="005B413C" w:rsidRPr="00F6308A" w:rsidRDefault="005B413C" w:rsidP="005B413C">
      <w:pPr>
        <w:rPr>
          <w:rFonts w:asciiTheme="minorHAnsi" w:hAnsiTheme="minorHAnsi"/>
        </w:rPr>
      </w:pPr>
      <w:r w:rsidRPr="00F6308A">
        <w:rPr>
          <w:rFonts w:asciiTheme="minorHAnsi" w:hAnsiTheme="minorHAnsi"/>
        </w:rPr>
        <w:t>Is the exact match requirement for Trademark Claims serving the intended purposes of the Trademark Claims RPM? In conducting this analysis, recall that IDNs and Latin-based words with accents and umlauts are currently not serviced or recognized by many registries.</w:t>
      </w:r>
    </w:p>
    <w:p w14:paraId="63AFC833" w14:textId="77777777" w:rsidR="005B413C" w:rsidRPr="00F6308A" w:rsidRDefault="005B413C" w:rsidP="005B413C">
      <w:pPr>
        <w:numPr>
          <w:ilvl w:val="0"/>
          <w:numId w:val="14"/>
        </w:numPr>
        <w:rPr>
          <w:rFonts w:asciiTheme="minorHAnsi" w:hAnsiTheme="minorHAnsi"/>
        </w:rPr>
      </w:pPr>
      <w:r w:rsidRPr="00F6308A">
        <w:rPr>
          <w:rFonts w:asciiTheme="minorHAnsi" w:hAnsiTheme="minorHAnsi"/>
        </w:rPr>
        <w:lastRenderedPageBreak/>
        <w:t>What is the evidence of harm under the existing system?</w:t>
      </w:r>
    </w:p>
    <w:p w14:paraId="69A0454F" w14:textId="77777777" w:rsidR="005B413C" w:rsidRPr="00F6308A" w:rsidRDefault="005B413C" w:rsidP="005B413C">
      <w:pPr>
        <w:numPr>
          <w:ilvl w:val="0"/>
          <w:numId w:val="14"/>
        </w:numPr>
        <w:rPr>
          <w:rFonts w:asciiTheme="minorHAnsi" w:hAnsiTheme="minorHAnsi"/>
        </w:rPr>
      </w:pPr>
      <w:r w:rsidRPr="00F6308A">
        <w:rPr>
          <w:rFonts w:asciiTheme="minorHAnsi" w:hAnsiTheme="minorHAnsi"/>
        </w:rPr>
        <w:t>Should the matching criteria for Notices be expanded?</w:t>
      </w:r>
    </w:p>
    <w:p w14:paraId="448FE069" w14:textId="77777777" w:rsidR="005B413C" w:rsidRPr="00F6308A" w:rsidRDefault="005B413C" w:rsidP="005B413C">
      <w:pPr>
        <w:numPr>
          <w:ilvl w:val="1"/>
          <w:numId w:val="14"/>
        </w:numPr>
        <w:rPr>
          <w:rFonts w:asciiTheme="minorHAnsi" w:hAnsiTheme="minorHAnsi"/>
        </w:rPr>
      </w:pPr>
      <w:r w:rsidRPr="00F6308A">
        <w:rPr>
          <w:rFonts w:asciiTheme="minorHAnsi" w:hAnsiTheme="minorHAnsi"/>
        </w:rPr>
        <w:t>Should the marks in the TMCH be the basis for an expansion of matches for the purpose of providing a broader range of claims notices?</w:t>
      </w:r>
    </w:p>
    <w:p w14:paraId="5EA0E785" w14:textId="77777777" w:rsidR="005B413C" w:rsidRPr="00F6308A" w:rsidRDefault="005B413C" w:rsidP="005B413C">
      <w:pPr>
        <w:numPr>
          <w:ilvl w:val="1"/>
          <w:numId w:val="14"/>
        </w:numPr>
        <w:rPr>
          <w:rFonts w:asciiTheme="minorHAnsi" w:hAnsiTheme="minorHAnsi"/>
        </w:rPr>
      </w:pPr>
      <w:r w:rsidRPr="00F6308A">
        <w:rPr>
          <w:rFonts w:asciiTheme="minorHAnsi" w:hAnsiTheme="minorHAnsi"/>
        </w:rPr>
        <w:t>What results (including unintended consequences) might each suggested form of expansion of matching criteria have?</w:t>
      </w:r>
    </w:p>
    <w:p w14:paraId="5DDECF2D" w14:textId="77777777" w:rsidR="005B413C" w:rsidRPr="00F6308A" w:rsidRDefault="005B413C" w:rsidP="005B413C">
      <w:pPr>
        <w:numPr>
          <w:ilvl w:val="1"/>
          <w:numId w:val="14"/>
        </w:numPr>
        <w:rPr>
          <w:rFonts w:asciiTheme="minorHAnsi" w:hAnsiTheme="minorHAnsi"/>
        </w:rPr>
      </w:pPr>
      <w:r w:rsidRPr="00F6308A">
        <w:rPr>
          <w:rFonts w:asciiTheme="minorHAnsi" w:hAnsiTheme="minorHAnsi"/>
        </w:rPr>
        <w:t>What balance should be adhered to in striving to deter bad-faith registrations but not good-faith domain name applications?</w:t>
      </w:r>
    </w:p>
    <w:p w14:paraId="47BEE6D6" w14:textId="77777777" w:rsidR="005B413C" w:rsidRPr="00F6308A" w:rsidRDefault="005B413C" w:rsidP="005B413C">
      <w:pPr>
        <w:numPr>
          <w:ilvl w:val="1"/>
          <w:numId w:val="14"/>
        </w:numPr>
        <w:rPr>
          <w:rFonts w:asciiTheme="minorHAnsi" w:hAnsiTheme="minorHAnsi"/>
        </w:rPr>
      </w:pPr>
      <w:r w:rsidRPr="00F6308A">
        <w:rPr>
          <w:rFonts w:asciiTheme="minorHAnsi" w:hAnsiTheme="minorHAnsi"/>
        </w:rPr>
        <w:t>What is the resulting list of non-exact match criteria recommended by the WG, if any?</w:t>
      </w:r>
    </w:p>
    <w:p w14:paraId="01AA7264" w14:textId="77777777" w:rsidR="005B413C" w:rsidRPr="00F6308A" w:rsidRDefault="005B413C" w:rsidP="005B413C">
      <w:pPr>
        <w:numPr>
          <w:ilvl w:val="0"/>
          <w:numId w:val="14"/>
        </w:numPr>
        <w:rPr>
          <w:rFonts w:asciiTheme="minorHAnsi" w:hAnsiTheme="minorHAnsi"/>
        </w:rPr>
      </w:pPr>
      <w:r w:rsidRPr="00F6308A">
        <w:rPr>
          <w:rFonts w:asciiTheme="minorHAnsi" w:hAnsiTheme="minorHAnsi"/>
        </w:rPr>
        <w:t>What is the feasibility of implementation for each form of expanded matches?</w:t>
      </w:r>
    </w:p>
    <w:p w14:paraId="02F32738" w14:textId="77777777" w:rsidR="005B413C" w:rsidRPr="00F6308A" w:rsidRDefault="005B413C" w:rsidP="005B413C">
      <w:pPr>
        <w:numPr>
          <w:ilvl w:val="0"/>
          <w:numId w:val="14"/>
        </w:numPr>
        <w:rPr>
          <w:rFonts w:asciiTheme="minorHAnsi" w:hAnsiTheme="minorHAnsi"/>
        </w:rPr>
      </w:pPr>
      <w:r w:rsidRPr="00F6308A">
        <w:rPr>
          <w:rFonts w:asciiTheme="minorHAnsi" w:hAnsiTheme="minorHAnsi"/>
        </w:rPr>
        <w:t>If an expansion of matches solution were to be implemented:</w:t>
      </w:r>
    </w:p>
    <w:p w14:paraId="45344E5C" w14:textId="77777777" w:rsidR="005B413C" w:rsidRPr="00F6308A" w:rsidRDefault="005B413C" w:rsidP="005B413C">
      <w:pPr>
        <w:numPr>
          <w:ilvl w:val="0"/>
          <w:numId w:val="17"/>
        </w:numPr>
        <w:rPr>
          <w:rFonts w:asciiTheme="minorHAnsi" w:hAnsiTheme="minorHAnsi"/>
        </w:rPr>
      </w:pPr>
      <w:r w:rsidRPr="00F6308A">
        <w:rPr>
          <w:rFonts w:asciiTheme="minorHAnsi" w:hAnsiTheme="minorHAnsi"/>
        </w:rPr>
        <w:t>Should the existing TM Claims Notice be amended? If so, how?</w:t>
      </w:r>
    </w:p>
    <w:p w14:paraId="02AF070C" w14:textId="77777777" w:rsidR="005B413C" w:rsidRPr="00F6308A" w:rsidRDefault="005B413C" w:rsidP="005B413C">
      <w:pPr>
        <w:numPr>
          <w:ilvl w:val="0"/>
          <w:numId w:val="17"/>
        </w:numPr>
        <w:rPr>
          <w:rFonts w:asciiTheme="minorHAnsi" w:hAnsiTheme="minorHAnsi"/>
          <w:u w:val="single"/>
        </w:rPr>
      </w:pPr>
      <w:r w:rsidRPr="00F6308A">
        <w:rPr>
          <w:rFonts w:asciiTheme="minorHAnsi" w:hAnsiTheme="minorHAnsi"/>
        </w:rPr>
        <w:t>Should the Claim period differ for exact matches versus non-exact matches?</w:t>
      </w:r>
    </w:p>
    <w:p w14:paraId="0FAE0B37" w14:textId="77777777" w:rsidR="005B413C" w:rsidRPr="00F6308A" w:rsidRDefault="005B413C" w:rsidP="005B413C">
      <w:pPr>
        <w:rPr>
          <w:rFonts w:asciiTheme="minorHAnsi" w:hAnsiTheme="minorHAnsi"/>
        </w:rPr>
      </w:pPr>
    </w:p>
    <w:p w14:paraId="22F0E4C6" w14:textId="77777777" w:rsidR="005B413C" w:rsidRPr="00F6308A" w:rsidRDefault="005B413C" w:rsidP="005B413C">
      <w:pPr>
        <w:rPr>
          <w:rFonts w:asciiTheme="minorHAnsi" w:hAnsiTheme="minorHAnsi"/>
          <w:b/>
          <w:bCs/>
        </w:rPr>
      </w:pPr>
      <w:r w:rsidRPr="00F6308A">
        <w:rPr>
          <w:rFonts w:asciiTheme="minorHAnsi" w:hAnsiTheme="minorHAnsi"/>
          <w:b/>
          <w:bCs/>
        </w:rPr>
        <w:t>Question 5:</w:t>
      </w:r>
    </w:p>
    <w:p w14:paraId="0E85355B" w14:textId="77777777" w:rsidR="005B413C" w:rsidRPr="00F6308A" w:rsidRDefault="005B413C" w:rsidP="005B413C">
      <w:pPr>
        <w:rPr>
          <w:rFonts w:asciiTheme="minorHAnsi" w:hAnsiTheme="minorHAnsi"/>
        </w:rPr>
      </w:pPr>
      <w:r w:rsidRPr="00F6308A">
        <w:rPr>
          <w:rFonts w:asciiTheme="minorHAnsi" w:hAnsiTheme="minorHAnsi"/>
        </w:rPr>
        <w:t xml:space="preserve">Should the Trademark Claims period continue to be uniform for all types of </w:t>
      </w:r>
      <w:proofErr w:type="spellStart"/>
      <w:r w:rsidRPr="00F6308A">
        <w:rPr>
          <w:rFonts w:asciiTheme="minorHAnsi" w:hAnsiTheme="minorHAnsi"/>
        </w:rPr>
        <w:t>gTLDs</w:t>
      </w:r>
      <w:proofErr w:type="spellEnd"/>
      <w:r w:rsidRPr="00F6308A">
        <w:rPr>
          <w:rFonts w:asciiTheme="minorHAnsi" w:hAnsiTheme="minorHAnsi"/>
        </w:rPr>
        <w:t xml:space="preserve"> in subsequent rounds?</w:t>
      </w:r>
    </w:p>
    <w:p w14:paraId="275CAB18" w14:textId="77777777" w:rsidR="005B413C" w:rsidRPr="00F6308A" w:rsidRDefault="005B413C" w:rsidP="005B413C">
      <w:pPr>
        <w:rPr>
          <w:rFonts w:asciiTheme="minorHAnsi" w:hAnsiTheme="minorHAnsi"/>
        </w:rPr>
      </w:pPr>
    </w:p>
    <w:p w14:paraId="79B71E99" w14:textId="77777777" w:rsidR="005B413C" w:rsidRPr="00F6308A" w:rsidRDefault="005B413C" w:rsidP="005B413C">
      <w:pPr>
        <w:rPr>
          <w:rFonts w:asciiTheme="minorHAnsi" w:hAnsiTheme="minorHAnsi"/>
        </w:rPr>
        <w:sectPr w:rsidR="005B413C" w:rsidRPr="00F6308A" w:rsidSect="00326516">
          <w:footerReference w:type="even" r:id="rId9"/>
          <w:footerReference w:type="default" r:id="rId10"/>
          <w:pgSz w:w="12240" w:h="15840"/>
          <w:pgMar w:top="1440" w:right="1440" w:bottom="1440" w:left="1440" w:header="720" w:footer="720" w:gutter="0"/>
          <w:cols w:space="720"/>
          <w:docGrid w:linePitch="360"/>
        </w:sectPr>
      </w:pPr>
    </w:p>
    <w:p w14:paraId="4E53AA10" w14:textId="3BDB1D43" w:rsidR="005B413C" w:rsidRPr="00F6308A" w:rsidRDefault="005B413C" w:rsidP="005B413C">
      <w:pPr>
        <w:rPr>
          <w:rFonts w:asciiTheme="minorHAnsi" w:hAnsiTheme="minorHAnsi"/>
          <w:b/>
        </w:rPr>
      </w:pPr>
      <w:r w:rsidRPr="00F6308A">
        <w:rPr>
          <w:rFonts w:asciiTheme="minorHAnsi" w:hAnsiTheme="minorHAnsi"/>
          <w:b/>
        </w:rPr>
        <w:lastRenderedPageBreak/>
        <w:t xml:space="preserve">ATTACHMENT 2: LIST OF DATA SOURCES </w:t>
      </w:r>
      <w:r w:rsidR="00E63FCA">
        <w:rPr>
          <w:rFonts w:asciiTheme="minorHAnsi" w:hAnsiTheme="minorHAnsi"/>
          <w:b/>
        </w:rPr>
        <w:t>AND PROPOSED METHODOLOGY</w:t>
      </w:r>
    </w:p>
    <w:p w14:paraId="70FD3350" w14:textId="77777777" w:rsidR="00E63FCA" w:rsidRDefault="00E63FCA" w:rsidP="00E63FCA">
      <w:pPr>
        <w:rPr>
          <w:rFonts w:eastAsia="Calibri" w:cs="Calibri"/>
        </w:rPr>
      </w:pPr>
    </w:p>
    <w:p w14:paraId="3CA67F2C" w14:textId="77777777" w:rsidR="00E63FCA" w:rsidRDefault="00E63FCA" w:rsidP="00E63FCA">
      <w:pPr>
        <w:rPr>
          <w:rFonts w:eastAsia="Calibri" w:cs="Calibri"/>
        </w:rPr>
      </w:pPr>
    </w:p>
    <w:tbl>
      <w:tblPr>
        <w:tblW w:w="129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9450"/>
      </w:tblGrid>
      <w:tr w:rsidR="00E63FCA" w14:paraId="5ED00D07" w14:textId="77777777" w:rsidTr="00DD4732">
        <w:tc>
          <w:tcPr>
            <w:tcW w:w="3540" w:type="dxa"/>
            <w:shd w:val="clear" w:color="auto" w:fill="auto"/>
            <w:tcMar>
              <w:top w:w="100" w:type="dxa"/>
              <w:left w:w="100" w:type="dxa"/>
              <w:bottom w:w="100" w:type="dxa"/>
              <w:right w:w="100" w:type="dxa"/>
            </w:tcMar>
          </w:tcPr>
          <w:p w14:paraId="5A697F3E" w14:textId="5FFE63D0" w:rsidR="00E63FCA" w:rsidRDefault="00E63FCA" w:rsidP="00DD4732">
            <w:pPr>
              <w:widowControl w:val="0"/>
              <w:rPr>
                <w:rFonts w:eastAsia="Calibri" w:cs="Calibri"/>
                <w:b/>
              </w:rPr>
            </w:pPr>
            <w:r>
              <w:rPr>
                <w:rFonts w:eastAsia="Calibri" w:cs="Calibri"/>
                <w:b/>
              </w:rPr>
              <w:t xml:space="preserve">Data Sources </w:t>
            </w:r>
            <w:r>
              <w:rPr>
                <w:rFonts w:eastAsia="Calibri" w:cs="Calibri"/>
                <w:b/>
              </w:rPr>
              <w:t xml:space="preserve">and Proposed Methodology as </w:t>
            </w:r>
            <w:r>
              <w:rPr>
                <w:rFonts w:eastAsia="Calibri" w:cs="Calibri"/>
                <w:b/>
              </w:rPr>
              <w:t>identified by the Working Group</w:t>
            </w:r>
          </w:p>
        </w:tc>
        <w:tc>
          <w:tcPr>
            <w:tcW w:w="9450" w:type="dxa"/>
            <w:shd w:val="clear" w:color="auto" w:fill="auto"/>
            <w:tcMar>
              <w:top w:w="100" w:type="dxa"/>
              <w:left w:w="100" w:type="dxa"/>
              <w:bottom w:w="100" w:type="dxa"/>
              <w:right w:w="100" w:type="dxa"/>
            </w:tcMar>
          </w:tcPr>
          <w:p w14:paraId="1C435993" w14:textId="77777777" w:rsidR="00E63FCA" w:rsidRDefault="00E63FCA" w:rsidP="00DD4732">
            <w:pPr>
              <w:widowControl w:val="0"/>
              <w:rPr>
                <w:rFonts w:eastAsia="Calibri" w:cs="Calibri"/>
                <w:b/>
              </w:rPr>
            </w:pPr>
            <w:r>
              <w:rPr>
                <w:rFonts w:eastAsia="Calibri" w:cs="Calibri"/>
                <w:b/>
              </w:rPr>
              <w:t>Purpose &amp; Scope of Data/Feedback to be Obtained</w:t>
            </w:r>
          </w:p>
        </w:tc>
      </w:tr>
      <w:tr w:rsidR="00E63FCA" w14:paraId="4757B43D" w14:textId="77777777" w:rsidTr="00DD4732">
        <w:trPr>
          <w:trHeight w:val="420"/>
        </w:trPr>
        <w:tc>
          <w:tcPr>
            <w:tcW w:w="3540" w:type="dxa"/>
            <w:vMerge w:val="restart"/>
            <w:shd w:val="clear" w:color="auto" w:fill="auto"/>
            <w:tcMar>
              <w:top w:w="100" w:type="dxa"/>
              <w:left w:w="100" w:type="dxa"/>
              <w:bottom w:w="100" w:type="dxa"/>
              <w:right w:w="100" w:type="dxa"/>
            </w:tcMar>
          </w:tcPr>
          <w:p w14:paraId="6E90C152" w14:textId="77777777" w:rsidR="00E63FCA" w:rsidRDefault="00E63FCA" w:rsidP="00DD4732">
            <w:pPr>
              <w:widowControl w:val="0"/>
              <w:rPr>
                <w:rFonts w:eastAsia="Calibri" w:cs="Calibri"/>
              </w:rPr>
            </w:pPr>
            <w:r>
              <w:rPr>
                <w:rFonts w:eastAsia="Calibri" w:cs="Calibri"/>
              </w:rPr>
              <w:t xml:space="preserve">1. Survey of New </w:t>
            </w:r>
            <w:proofErr w:type="spellStart"/>
            <w:r>
              <w:rPr>
                <w:rFonts w:eastAsia="Calibri" w:cs="Calibri"/>
              </w:rPr>
              <w:t>gTLD</w:t>
            </w:r>
            <w:proofErr w:type="spellEnd"/>
            <w:r>
              <w:rPr>
                <w:rFonts w:eastAsia="Calibri" w:cs="Calibri"/>
              </w:rPr>
              <w:t xml:space="preserve"> Registry Operators (RO)</w:t>
            </w:r>
          </w:p>
          <w:p w14:paraId="425569B0"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61C46B5D" w14:textId="77777777" w:rsidR="00E63FCA" w:rsidRDefault="00E63FCA" w:rsidP="00DD4732">
            <w:pPr>
              <w:widowControl w:val="0"/>
              <w:rPr>
                <w:rFonts w:eastAsia="Calibri" w:cs="Calibri"/>
              </w:rPr>
            </w:pPr>
            <w:r>
              <w:rPr>
                <w:rFonts w:eastAsia="Calibri" w:cs="Calibri"/>
              </w:rPr>
              <w:t xml:space="preserve">Obtain anecdotal evidence </w:t>
            </w:r>
            <w:commentRangeStart w:id="0"/>
            <w:r>
              <w:rPr>
                <w:rFonts w:eastAsia="Calibri" w:cs="Calibri"/>
              </w:rPr>
              <w:t xml:space="preserve">to facilitate Working Group review of </w:t>
            </w:r>
            <w:commentRangeEnd w:id="0"/>
            <w:r>
              <w:commentReference w:id="0"/>
            </w:r>
            <w:r>
              <w:rPr>
                <w:rFonts w:eastAsia="Calibri" w:cs="Calibri"/>
              </w:rPr>
              <w:t>Sunrise Charter Question #2 (whether Sunrise and/or Premium Pricing affects trademark (TM) holders’ ability to participate in Sunrise)</w:t>
            </w:r>
          </w:p>
        </w:tc>
      </w:tr>
      <w:tr w:rsidR="00E63FCA" w14:paraId="31B51628" w14:textId="77777777" w:rsidTr="00DD4732">
        <w:trPr>
          <w:trHeight w:val="420"/>
        </w:trPr>
        <w:tc>
          <w:tcPr>
            <w:tcW w:w="3540" w:type="dxa"/>
            <w:vMerge/>
            <w:shd w:val="clear" w:color="auto" w:fill="auto"/>
            <w:tcMar>
              <w:top w:w="100" w:type="dxa"/>
              <w:left w:w="100" w:type="dxa"/>
              <w:bottom w:w="100" w:type="dxa"/>
              <w:right w:w="100" w:type="dxa"/>
            </w:tcMar>
          </w:tcPr>
          <w:p w14:paraId="0AAA5FC1"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45282F8D" w14:textId="77777777" w:rsidR="00E63FCA" w:rsidRDefault="00E63FCA" w:rsidP="00DD4732">
            <w:pPr>
              <w:widowControl w:val="0"/>
              <w:rPr>
                <w:rFonts w:eastAsia="Calibri" w:cs="Calibri"/>
              </w:rPr>
            </w:pPr>
            <w:r>
              <w:rPr>
                <w:rFonts w:eastAsia="Calibri" w:cs="Calibri"/>
              </w:rPr>
              <w:t>Obtain anecdotal evidence to facilitate Working Group review of Sunrise Charter Question #4 (whether registry use of Reserved Names lists affects TM holders’ ability to participate in Sunrise)</w:t>
            </w:r>
          </w:p>
        </w:tc>
      </w:tr>
      <w:tr w:rsidR="00E63FCA" w14:paraId="7D14D7CF" w14:textId="77777777" w:rsidTr="00DD4732">
        <w:trPr>
          <w:trHeight w:val="420"/>
        </w:trPr>
        <w:tc>
          <w:tcPr>
            <w:tcW w:w="3540" w:type="dxa"/>
            <w:vMerge/>
            <w:shd w:val="clear" w:color="auto" w:fill="auto"/>
            <w:tcMar>
              <w:top w:w="100" w:type="dxa"/>
              <w:left w:w="100" w:type="dxa"/>
              <w:bottom w:w="100" w:type="dxa"/>
              <w:right w:w="100" w:type="dxa"/>
            </w:tcMar>
          </w:tcPr>
          <w:p w14:paraId="0B1FBF85"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5C0313A0" w14:textId="77777777" w:rsidR="00E63FCA" w:rsidRDefault="00E63FCA" w:rsidP="00DD4732">
            <w:pPr>
              <w:widowControl w:val="0"/>
              <w:rPr>
                <w:rFonts w:eastAsia="Calibri" w:cs="Calibri"/>
              </w:rPr>
            </w:pPr>
            <w:r>
              <w:rPr>
                <w:rFonts w:eastAsia="Calibri" w:cs="Calibri"/>
              </w:rPr>
              <w:t>Obtain anecdotal evidence to facilitate Working Group review of Sunrise Charter Question #5 (whether there should be mandatory/optional Sunrise, and the efficacy of a 30-day mandatory minimum Sunrise period)</w:t>
            </w:r>
          </w:p>
        </w:tc>
      </w:tr>
      <w:tr w:rsidR="00E63FCA" w14:paraId="1D02585D" w14:textId="77777777" w:rsidTr="00DD4732">
        <w:trPr>
          <w:trHeight w:val="420"/>
        </w:trPr>
        <w:tc>
          <w:tcPr>
            <w:tcW w:w="3540" w:type="dxa"/>
            <w:vMerge/>
            <w:shd w:val="clear" w:color="auto" w:fill="auto"/>
            <w:tcMar>
              <w:top w:w="100" w:type="dxa"/>
              <w:left w:w="100" w:type="dxa"/>
              <w:bottom w:w="100" w:type="dxa"/>
              <w:right w:w="100" w:type="dxa"/>
            </w:tcMar>
          </w:tcPr>
          <w:p w14:paraId="23A8159D"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0251F3CB" w14:textId="77777777" w:rsidR="00E63FCA" w:rsidRDefault="00E63FCA" w:rsidP="00DD4732">
            <w:pPr>
              <w:widowControl w:val="0"/>
              <w:rPr>
                <w:rFonts w:eastAsia="Calibri" w:cs="Calibri"/>
              </w:rPr>
            </w:pPr>
            <w:r>
              <w:rPr>
                <w:rFonts w:eastAsia="Calibri" w:cs="Calibri"/>
              </w:rPr>
              <w:t xml:space="preserve">Obtain anecdotal evidence to facilitate Working Group review of Sunrise Charter Question #12 (whether there is a need for priority or special rules for specialized </w:t>
            </w:r>
            <w:proofErr w:type="spellStart"/>
            <w:r>
              <w:rPr>
                <w:rFonts w:eastAsia="Calibri" w:cs="Calibri"/>
              </w:rPr>
              <w:t>gTLDs</w:t>
            </w:r>
            <w:proofErr w:type="spellEnd"/>
            <w:r>
              <w:rPr>
                <w:rFonts w:eastAsia="Calibri" w:cs="Calibri"/>
              </w:rPr>
              <w:t>)</w:t>
            </w:r>
          </w:p>
        </w:tc>
      </w:tr>
      <w:tr w:rsidR="00E63FCA" w14:paraId="555D4593" w14:textId="77777777" w:rsidTr="00DD4732">
        <w:trPr>
          <w:trHeight w:val="420"/>
        </w:trPr>
        <w:tc>
          <w:tcPr>
            <w:tcW w:w="3540" w:type="dxa"/>
            <w:vMerge/>
            <w:shd w:val="clear" w:color="auto" w:fill="auto"/>
            <w:tcMar>
              <w:top w:w="100" w:type="dxa"/>
              <w:left w:w="100" w:type="dxa"/>
              <w:bottom w:w="100" w:type="dxa"/>
              <w:right w:w="100" w:type="dxa"/>
            </w:tcMar>
          </w:tcPr>
          <w:p w14:paraId="7E04A24E"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12D375DC" w14:textId="77777777" w:rsidR="00E63FCA" w:rsidRDefault="00E63FCA" w:rsidP="00DD4732">
            <w:pPr>
              <w:widowControl w:val="0"/>
              <w:rPr>
                <w:rFonts w:eastAsia="Calibri" w:cs="Calibri"/>
              </w:rPr>
            </w:pPr>
            <w:r>
              <w:rPr>
                <w:rFonts w:eastAsia="Calibri" w:cs="Calibri"/>
              </w:rPr>
              <w:t>If a RO ran an Approved Launch Program (ALP), Qualified Launch Program (QLP) and/or Limited Registration Period (LRP) – obtain feedback on whether, and if so what aspects of, the programs should be reviewed (Sunrise Charter Question #8)</w:t>
            </w:r>
          </w:p>
        </w:tc>
      </w:tr>
      <w:tr w:rsidR="00E63FCA" w14:paraId="7FEA0DCB" w14:textId="77777777" w:rsidTr="00DD4732">
        <w:trPr>
          <w:trHeight w:val="420"/>
        </w:trPr>
        <w:tc>
          <w:tcPr>
            <w:tcW w:w="3540" w:type="dxa"/>
            <w:vMerge/>
            <w:shd w:val="clear" w:color="auto" w:fill="auto"/>
            <w:tcMar>
              <w:top w:w="100" w:type="dxa"/>
              <w:left w:w="100" w:type="dxa"/>
              <w:bottom w:w="100" w:type="dxa"/>
              <w:right w:w="100" w:type="dxa"/>
            </w:tcMar>
          </w:tcPr>
          <w:p w14:paraId="7642EB45"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0048B23A" w14:textId="77777777" w:rsidR="00E63FCA" w:rsidRDefault="00E63FCA" w:rsidP="00DD4732">
            <w:pPr>
              <w:widowControl w:val="0"/>
              <w:rPr>
                <w:rFonts w:eastAsia="Calibri" w:cs="Calibri"/>
              </w:rPr>
            </w:pPr>
            <w:r>
              <w:rPr>
                <w:rFonts w:eastAsia="Calibri" w:cs="Calibri"/>
              </w:rPr>
              <w:t xml:space="preserve">If a RO offered an Internationalized Domain Name (IDN) </w:t>
            </w:r>
            <w:proofErr w:type="spellStart"/>
            <w:r>
              <w:rPr>
                <w:rFonts w:eastAsia="Calibri" w:cs="Calibri"/>
              </w:rPr>
              <w:t>gTLD</w:t>
            </w:r>
            <w:proofErr w:type="spellEnd"/>
            <w:r>
              <w:rPr>
                <w:rFonts w:eastAsia="Calibri" w:cs="Calibri"/>
              </w:rPr>
              <w:t xml:space="preserve"> – obtain feedback on the efficacy of Sunrise for IDN </w:t>
            </w:r>
            <w:proofErr w:type="spellStart"/>
            <w:r>
              <w:rPr>
                <w:rFonts w:eastAsia="Calibri" w:cs="Calibri"/>
              </w:rPr>
              <w:t>gTLDs</w:t>
            </w:r>
            <w:proofErr w:type="spellEnd"/>
            <w:r>
              <w:rPr>
                <w:rFonts w:eastAsia="Calibri" w:cs="Calibri"/>
              </w:rPr>
              <w:t xml:space="preserve"> (Sunrise Charter Question #11)</w:t>
            </w:r>
          </w:p>
        </w:tc>
      </w:tr>
      <w:tr w:rsidR="00E63FCA" w14:paraId="1FADA97B" w14:textId="77777777" w:rsidTr="00DD4732">
        <w:trPr>
          <w:trHeight w:val="420"/>
        </w:trPr>
        <w:tc>
          <w:tcPr>
            <w:tcW w:w="3540" w:type="dxa"/>
            <w:vMerge/>
            <w:shd w:val="clear" w:color="auto" w:fill="auto"/>
            <w:tcMar>
              <w:top w:w="100" w:type="dxa"/>
              <w:left w:w="100" w:type="dxa"/>
              <w:bottom w:w="100" w:type="dxa"/>
              <w:right w:w="100" w:type="dxa"/>
            </w:tcMar>
          </w:tcPr>
          <w:p w14:paraId="512023D3"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590B4046" w14:textId="77777777" w:rsidR="00E63FCA" w:rsidRDefault="00E63FCA" w:rsidP="00DD4732">
            <w:pPr>
              <w:widowControl w:val="0"/>
              <w:rPr>
                <w:rFonts w:eastAsia="Calibri" w:cs="Calibri"/>
              </w:rPr>
            </w:pPr>
            <w:r>
              <w:rPr>
                <w:rFonts w:eastAsia="Calibri" w:cs="Calibri"/>
              </w:rPr>
              <w:t>If a RO operates in a jurisdiction where profane or other words (strings) are prohibited – obtain feedback on its use of Reserved Names lists (Sunrise Charter Question #4)</w:t>
            </w:r>
          </w:p>
        </w:tc>
      </w:tr>
      <w:tr w:rsidR="00E63FCA" w14:paraId="1E0E3939" w14:textId="77777777" w:rsidTr="00DD4732">
        <w:trPr>
          <w:trHeight w:val="420"/>
        </w:trPr>
        <w:tc>
          <w:tcPr>
            <w:tcW w:w="3540" w:type="dxa"/>
            <w:vMerge/>
            <w:shd w:val="clear" w:color="auto" w:fill="auto"/>
            <w:tcMar>
              <w:top w:w="100" w:type="dxa"/>
              <w:left w:w="100" w:type="dxa"/>
              <w:bottom w:w="100" w:type="dxa"/>
              <w:right w:w="100" w:type="dxa"/>
            </w:tcMar>
          </w:tcPr>
          <w:p w14:paraId="644B844F"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401FC67B" w14:textId="77777777" w:rsidR="00E63FCA" w:rsidRDefault="00E63FCA" w:rsidP="00DD4732">
            <w:pPr>
              <w:widowControl w:val="0"/>
              <w:rPr>
                <w:rFonts w:eastAsia="Calibri" w:cs="Calibri"/>
              </w:rPr>
            </w:pPr>
            <w:r>
              <w:rPr>
                <w:rFonts w:eastAsia="Calibri" w:cs="Calibri"/>
              </w:rPr>
              <w:t>Obtain feedback from ROs who may believe that their business models (e.g. geo, community or other specialized TLDs) possess attributes that warrant a non-uniform policy in relation to Claims (</w:t>
            </w:r>
            <w:proofErr w:type="spellStart"/>
            <w:r>
              <w:rPr>
                <w:rFonts w:eastAsia="Calibri" w:cs="Calibri"/>
              </w:rPr>
              <w:t>Claims</w:t>
            </w:r>
            <w:proofErr w:type="spellEnd"/>
            <w:r>
              <w:rPr>
                <w:rFonts w:eastAsia="Calibri" w:cs="Calibri"/>
              </w:rPr>
              <w:t xml:space="preserve"> Charter Question #5)</w:t>
            </w:r>
          </w:p>
        </w:tc>
      </w:tr>
      <w:tr w:rsidR="00E63FCA" w14:paraId="743D0561" w14:textId="77777777" w:rsidTr="00DD4732">
        <w:trPr>
          <w:trHeight w:val="420"/>
        </w:trPr>
        <w:tc>
          <w:tcPr>
            <w:tcW w:w="3540" w:type="dxa"/>
            <w:vMerge w:val="restart"/>
            <w:shd w:val="clear" w:color="auto" w:fill="auto"/>
            <w:tcMar>
              <w:top w:w="100" w:type="dxa"/>
              <w:left w:w="100" w:type="dxa"/>
              <w:bottom w:w="100" w:type="dxa"/>
              <w:right w:w="100" w:type="dxa"/>
            </w:tcMar>
          </w:tcPr>
          <w:p w14:paraId="22B5FFB3" w14:textId="77777777" w:rsidR="00E63FCA" w:rsidRDefault="00E63FCA" w:rsidP="00DD4732">
            <w:pPr>
              <w:widowControl w:val="0"/>
              <w:rPr>
                <w:rFonts w:eastAsia="Calibri" w:cs="Calibri"/>
              </w:rPr>
            </w:pPr>
            <w:r>
              <w:rPr>
                <w:rFonts w:eastAsia="Calibri" w:cs="Calibri"/>
              </w:rPr>
              <w:t>2. Survey of Registrars</w:t>
            </w:r>
          </w:p>
          <w:p w14:paraId="3B1F2E26" w14:textId="77777777" w:rsidR="00E63FCA" w:rsidRDefault="00E63FCA" w:rsidP="00DD4732">
            <w:pPr>
              <w:widowControl w:val="0"/>
              <w:rPr>
                <w:rFonts w:eastAsia="Calibri" w:cs="Calibri"/>
                <w:u w:val="single"/>
              </w:rPr>
            </w:pPr>
          </w:p>
        </w:tc>
        <w:tc>
          <w:tcPr>
            <w:tcW w:w="9450" w:type="dxa"/>
            <w:shd w:val="clear" w:color="auto" w:fill="auto"/>
            <w:tcMar>
              <w:top w:w="100" w:type="dxa"/>
              <w:left w:w="100" w:type="dxa"/>
              <w:bottom w:w="100" w:type="dxa"/>
              <w:right w:w="100" w:type="dxa"/>
            </w:tcMar>
          </w:tcPr>
          <w:p w14:paraId="363A4385" w14:textId="77777777" w:rsidR="00E63FCA" w:rsidRDefault="00E63FCA" w:rsidP="00DD4732">
            <w:pPr>
              <w:widowControl w:val="0"/>
              <w:rPr>
                <w:rFonts w:eastAsia="Calibri" w:cs="Calibri"/>
              </w:rPr>
            </w:pPr>
            <w:r>
              <w:rPr>
                <w:rFonts w:eastAsia="Calibri" w:cs="Calibri"/>
              </w:rPr>
              <w:lastRenderedPageBreak/>
              <w:t xml:space="preserve">Obtain anecdotal evidence </w:t>
            </w:r>
            <w:commentRangeStart w:id="1"/>
            <w:r>
              <w:rPr>
                <w:rFonts w:eastAsia="Calibri" w:cs="Calibri"/>
              </w:rPr>
              <w:t xml:space="preserve">to facilitate Working Group review of </w:t>
            </w:r>
            <w:commentRangeEnd w:id="1"/>
            <w:r>
              <w:commentReference w:id="1"/>
            </w:r>
            <w:r>
              <w:rPr>
                <w:rFonts w:eastAsia="Calibri" w:cs="Calibri"/>
              </w:rPr>
              <w:t xml:space="preserve">Sunrise Charter Questions #4 &amp; #5 </w:t>
            </w:r>
            <w:r>
              <w:rPr>
                <w:rFonts w:eastAsia="Calibri" w:cs="Calibri"/>
              </w:rPr>
              <w:lastRenderedPageBreak/>
              <w:t>(i.e. ROs’ use of Reserved Names lists; mandatory vs. optional Sunrise; efficacy of mandatory minimum 30-day Sunrise period)</w:t>
            </w:r>
          </w:p>
        </w:tc>
      </w:tr>
      <w:tr w:rsidR="00E63FCA" w14:paraId="6F31E5B3" w14:textId="77777777" w:rsidTr="00DD4732">
        <w:trPr>
          <w:trHeight w:val="420"/>
        </w:trPr>
        <w:tc>
          <w:tcPr>
            <w:tcW w:w="3540" w:type="dxa"/>
            <w:vMerge/>
            <w:shd w:val="clear" w:color="auto" w:fill="auto"/>
            <w:tcMar>
              <w:top w:w="100" w:type="dxa"/>
              <w:left w:w="100" w:type="dxa"/>
              <w:bottom w:w="100" w:type="dxa"/>
              <w:right w:w="100" w:type="dxa"/>
            </w:tcMar>
          </w:tcPr>
          <w:p w14:paraId="64043FB0"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120C410C" w14:textId="77777777" w:rsidR="00E63FCA" w:rsidRDefault="00E63FCA" w:rsidP="00DD4732">
            <w:pPr>
              <w:widowControl w:val="0"/>
              <w:rPr>
                <w:rFonts w:eastAsia="Calibri" w:cs="Calibri"/>
                <w:color w:val="333333"/>
                <w:highlight w:val="white"/>
              </w:rPr>
            </w:pPr>
            <w:r>
              <w:rPr>
                <w:rFonts w:eastAsia="Calibri" w:cs="Calibri"/>
                <w:color w:val="333333"/>
                <w:highlight w:val="white"/>
              </w:rPr>
              <w:t>THE FOLLOWING QUESTIONS, TO BE ADDRESSED TO REGISTRARS, WERE DEVELOPED BY THE TRADEMARK CLAIMS SUBTEAM FOR CHARTER QUESTION #1:</w:t>
            </w:r>
          </w:p>
          <w:p w14:paraId="7B28115E" w14:textId="77777777" w:rsidR="00E63FCA" w:rsidRDefault="00E63FCA" w:rsidP="00DD4732">
            <w:pPr>
              <w:widowControl w:val="0"/>
              <w:rPr>
                <w:rFonts w:eastAsia="Calibri" w:cs="Calibri"/>
                <w:color w:val="333333"/>
                <w:highlight w:val="white"/>
              </w:rPr>
            </w:pPr>
          </w:p>
          <w:p w14:paraId="4B2F4333" w14:textId="77777777" w:rsidR="00E63FCA" w:rsidRDefault="00E63FCA" w:rsidP="00DD4732">
            <w:pPr>
              <w:widowControl w:val="0"/>
              <w:rPr>
                <w:rFonts w:eastAsia="Calibri" w:cs="Calibri"/>
              </w:rPr>
            </w:pPr>
            <w:r>
              <w:rPr>
                <w:rFonts w:eastAsia="Calibri" w:cs="Calibri"/>
                <w:color w:val="333333"/>
                <w:highlight w:val="white"/>
              </w:rPr>
              <w:t>1.What is the abandonment rate associated with reasons other than only a Claims notice being triggered? What is the difference between abandonment rates between those that trigger Claims Notices, and those that don’t?</w:t>
            </w:r>
          </w:p>
        </w:tc>
      </w:tr>
      <w:tr w:rsidR="00E63FCA" w14:paraId="044E22A5" w14:textId="77777777" w:rsidTr="00DD4732">
        <w:trPr>
          <w:trHeight w:val="420"/>
        </w:trPr>
        <w:tc>
          <w:tcPr>
            <w:tcW w:w="3540" w:type="dxa"/>
            <w:vMerge/>
            <w:shd w:val="clear" w:color="auto" w:fill="auto"/>
            <w:tcMar>
              <w:top w:w="100" w:type="dxa"/>
              <w:left w:w="100" w:type="dxa"/>
              <w:bottom w:w="100" w:type="dxa"/>
              <w:right w:w="100" w:type="dxa"/>
            </w:tcMar>
          </w:tcPr>
          <w:p w14:paraId="6845ECA0"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5D93A5D7" w14:textId="77777777" w:rsidR="00E63FCA" w:rsidRDefault="00E63FCA" w:rsidP="00DD4732">
            <w:pPr>
              <w:widowControl w:val="0"/>
              <w:rPr>
                <w:rFonts w:eastAsia="Calibri" w:cs="Calibri"/>
              </w:rPr>
            </w:pPr>
            <w:r>
              <w:rPr>
                <w:rFonts w:eastAsia="Calibri" w:cs="Calibri"/>
                <w:color w:val="333333"/>
                <w:highlight w:val="white"/>
              </w:rPr>
              <w:t xml:space="preserve">2. Is there </w:t>
            </w:r>
            <w:r>
              <w:rPr>
                <w:rFonts w:eastAsia="Calibri" w:cs="Calibri"/>
              </w:rPr>
              <w:t xml:space="preserve">anecdotal data explaining why potential registrants did not complete </w:t>
            </w:r>
            <w:proofErr w:type="gramStart"/>
            <w:r>
              <w:rPr>
                <w:rFonts w:eastAsia="Calibri" w:cs="Calibri"/>
              </w:rPr>
              <w:t xml:space="preserve">registrations </w:t>
            </w:r>
            <w:r>
              <w:rPr>
                <w:rFonts w:eastAsia="Calibri" w:cs="Calibri"/>
                <w:color w:val="333333"/>
              </w:rPr>
              <w:t>?</w:t>
            </w:r>
            <w:proofErr w:type="gramEnd"/>
            <w:r>
              <w:rPr>
                <w:rFonts w:eastAsia="Calibri" w:cs="Calibri"/>
                <w:color w:val="333333"/>
              </w:rPr>
              <w:t xml:space="preserve"> </w:t>
            </w:r>
          </w:p>
        </w:tc>
      </w:tr>
      <w:tr w:rsidR="00E63FCA" w14:paraId="168EE01A" w14:textId="77777777" w:rsidTr="00DD4732">
        <w:trPr>
          <w:trHeight w:val="420"/>
        </w:trPr>
        <w:tc>
          <w:tcPr>
            <w:tcW w:w="3540" w:type="dxa"/>
            <w:vMerge/>
            <w:shd w:val="clear" w:color="auto" w:fill="auto"/>
            <w:tcMar>
              <w:top w:w="100" w:type="dxa"/>
              <w:left w:w="100" w:type="dxa"/>
              <w:bottom w:w="100" w:type="dxa"/>
              <w:right w:w="100" w:type="dxa"/>
            </w:tcMar>
          </w:tcPr>
          <w:p w14:paraId="4493B8E2"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72287EA1" w14:textId="77777777" w:rsidR="00E63FCA" w:rsidRDefault="00E63FCA" w:rsidP="00DD4732">
            <w:pPr>
              <w:widowControl w:val="0"/>
              <w:rPr>
                <w:rFonts w:eastAsia="Calibri" w:cs="Calibri"/>
              </w:rPr>
            </w:pPr>
            <w:r>
              <w:rPr>
                <w:rFonts w:eastAsia="Calibri" w:cs="Calibri"/>
                <w:color w:val="333333"/>
                <w:highlight w:val="white"/>
              </w:rPr>
              <w:t>3. At what point in the registration process is a trademark record downloaded? Does this happen when domain names are placed in carts, or does it happen when payment/attempted registrations are done later in the process?</w:t>
            </w:r>
          </w:p>
        </w:tc>
      </w:tr>
      <w:tr w:rsidR="00E63FCA" w14:paraId="271FDD1C" w14:textId="77777777" w:rsidTr="00DD4732">
        <w:trPr>
          <w:trHeight w:val="420"/>
        </w:trPr>
        <w:tc>
          <w:tcPr>
            <w:tcW w:w="3540" w:type="dxa"/>
            <w:vMerge/>
            <w:shd w:val="clear" w:color="auto" w:fill="auto"/>
            <w:tcMar>
              <w:top w:w="100" w:type="dxa"/>
              <w:left w:w="100" w:type="dxa"/>
              <w:bottom w:w="100" w:type="dxa"/>
              <w:right w:w="100" w:type="dxa"/>
            </w:tcMar>
          </w:tcPr>
          <w:p w14:paraId="0237F16F"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3735D457" w14:textId="77777777" w:rsidR="00E63FCA" w:rsidRDefault="00E63FCA" w:rsidP="00DD4732">
            <w:pPr>
              <w:widowControl w:val="0"/>
              <w:rPr>
                <w:rFonts w:eastAsia="Calibri" w:cs="Calibri"/>
              </w:rPr>
            </w:pPr>
            <w:r>
              <w:rPr>
                <w:rFonts w:eastAsia="Calibri" w:cs="Calibri"/>
                <w:color w:val="333333"/>
              </w:rPr>
              <w:t xml:space="preserve">4. Many registrars take orders for domain names before general availability – pre-orders do not normally result in Claims notices being presented until within 48 hours of general availability – does this contribute to the abandonment rate? If so, to what extent are pre-ordered domain name registrations abandoned? </w:t>
            </w:r>
          </w:p>
        </w:tc>
      </w:tr>
      <w:tr w:rsidR="00E63FCA" w14:paraId="18E19148" w14:textId="77777777" w:rsidTr="00DD4732">
        <w:trPr>
          <w:trHeight w:val="420"/>
        </w:trPr>
        <w:tc>
          <w:tcPr>
            <w:tcW w:w="3540" w:type="dxa"/>
            <w:vMerge/>
            <w:shd w:val="clear" w:color="auto" w:fill="auto"/>
            <w:tcMar>
              <w:top w:w="100" w:type="dxa"/>
              <w:left w:w="100" w:type="dxa"/>
              <w:bottom w:w="100" w:type="dxa"/>
              <w:right w:w="100" w:type="dxa"/>
            </w:tcMar>
          </w:tcPr>
          <w:p w14:paraId="0C723AF0"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154BD2C5" w14:textId="77777777" w:rsidR="00E63FCA" w:rsidRDefault="00E63FCA" w:rsidP="00DD4732">
            <w:pPr>
              <w:widowControl w:val="0"/>
              <w:rPr>
                <w:rFonts w:eastAsia="Calibri" w:cs="Calibri"/>
              </w:rPr>
            </w:pPr>
            <w:r>
              <w:rPr>
                <w:rFonts w:eastAsia="Calibri" w:cs="Calibri"/>
                <w:color w:val="333333"/>
              </w:rPr>
              <w:t xml:space="preserve">5. Would it be feasible for registrars to run surveys of domain name applicants during subsequent rounds of new </w:t>
            </w:r>
            <w:proofErr w:type="spellStart"/>
            <w:r>
              <w:rPr>
                <w:rFonts w:eastAsia="Calibri" w:cs="Calibri"/>
                <w:color w:val="333333"/>
              </w:rPr>
              <w:t>gTLDs</w:t>
            </w:r>
            <w:proofErr w:type="spellEnd"/>
            <w:r>
              <w:rPr>
                <w:rFonts w:eastAsia="Calibri" w:cs="Calibri"/>
                <w:color w:val="333333"/>
              </w:rPr>
              <w:t xml:space="preserve"> for anecdotal evidence on why registrations are being abandoned? Is this something ICANN should mandate? </w:t>
            </w:r>
          </w:p>
        </w:tc>
      </w:tr>
      <w:tr w:rsidR="00E63FCA" w14:paraId="79A9E956" w14:textId="77777777" w:rsidTr="00DD4732">
        <w:trPr>
          <w:trHeight w:val="420"/>
        </w:trPr>
        <w:tc>
          <w:tcPr>
            <w:tcW w:w="3540" w:type="dxa"/>
            <w:vMerge/>
            <w:shd w:val="clear" w:color="auto" w:fill="auto"/>
            <w:tcMar>
              <w:top w:w="100" w:type="dxa"/>
              <w:left w:w="100" w:type="dxa"/>
              <w:bottom w:w="100" w:type="dxa"/>
              <w:right w:w="100" w:type="dxa"/>
            </w:tcMar>
          </w:tcPr>
          <w:p w14:paraId="208F3619"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311B26BD" w14:textId="77777777" w:rsidR="00E63FCA" w:rsidRDefault="00E63FCA" w:rsidP="00DD4732">
            <w:pPr>
              <w:widowControl w:val="0"/>
              <w:rPr>
                <w:rFonts w:eastAsia="Calibri" w:cs="Calibri"/>
                <w:color w:val="333333"/>
              </w:rPr>
            </w:pPr>
            <w:commentRangeStart w:id="2"/>
            <w:r>
              <w:rPr>
                <w:rFonts w:eastAsia="Calibri" w:cs="Calibri"/>
                <w:color w:val="333333"/>
              </w:rPr>
              <w:t>6.</w:t>
            </w:r>
            <w:commentRangeEnd w:id="2"/>
            <w:r>
              <w:commentReference w:id="2"/>
            </w:r>
            <w:r>
              <w:rPr>
                <w:rFonts w:eastAsia="Calibri" w:cs="Calibri"/>
                <w:color w:val="333333"/>
              </w:rPr>
              <w:t xml:space="preserve"> </w:t>
            </w:r>
            <w:r>
              <w:rPr>
                <w:rFonts w:eastAsia="Calibri" w:cs="Calibri"/>
              </w:rPr>
              <w:t>Has the TM Claims Notice been translated into the language of the registration agreement and is it being made available to registrants in that language?</w:t>
            </w:r>
          </w:p>
        </w:tc>
      </w:tr>
      <w:tr w:rsidR="00E63FCA" w14:paraId="0672418B" w14:textId="77777777" w:rsidTr="00DD4732">
        <w:trPr>
          <w:trHeight w:val="420"/>
        </w:trPr>
        <w:tc>
          <w:tcPr>
            <w:tcW w:w="3540" w:type="dxa"/>
            <w:vMerge w:val="restart"/>
            <w:shd w:val="clear" w:color="auto" w:fill="auto"/>
            <w:tcMar>
              <w:top w:w="100" w:type="dxa"/>
              <w:left w:w="100" w:type="dxa"/>
              <w:bottom w:w="100" w:type="dxa"/>
              <w:right w:w="100" w:type="dxa"/>
            </w:tcMar>
          </w:tcPr>
          <w:p w14:paraId="06698FCB" w14:textId="77777777" w:rsidR="00E63FCA" w:rsidRDefault="00E63FCA" w:rsidP="00DD4732">
            <w:pPr>
              <w:widowControl w:val="0"/>
              <w:rPr>
                <w:rFonts w:eastAsia="Calibri" w:cs="Calibri"/>
              </w:rPr>
            </w:pPr>
            <w:r>
              <w:rPr>
                <w:rFonts w:eastAsia="Calibri" w:cs="Calibri"/>
              </w:rPr>
              <w:t>3. Survey of TM &amp; Brand Owners</w:t>
            </w:r>
          </w:p>
        </w:tc>
        <w:tc>
          <w:tcPr>
            <w:tcW w:w="9450" w:type="dxa"/>
            <w:shd w:val="clear" w:color="auto" w:fill="auto"/>
            <w:tcMar>
              <w:top w:w="100" w:type="dxa"/>
              <w:left w:w="100" w:type="dxa"/>
              <w:bottom w:w="100" w:type="dxa"/>
              <w:right w:w="100" w:type="dxa"/>
            </w:tcMar>
          </w:tcPr>
          <w:p w14:paraId="1ABE027D" w14:textId="77777777" w:rsidR="00E63FCA" w:rsidRDefault="00E63FCA" w:rsidP="00DD4732">
            <w:pPr>
              <w:widowControl w:val="0"/>
              <w:rPr>
                <w:rFonts w:eastAsia="Calibri" w:cs="Calibri"/>
              </w:rPr>
            </w:pPr>
            <w:r>
              <w:rPr>
                <w:rFonts w:eastAsia="Calibri" w:cs="Calibri"/>
              </w:rPr>
              <w:t>Obtain feedback on Sunrise Charter Questions #2, #4 &amp; #5 (whether Premium Pricing and the use of Premium Names and Reserved Names lists affected TM owners’ willingness to participate in Sunrise; whether intended purpose of mandatory 30-day Sunrise fulfilled, and whether Sunrise should be mandatory/optional)</w:t>
            </w:r>
          </w:p>
        </w:tc>
      </w:tr>
      <w:tr w:rsidR="00E63FCA" w14:paraId="3A8572BF" w14:textId="77777777" w:rsidTr="00DD4732">
        <w:trPr>
          <w:trHeight w:val="420"/>
        </w:trPr>
        <w:tc>
          <w:tcPr>
            <w:tcW w:w="3540" w:type="dxa"/>
            <w:vMerge/>
            <w:shd w:val="clear" w:color="auto" w:fill="auto"/>
            <w:tcMar>
              <w:top w:w="100" w:type="dxa"/>
              <w:left w:w="100" w:type="dxa"/>
              <w:bottom w:w="100" w:type="dxa"/>
              <w:right w:w="100" w:type="dxa"/>
            </w:tcMar>
          </w:tcPr>
          <w:p w14:paraId="68491396"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56815422" w14:textId="77777777" w:rsidR="00E63FCA" w:rsidRDefault="00E63FCA" w:rsidP="00DD4732">
            <w:pPr>
              <w:widowControl w:val="0"/>
              <w:rPr>
                <w:rFonts w:eastAsia="Calibri" w:cs="Calibri"/>
              </w:rPr>
            </w:pPr>
            <w:r>
              <w:rPr>
                <w:rFonts w:eastAsia="Calibri" w:cs="Calibri"/>
              </w:rPr>
              <w:t xml:space="preserve">Obtain feedback on number of cease-and-desist letters sent (Claims Charter Question #3 – whether </w:t>
            </w:r>
            <w:r>
              <w:rPr>
                <w:rFonts w:eastAsia="Calibri" w:cs="Calibri"/>
              </w:rPr>
              <w:lastRenderedPageBreak/>
              <w:t>Claims serves its intended purpose)</w:t>
            </w:r>
          </w:p>
        </w:tc>
      </w:tr>
      <w:tr w:rsidR="00E63FCA" w14:paraId="5DCB693A" w14:textId="77777777" w:rsidTr="00DD4732">
        <w:trPr>
          <w:trHeight w:val="420"/>
        </w:trPr>
        <w:tc>
          <w:tcPr>
            <w:tcW w:w="3540" w:type="dxa"/>
            <w:vMerge/>
            <w:shd w:val="clear" w:color="auto" w:fill="auto"/>
            <w:tcMar>
              <w:top w:w="100" w:type="dxa"/>
              <w:left w:w="100" w:type="dxa"/>
              <w:bottom w:w="100" w:type="dxa"/>
              <w:right w:w="100" w:type="dxa"/>
            </w:tcMar>
          </w:tcPr>
          <w:p w14:paraId="2C8FCD6C" w14:textId="77777777" w:rsidR="00E63FCA" w:rsidRDefault="00E63FCA" w:rsidP="00DD4732">
            <w:pPr>
              <w:widowControl w:val="0"/>
              <w:rPr>
                <w:rFonts w:eastAsia="Calibri" w:cs="Calibri"/>
              </w:rPr>
            </w:pPr>
          </w:p>
        </w:tc>
        <w:tc>
          <w:tcPr>
            <w:tcW w:w="9450" w:type="dxa"/>
            <w:shd w:val="clear" w:color="auto" w:fill="auto"/>
            <w:tcMar>
              <w:top w:w="100" w:type="dxa"/>
              <w:left w:w="100" w:type="dxa"/>
              <w:bottom w:w="100" w:type="dxa"/>
              <w:right w:w="100" w:type="dxa"/>
            </w:tcMar>
          </w:tcPr>
          <w:p w14:paraId="23C87F61" w14:textId="77777777" w:rsidR="00E63FCA" w:rsidRDefault="00E63FCA" w:rsidP="00DD4732">
            <w:pPr>
              <w:widowControl w:val="0"/>
              <w:rPr>
                <w:rFonts w:eastAsia="Calibri" w:cs="Calibri"/>
              </w:rPr>
            </w:pPr>
            <w:r>
              <w:rPr>
                <w:rFonts w:eastAsia="Calibri" w:cs="Calibri"/>
              </w:rPr>
              <w:t>Obtain feedback on actual brand owner experiences regarding evidence of harm intended to be addressed by the Claims RPM (Claims Charter Question #4(a))</w:t>
            </w:r>
          </w:p>
        </w:tc>
      </w:tr>
      <w:tr w:rsidR="00E63FCA" w14:paraId="289DDBED" w14:textId="77777777" w:rsidTr="00DD4732">
        <w:trPr>
          <w:trHeight w:val="420"/>
        </w:trPr>
        <w:tc>
          <w:tcPr>
            <w:tcW w:w="3540" w:type="dxa"/>
            <w:vMerge w:val="restart"/>
            <w:shd w:val="clear" w:color="auto" w:fill="auto"/>
            <w:tcMar>
              <w:top w:w="100" w:type="dxa"/>
              <w:left w:w="100" w:type="dxa"/>
              <w:bottom w:w="100" w:type="dxa"/>
              <w:right w:w="100" w:type="dxa"/>
            </w:tcMar>
          </w:tcPr>
          <w:p w14:paraId="5F90D0BA" w14:textId="77777777" w:rsidR="00E63FCA" w:rsidRDefault="00E63FCA" w:rsidP="00DD4732">
            <w:pPr>
              <w:widowControl w:val="0"/>
              <w:rPr>
                <w:rFonts w:eastAsia="Calibri" w:cs="Calibri"/>
              </w:rPr>
            </w:pPr>
            <w:r>
              <w:rPr>
                <w:rFonts w:eastAsia="Calibri" w:cs="Calibri"/>
              </w:rPr>
              <w:t>4. Survey of Domain Name Registrants</w:t>
            </w:r>
          </w:p>
        </w:tc>
        <w:tc>
          <w:tcPr>
            <w:tcW w:w="9450" w:type="dxa"/>
            <w:shd w:val="clear" w:color="auto" w:fill="auto"/>
            <w:tcMar>
              <w:top w:w="100" w:type="dxa"/>
              <w:left w:w="100" w:type="dxa"/>
              <w:bottom w:w="100" w:type="dxa"/>
              <w:right w:w="100" w:type="dxa"/>
            </w:tcMar>
          </w:tcPr>
          <w:p w14:paraId="51A456AC" w14:textId="77777777" w:rsidR="00E63FCA" w:rsidRDefault="00E63FCA" w:rsidP="00DD4732">
            <w:pPr>
              <w:widowControl w:val="0"/>
              <w:rPr>
                <w:rFonts w:eastAsia="Calibri" w:cs="Calibri"/>
              </w:rPr>
            </w:pPr>
            <w:r>
              <w:rPr>
                <w:rFonts w:eastAsia="Calibri" w:cs="Calibri"/>
              </w:rPr>
              <w:t>Obtain anecdotal evidence on effect of Claims Notices (Claims Charter Question #1(b))</w:t>
            </w:r>
          </w:p>
        </w:tc>
      </w:tr>
      <w:tr w:rsidR="00E63FCA" w14:paraId="2FD264BC" w14:textId="77777777" w:rsidTr="00DD4732">
        <w:trPr>
          <w:trHeight w:val="420"/>
        </w:trPr>
        <w:tc>
          <w:tcPr>
            <w:tcW w:w="3540" w:type="dxa"/>
            <w:vMerge/>
            <w:shd w:val="clear" w:color="auto" w:fill="auto"/>
            <w:tcMar>
              <w:top w:w="100" w:type="dxa"/>
              <w:left w:w="100" w:type="dxa"/>
              <w:bottom w:w="100" w:type="dxa"/>
              <w:right w:w="100" w:type="dxa"/>
            </w:tcMar>
          </w:tcPr>
          <w:p w14:paraId="4B0AEBF6" w14:textId="77777777" w:rsidR="00E63FCA" w:rsidRDefault="00E63FCA" w:rsidP="00DD4732">
            <w:pPr>
              <w:widowControl w:val="0"/>
              <w:rPr>
                <w:rFonts w:eastAsia="Calibri" w:cs="Calibri"/>
                <w:u w:val="single"/>
              </w:rPr>
            </w:pPr>
          </w:p>
        </w:tc>
        <w:tc>
          <w:tcPr>
            <w:tcW w:w="9450" w:type="dxa"/>
            <w:shd w:val="clear" w:color="auto" w:fill="auto"/>
            <w:tcMar>
              <w:top w:w="100" w:type="dxa"/>
              <w:left w:w="100" w:type="dxa"/>
              <w:bottom w:w="100" w:type="dxa"/>
              <w:right w:w="100" w:type="dxa"/>
            </w:tcMar>
          </w:tcPr>
          <w:p w14:paraId="7D0B268A" w14:textId="77777777" w:rsidR="00E63FCA" w:rsidRDefault="00E63FCA" w:rsidP="00DD4732">
            <w:pPr>
              <w:widowControl w:val="0"/>
              <w:rPr>
                <w:rFonts w:eastAsia="Calibri" w:cs="Calibri"/>
              </w:rPr>
            </w:pPr>
            <w:r>
              <w:rPr>
                <w:rFonts w:eastAsia="Calibri" w:cs="Calibri"/>
              </w:rPr>
              <w:t>Obtain “more granular data about the percentage of those who abandoned registration attempts in response to a notice b</w:t>
            </w:r>
            <w:bookmarkStart w:id="3" w:name="_GoBack"/>
            <w:bookmarkEnd w:id="3"/>
            <w:r>
              <w:rPr>
                <w:rFonts w:eastAsia="Calibri" w:cs="Calibri"/>
              </w:rPr>
              <w:t>ased on dictionary terms versus those who abandoned attempts in response to distinctive trademarks” (quote from Sub Team report on Claims Charter Question #1(b))</w:t>
            </w:r>
          </w:p>
        </w:tc>
      </w:tr>
      <w:tr w:rsidR="00E63FCA" w14:paraId="2A682969" w14:textId="77777777" w:rsidTr="00DD4732">
        <w:trPr>
          <w:trHeight w:val="420"/>
        </w:trPr>
        <w:tc>
          <w:tcPr>
            <w:tcW w:w="3540" w:type="dxa"/>
            <w:vMerge/>
            <w:tcBorders>
              <w:bottom w:val="single" w:sz="8" w:space="0" w:color="FFFFFF"/>
            </w:tcBorders>
            <w:shd w:val="clear" w:color="auto" w:fill="auto"/>
            <w:tcMar>
              <w:top w:w="100" w:type="dxa"/>
              <w:left w:w="100" w:type="dxa"/>
              <w:bottom w:w="100" w:type="dxa"/>
              <w:right w:w="100" w:type="dxa"/>
            </w:tcMar>
          </w:tcPr>
          <w:p w14:paraId="356F49A7" w14:textId="77777777" w:rsidR="00E63FCA" w:rsidRDefault="00E63FCA" w:rsidP="00DD4732">
            <w:pPr>
              <w:widowControl w:val="0"/>
              <w:rPr>
                <w:rFonts w:eastAsia="Calibri" w:cs="Calibri"/>
                <w:u w:val="single"/>
              </w:rPr>
            </w:pPr>
          </w:p>
        </w:tc>
        <w:tc>
          <w:tcPr>
            <w:tcW w:w="9450" w:type="dxa"/>
            <w:vMerge w:val="restart"/>
            <w:shd w:val="clear" w:color="auto" w:fill="auto"/>
            <w:tcMar>
              <w:top w:w="100" w:type="dxa"/>
              <w:left w:w="100" w:type="dxa"/>
              <w:bottom w:w="100" w:type="dxa"/>
              <w:right w:w="100" w:type="dxa"/>
            </w:tcMar>
          </w:tcPr>
          <w:p w14:paraId="09695ED8" w14:textId="77777777" w:rsidR="00E63FCA" w:rsidRDefault="00E63FCA" w:rsidP="00DD4732">
            <w:pPr>
              <w:widowControl w:val="0"/>
              <w:rPr>
                <w:rFonts w:eastAsia="Calibri" w:cs="Calibri"/>
              </w:rPr>
            </w:pPr>
            <w:r>
              <w:rPr>
                <w:rFonts w:eastAsia="Calibri" w:cs="Calibri"/>
              </w:rPr>
              <w:t>Obtain feedback on number of cease-and-desist letters received (Claims Charter Question #3)</w:t>
            </w:r>
          </w:p>
        </w:tc>
      </w:tr>
      <w:tr w:rsidR="00E63FCA" w14:paraId="0A8C9C12" w14:textId="77777777" w:rsidTr="00DD4732">
        <w:trPr>
          <w:trHeight w:val="240"/>
        </w:trPr>
        <w:tc>
          <w:tcPr>
            <w:tcW w:w="3540" w:type="dxa"/>
            <w:tcBorders>
              <w:top w:val="single" w:sz="8" w:space="0" w:color="FFFFFF"/>
            </w:tcBorders>
            <w:shd w:val="clear" w:color="auto" w:fill="auto"/>
            <w:tcMar>
              <w:top w:w="100" w:type="dxa"/>
              <w:left w:w="100" w:type="dxa"/>
              <w:bottom w:w="100" w:type="dxa"/>
              <w:right w:w="100" w:type="dxa"/>
            </w:tcMar>
          </w:tcPr>
          <w:p w14:paraId="790969AC" w14:textId="77777777" w:rsidR="00E63FCA" w:rsidRDefault="00E63FCA" w:rsidP="00DD4732">
            <w:pPr>
              <w:widowControl w:val="0"/>
              <w:rPr>
                <w:rFonts w:eastAsia="Calibri" w:cs="Calibri"/>
                <w:u w:val="single"/>
              </w:rPr>
            </w:pPr>
          </w:p>
        </w:tc>
        <w:tc>
          <w:tcPr>
            <w:tcW w:w="9450" w:type="dxa"/>
            <w:vMerge/>
            <w:shd w:val="clear" w:color="auto" w:fill="auto"/>
            <w:tcMar>
              <w:top w:w="100" w:type="dxa"/>
              <w:left w:w="100" w:type="dxa"/>
              <w:bottom w:w="100" w:type="dxa"/>
              <w:right w:w="100" w:type="dxa"/>
            </w:tcMar>
          </w:tcPr>
          <w:p w14:paraId="7927E517" w14:textId="77777777" w:rsidR="00E63FCA" w:rsidRDefault="00E63FCA" w:rsidP="00DD4732">
            <w:pPr>
              <w:widowControl w:val="0"/>
              <w:rPr>
                <w:rFonts w:eastAsia="Calibri" w:cs="Calibri"/>
              </w:rPr>
            </w:pPr>
          </w:p>
        </w:tc>
      </w:tr>
      <w:tr w:rsidR="00E63FCA" w14:paraId="12083B03" w14:textId="77777777" w:rsidTr="00DD4732">
        <w:trPr>
          <w:trHeight w:val="420"/>
        </w:trPr>
        <w:tc>
          <w:tcPr>
            <w:tcW w:w="3540" w:type="dxa"/>
            <w:vMerge w:val="restart"/>
            <w:shd w:val="clear" w:color="auto" w:fill="auto"/>
            <w:tcMar>
              <w:top w:w="100" w:type="dxa"/>
              <w:left w:w="100" w:type="dxa"/>
              <w:bottom w:w="100" w:type="dxa"/>
              <w:right w:w="100" w:type="dxa"/>
            </w:tcMar>
          </w:tcPr>
          <w:p w14:paraId="4F4C03A1" w14:textId="77777777" w:rsidR="00E63FCA" w:rsidRDefault="00E63FCA" w:rsidP="00DD4732">
            <w:pPr>
              <w:widowControl w:val="0"/>
              <w:rPr>
                <w:rFonts w:eastAsia="Calibri" w:cs="Calibri"/>
              </w:rPr>
            </w:pPr>
            <w:r>
              <w:rPr>
                <w:rFonts w:eastAsia="Calibri" w:cs="Calibri"/>
              </w:rPr>
              <w:t>5. Survey of Potential Registrants</w:t>
            </w:r>
          </w:p>
        </w:tc>
        <w:tc>
          <w:tcPr>
            <w:tcW w:w="9450" w:type="dxa"/>
            <w:shd w:val="clear" w:color="auto" w:fill="auto"/>
            <w:tcMar>
              <w:top w:w="100" w:type="dxa"/>
              <w:left w:w="100" w:type="dxa"/>
              <w:bottom w:w="100" w:type="dxa"/>
              <w:right w:w="100" w:type="dxa"/>
            </w:tcMar>
          </w:tcPr>
          <w:p w14:paraId="32340DF5" w14:textId="77777777" w:rsidR="00E63FCA" w:rsidRDefault="00E63FCA" w:rsidP="00DD4732">
            <w:pPr>
              <w:widowControl w:val="0"/>
              <w:rPr>
                <w:rFonts w:eastAsia="Calibri" w:cs="Calibri"/>
              </w:rPr>
            </w:pPr>
            <w:r>
              <w:rPr>
                <w:rFonts w:eastAsia="Calibri" w:cs="Calibri"/>
              </w:rPr>
              <w:t>Obtain “more granular data about the percentage of those who abandoned registration attempts in response to a notice based on dictionary terms versus those who abandoned attempts in response to distinctive trademarks” (Claims Charter Question #1(b))</w:t>
            </w:r>
          </w:p>
        </w:tc>
      </w:tr>
      <w:tr w:rsidR="00E63FCA" w14:paraId="1A0964AC" w14:textId="77777777" w:rsidTr="00DD4732">
        <w:trPr>
          <w:trHeight w:val="420"/>
        </w:trPr>
        <w:tc>
          <w:tcPr>
            <w:tcW w:w="3540" w:type="dxa"/>
            <w:vMerge/>
            <w:tcBorders>
              <w:bottom w:val="single" w:sz="8" w:space="0" w:color="FFFFFF"/>
            </w:tcBorders>
            <w:shd w:val="clear" w:color="auto" w:fill="auto"/>
            <w:tcMar>
              <w:top w:w="100" w:type="dxa"/>
              <w:left w:w="100" w:type="dxa"/>
              <w:bottom w:w="100" w:type="dxa"/>
              <w:right w:w="100" w:type="dxa"/>
            </w:tcMar>
          </w:tcPr>
          <w:p w14:paraId="60CC8EBF" w14:textId="77777777" w:rsidR="00E63FCA" w:rsidRDefault="00E63FCA" w:rsidP="00DD4732">
            <w:pPr>
              <w:widowControl w:val="0"/>
              <w:rPr>
                <w:rFonts w:eastAsia="Calibri" w:cs="Calibri"/>
                <w:u w:val="single"/>
              </w:rPr>
            </w:pPr>
          </w:p>
        </w:tc>
        <w:tc>
          <w:tcPr>
            <w:tcW w:w="9450" w:type="dxa"/>
            <w:vMerge w:val="restart"/>
            <w:shd w:val="clear" w:color="auto" w:fill="auto"/>
            <w:tcMar>
              <w:top w:w="100" w:type="dxa"/>
              <w:left w:w="100" w:type="dxa"/>
              <w:bottom w:w="100" w:type="dxa"/>
              <w:right w:w="100" w:type="dxa"/>
            </w:tcMar>
          </w:tcPr>
          <w:p w14:paraId="228D191E" w14:textId="77777777" w:rsidR="00E63FCA" w:rsidRDefault="00E63FCA" w:rsidP="00DD4732">
            <w:pPr>
              <w:widowControl w:val="0"/>
              <w:rPr>
                <w:rFonts w:eastAsia="Calibri" w:cs="Calibri"/>
              </w:rPr>
            </w:pPr>
            <w:r>
              <w:rPr>
                <w:rFonts w:eastAsia="Calibri" w:cs="Calibri"/>
              </w:rPr>
              <w:t>Show copy of Claims Notice to average Internet users who are likely to register a domain - to test understanding of the notice (in multiple languages, using languages into which the TMCH has translated its website) (Claims Charter Questions #1 &amp; #3)</w:t>
            </w:r>
          </w:p>
        </w:tc>
      </w:tr>
      <w:tr w:rsidR="00E63FCA" w14:paraId="75CD1FC1" w14:textId="77777777" w:rsidTr="00DD4732">
        <w:trPr>
          <w:trHeight w:val="420"/>
        </w:trPr>
        <w:tc>
          <w:tcPr>
            <w:tcW w:w="3540" w:type="dxa"/>
            <w:tcBorders>
              <w:top w:val="single" w:sz="8" w:space="0" w:color="FFFFFF"/>
            </w:tcBorders>
            <w:shd w:val="clear" w:color="auto" w:fill="auto"/>
            <w:tcMar>
              <w:top w:w="100" w:type="dxa"/>
              <w:left w:w="100" w:type="dxa"/>
              <w:bottom w:w="100" w:type="dxa"/>
              <w:right w:w="100" w:type="dxa"/>
            </w:tcMar>
          </w:tcPr>
          <w:p w14:paraId="7567ECFA" w14:textId="77777777" w:rsidR="00E63FCA" w:rsidRDefault="00E63FCA" w:rsidP="00DD4732">
            <w:pPr>
              <w:widowControl w:val="0"/>
              <w:rPr>
                <w:rFonts w:eastAsia="Calibri" w:cs="Calibri"/>
                <w:u w:val="single"/>
              </w:rPr>
            </w:pPr>
          </w:p>
        </w:tc>
        <w:tc>
          <w:tcPr>
            <w:tcW w:w="9450" w:type="dxa"/>
            <w:vMerge/>
            <w:shd w:val="clear" w:color="auto" w:fill="auto"/>
            <w:tcMar>
              <w:top w:w="100" w:type="dxa"/>
              <w:left w:w="100" w:type="dxa"/>
              <w:bottom w:w="100" w:type="dxa"/>
              <w:right w:w="100" w:type="dxa"/>
            </w:tcMar>
          </w:tcPr>
          <w:p w14:paraId="2EFB3280" w14:textId="77777777" w:rsidR="00E63FCA" w:rsidRDefault="00E63FCA" w:rsidP="00DD4732">
            <w:pPr>
              <w:widowControl w:val="0"/>
              <w:rPr>
                <w:rFonts w:eastAsia="Calibri" w:cs="Calibri"/>
              </w:rPr>
            </w:pPr>
          </w:p>
        </w:tc>
      </w:tr>
      <w:tr w:rsidR="00E63FCA" w14:paraId="52503CC1" w14:textId="77777777" w:rsidTr="00DD4732">
        <w:trPr>
          <w:trHeight w:val="420"/>
        </w:trPr>
        <w:tc>
          <w:tcPr>
            <w:tcW w:w="3540" w:type="dxa"/>
            <w:shd w:val="clear" w:color="auto" w:fill="auto"/>
            <w:tcMar>
              <w:top w:w="100" w:type="dxa"/>
              <w:left w:w="100" w:type="dxa"/>
              <w:bottom w:w="100" w:type="dxa"/>
              <w:right w:w="100" w:type="dxa"/>
            </w:tcMar>
          </w:tcPr>
          <w:p w14:paraId="59482559" w14:textId="77777777" w:rsidR="00E63FCA" w:rsidRDefault="00E63FCA" w:rsidP="00DD4732">
            <w:pPr>
              <w:widowControl w:val="0"/>
              <w:rPr>
                <w:rFonts w:eastAsia="Calibri" w:cs="Calibri"/>
              </w:rPr>
            </w:pPr>
            <w:r>
              <w:rPr>
                <w:rFonts w:eastAsia="Calibri" w:cs="Calibri"/>
              </w:rPr>
              <w:t>6. Survey of public interest groups and trade associations (to be identified by the Working Group)</w:t>
            </w:r>
          </w:p>
        </w:tc>
        <w:tc>
          <w:tcPr>
            <w:tcW w:w="9450" w:type="dxa"/>
            <w:shd w:val="clear" w:color="auto" w:fill="auto"/>
            <w:tcMar>
              <w:top w:w="100" w:type="dxa"/>
              <w:left w:w="100" w:type="dxa"/>
              <w:bottom w:w="100" w:type="dxa"/>
              <w:right w:w="100" w:type="dxa"/>
            </w:tcMar>
          </w:tcPr>
          <w:p w14:paraId="3FCDB973" w14:textId="77777777" w:rsidR="00E63FCA" w:rsidRDefault="00E63FCA" w:rsidP="00DD4732">
            <w:pPr>
              <w:widowControl w:val="0"/>
              <w:rPr>
                <w:rFonts w:eastAsia="Calibri" w:cs="Calibri"/>
              </w:rPr>
            </w:pPr>
            <w:r>
              <w:rPr>
                <w:rFonts w:eastAsia="Calibri" w:cs="Calibri"/>
              </w:rPr>
              <w:t>Obtain feedback on Sunrise Charter Question #5 (mandatory vs. optional Sunrise and efficacy of 30-day mandatory minimum Sunrise period)</w:t>
            </w:r>
          </w:p>
        </w:tc>
      </w:tr>
      <w:tr w:rsidR="00E63FCA" w14:paraId="694AF131" w14:textId="77777777" w:rsidTr="00DD4732">
        <w:trPr>
          <w:trHeight w:val="420"/>
        </w:trPr>
        <w:tc>
          <w:tcPr>
            <w:tcW w:w="3540" w:type="dxa"/>
            <w:vMerge w:val="restart"/>
            <w:shd w:val="clear" w:color="auto" w:fill="auto"/>
            <w:tcMar>
              <w:top w:w="100" w:type="dxa"/>
              <w:left w:w="100" w:type="dxa"/>
              <w:bottom w:w="100" w:type="dxa"/>
              <w:right w:w="100" w:type="dxa"/>
            </w:tcMar>
          </w:tcPr>
          <w:p w14:paraId="6B3798FE" w14:textId="77777777" w:rsidR="00E63FCA" w:rsidRDefault="00E63FCA" w:rsidP="00DD4732">
            <w:pPr>
              <w:widowControl w:val="0"/>
              <w:rPr>
                <w:rFonts w:eastAsia="Calibri" w:cs="Calibri"/>
              </w:rPr>
            </w:pPr>
            <w:r>
              <w:rPr>
                <w:rFonts w:eastAsia="Calibri" w:cs="Calibri"/>
              </w:rPr>
              <w:t>7. Research (can be done by law students or graduate researchers and/or staff)</w:t>
            </w:r>
          </w:p>
        </w:tc>
        <w:tc>
          <w:tcPr>
            <w:tcW w:w="9450" w:type="dxa"/>
            <w:vMerge w:val="restart"/>
            <w:shd w:val="clear" w:color="auto" w:fill="auto"/>
            <w:tcMar>
              <w:top w:w="100" w:type="dxa"/>
              <w:left w:w="100" w:type="dxa"/>
              <w:bottom w:w="100" w:type="dxa"/>
              <w:right w:w="100" w:type="dxa"/>
            </w:tcMar>
          </w:tcPr>
          <w:p w14:paraId="4EF54328" w14:textId="77777777" w:rsidR="00E63FCA" w:rsidRDefault="00E63FCA" w:rsidP="00DD4732">
            <w:pPr>
              <w:widowControl w:val="0"/>
              <w:rPr>
                <w:rFonts w:eastAsia="Calibri" w:cs="Calibri"/>
              </w:rPr>
            </w:pPr>
            <w:r>
              <w:rPr>
                <w:rFonts w:eastAsia="Calibri" w:cs="Calibri"/>
              </w:rPr>
              <w:t xml:space="preserve">A two-step process to obtain specific data showing: </w:t>
            </w:r>
          </w:p>
          <w:p w14:paraId="321E2B2D" w14:textId="77777777" w:rsidR="00E63FCA" w:rsidRDefault="00E63FCA" w:rsidP="00DD4732">
            <w:pPr>
              <w:widowControl w:val="0"/>
              <w:rPr>
                <w:rFonts w:eastAsia="Calibri" w:cs="Calibri"/>
              </w:rPr>
            </w:pPr>
            <w:r>
              <w:rPr>
                <w:rFonts w:eastAsia="Calibri" w:cs="Calibri"/>
              </w:rPr>
              <w:t xml:space="preserve">(1) what domains registered in new </w:t>
            </w:r>
            <w:proofErr w:type="spellStart"/>
            <w:r>
              <w:rPr>
                <w:rFonts w:eastAsia="Calibri" w:cs="Calibri"/>
              </w:rPr>
              <w:t>gtlds</w:t>
            </w:r>
            <w:proofErr w:type="spellEnd"/>
            <w:r>
              <w:rPr>
                <w:rFonts w:eastAsia="Calibri" w:cs="Calibri"/>
              </w:rPr>
              <w:t xml:space="preserve"> were disputed; and </w:t>
            </w:r>
          </w:p>
          <w:p w14:paraId="4A6B286D" w14:textId="77777777" w:rsidR="00E63FCA" w:rsidRDefault="00E63FCA" w:rsidP="00DD4732">
            <w:pPr>
              <w:widowControl w:val="0"/>
              <w:rPr>
                <w:rFonts w:eastAsia="Calibri" w:cs="Calibri"/>
              </w:rPr>
            </w:pPr>
            <w:r>
              <w:rPr>
                <w:rFonts w:eastAsia="Calibri" w:cs="Calibri"/>
              </w:rPr>
              <w:t xml:space="preserve">(2) whether they were registered during the applicable claims period for that </w:t>
            </w:r>
            <w:proofErr w:type="spellStart"/>
            <w:r>
              <w:rPr>
                <w:rFonts w:eastAsia="Calibri" w:cs="Calibri"/>
              </w:rPr>
              <w:t>gTLD</w:t>
            </w:r>
            <w:proofErr w:type="spellEnd"/>
            <w:r>
              <w:rPr>
                <w:rFonts w:eastAsia="Calibri" w:cs="Calibri"/>
              </w:rPr>
              <w:t xml:space="preserve"> (purpose is to evaluate efficacy of Claims Notice if one had been issued (Claims Charter Questions #1, #2, #3)):</w:t>
            </w:r>
          </w:p>
          <w:p w14:paraId="0BFAB797" w14:textId="77777777" w:rsidR="00E63FCA" w:rsidRDefault="00E63FCA" w:rsidP="00DD4732">
            <w:pPr>
              <w:widowControl w:val="0"/>
              <w:rPr>
                <w:rFonts w:eastAsia="Calibri" w:cs="Calibri"/>
              </w:rPr>
            </w:pPr>
          </w:p>
          <w:p w14:paraId="2C61D51A" w14:textId="77777777" w:rsidR="00E63FCA" w:rsidRDefault="00E63FCA" w:rsidP="00E63FCA">
            <w:pPr>
              <w:widowControl w:val="0"/>
              <w:numPr>
                <w:ilvl w:val="0"/>
                <w:numId w:val="30"/>
              </w:numPr>
              <w:pBdr>
                <w:top w:val="nil"/>
                <w:left w:val="nil"/>
                <w:bottom w:val="nil"/>
                <w:right w:val="nil"/>
                <w:between w:val="nil"/>
              </w:pBdr>
              <w:contextualSpacing/>
              <w:rPr>
                <w:rFonts w:eastAsia="Calibri" w:cs="Calibri"/>
              </w:rPr>
            </w:pPr>
            <w:r>
              <w:rPr>
                <w:rFonts w:eastAsia="Calibri" w:cs="Calibri"/>
              </w:rPr>
              <w:lastRenderedPageBreak/>
              <w:t xml:space="preserve">Collect, compile and organize all UDRP complaints filed in </w:t>
            </w:r>
            <w:proofErr w:type="spellStart"/>
            <w:r>
              <w:rPr>
                <w:rFonts w:eastAsia="Calibri" w:cs="Calibri"/>
              </w:rPr>
              <w:t>gTLDs</w:t>
            </w:r>
            <w:proofErr w:type="spellEnd"/>
            <w:r>
              <w:rPr>
                <w:rFonts w:eastAsia="Calibri" w:cs="Calibri"/>
              </w:rPr>
              <w:t xml:space="preserve"> launched under the 2012 New </w:t>
            </w:r>
            <w:proofErr w:type="spellStart"/>
            <w:r>
              <w:rPr>
                <w:rFonts w:eastAsia="Calibri" w:cs="Calibri"/>
              </w:rPr>
              <w:t>gTLD</w:t>
            </w:r>
            <w:proofErr w:type="spellEnd"/>
            <w:r>
              <w:rPr>
                <w:rFonts w:eastAsia="Calibri" w:cs="Calibri"/>
              </w:rPr>
              <w:t xml:space="preserve"> Program</w:t>
            </w:r>
            <w:r>
              <w:rPr>
                <w:rFonts w:eastAsia="Calibri" w:cs="Calibri"/>
                <w:sz w:val="16"/>
                <w:szCs w:val="16"/>
              </w:rPr>
              <w:t xml:space="preserve"> </w:t>
            </w:r>
            <w:r>
              <w:rPr>
                <w:rFonts w:eastAsia="Calibri" w:cs="Calibri"/>
              </w:rPr>
              <w:t>(equivalent URS data is already being compiled by ICANN staff)</w:t>
            </w:r>
          </w:p>
          <w:p w14:paraId="40391798" w14:textId="77777777" w:rsidR="00E63FCA" w:rsidRDefault="00E63FCA" w:rsidP="00E63FCA">
            <w:pPr>
              <w:widowControl w:val="0"/>
              <w:numPr>
                <w:ilvl w:val="0"/>
                <w:numId w:val="29"/>
              </w:numPr>
              <w:pBdr>
                <w:top w:val="nil"/>
                <w:left w:val="nil"/>
                <w:bottom w:val="nil"/>
                <w:right w:val="nil"/>
                <w:between w:val="nil"/>
              </w:pBdr>
              <w:contextualSpacing/>
              <w:rPr>
                <w:rFonts w:eastAsia="Calibri" w:cs="Calibri"/>
              </w:rPr>
            </w:pPr>
            <w:r>
              <w:rPr>
                <w:rFonts w:eastAsia="Calibri" w:cs="Calibri"/>
              </w:rPr>
              <w:t xml:space="preserve">Pull down </w:t>
            </w:r>
            <w:commentRangeStart w:id="4"/>
            <w:r>
              <w:rPr>
                <w:rFonts w:eastAsia="Calibri" w:cs="Calibri"/>
              </w:rPr>
              <w:t xml:space="preserve">WHOIS records </w:t>
            </w:r>
            <w:commentRangeEnd w:id="4"/>
            <w:r>
              <w:commentReference w:id="4"/>
            </w:r>
            <w:r>
              <w:rPr>
                <w:rFonts w:eastAsia="Calibri" w:cs="Calibri"/>
              </w:rPr>
              <w:t xml:space="preserve">for all domains subject to URS and UDRP complaints under the 2012 New </w:t>
            </w:r>
            <w:proofErr w:type="spellStart"/>
            <w:r>
              <w:rPr>
                <w:rFonts w:eastAsia="Calibri" w:cs="Calibri"/>
              </w:rPr>
              <w:t>gTLD</w:t>
            </w:r>
            <w:proofErr w:type="spellEnd"/>
            <w:r>
              <w:rPr>
                <w:rFonts w:eastAsia="Calibri" w:cs="Calibri"/>
              </w:rPr>
              <w:t xml:space="preserve"> Program – check for registration date to see if it matches with the relevant </w:t>
            </w:r>
            <w:proofErr w:type="spellStart"/>
            <w:r>
              <w:rPr>
                <w:rFonts w:eastAsia="Calibri" w:cs="Calibri"/>
              </w:rPr>
              <w:t>gTLD</w:t>
            </w:r>
            <w:proofErr w:type="spellEnd"/>
            <w:r>
              <w:rPr>
                <w:rFonts w:eastAsia="Calibri" w:cs="Calibri"/>
              </w:rPr>
              <w:t xml:space="preserve"> RO’s </w:t>
            </w:r>
            <w:commentRangeStart w:id="5"/>
            <w:r>
              <w:rPr>
                <w:rFonts w:eastAsia="Calibri" w:cs="Calibri"/>
              </w:rPr>
              <w:t>Claims Period</w:t>
            </w:r>
            <w:commentRangeEnd w:id="5"/>
            <w:r>
              <w:commentReference w:id="5"/>
            </w:r>
            <w:r>
              <w:rPr>
                <w:rFonts w:eastAsia="Calibri" w:cs="Calibri"/>
              </w:rPr>
              <w:t xml:space="preserve"> and identify whether the URS complaint involves a trademark accepted into the TMCH in order to </w:t>
            </w:r>
            <w:proofErr w:type="spellStart"/>
            <w:r>
              <w:rPr>
                <w:rFonts w:eastAsia="Calibri" w:cs="Calibri"/>
              </w:rPr>
              <w:t>to</w:t>
            </w:r>
            <w:proofErr w:type="spellEnd"/>
            <w:r>
              <w:rPr>
                <w:rFonts w:eastAsia="Calibri" w:cs="Calibri"/>
              </w:rPr>
              <w:t xml:space="preserve"> evaluate efficacy of Claims Notice if one had been issued </w:t>
            </w:r>
          </w:p>
        </w:tc>
      </w:tr>
      <w:tr w:rsidR="00E63FCA" w14:paraId="0FB3727F" w14:textId="77777777" w:rsidTr="00DD4732">
        <w:trPr>
          <w:trHeight w:val="420"/>
        </w:trPr>
        <w:tc>
          <w:tcPr>
            <w:tcW w:w="3540" w:type="dxa"/>
            <w:vMerge/>
            <w:shd w:val="clear" w:color="auto" w:fill="auto"/>
            <w:tcMar>
              <w:top w:w="100" w:type="dxa"/>
              <w:left w:w="100" w:type="dxa"/>
              <w:bottom w:w="100" w:type="dxa"/>
              <w:right w:w="100" w:type="dxa"/>
            </w:tcMar>
          </w:tcPr>
          <w:p w14:paraId="7B13CFDF" w14:textId="77777777" w:rsidR="00E63FCA" w:rsidRDefault="00E63FCA" w:rsidP="00DD4732">
            <w:pPr>
              <w:widowControl w:val="0"/>
              <w:rPr>
                <w:rFonts w:eastAsia="Calibri" w:cs="Calibri"/>
                <w:u w:val="single"/>
              </w:rPr>
            </w:pPr>
          </w:p>
        </w:tc>
        <w:tc>
          <w:tcPr>
            <w:tcW w:w="9450" w:type="dxa"/>
            <w:vMerge/>
            <w:shd w:val="clear" w:color="auto" w:fill="auto"/>
            <w:tcMar>
              <w:top w:w="100" w:type="dxa"/>
              <w:left w:w="100" w:type="dxa"/>
              <w:bottom w:w="100" w:type="dxa"/>
              <w:right w:w="100" w:type="dxa"/>
            </w:tcMar>
          </w:tcPr>
          <w:p w14:paraId="421A8D81" w14:textId="77777777" w:rsidR="00E63FCA" w:rsidRDefault="00E63FCA" w:rsidP="00DD4732">
            <w:pPr>
              <w:widowControl w:val="0"/>
              <w:rPr>
                <w:rFonts w:eastAsia="Calibri" w:cs="Calibri"/>
              </w:rPr>
            </w:pPr>
          </w:p>
        </w:tc>
      </w:tr>
      <w:tr w:rsidR="00E63FCA" w14:paraId="11FBFF64" w14:textId="77777777" w:rsidTr="00DD4732">
        <w:trPr>
          <w:trHeight w:val="420"/>
        </w:trPr>
        <w:tc>
          <w:tcPr>
            <w:tcW w:w="3540" w:type="dxa"/>
            <w:vMerge/>
            <w:tcBorders>
              <w:bottom w:val="single" w:sz="8" w:space="0" w:color="666666"/>
            </w:tcBorders>
            <w:shd w:val="clear" w:color="auto" w:fill="auto"/>
            <w:tcMar>
              <w:top w:w="100" w:type="dxa"/>
              <w:left w:w="100" w:type="dxa"/>
              <w:bottom w:w="100" w:type="dxa"/>
              <w:right w:w="100" w:type="dxa"/>
            </w:tcMar>
          </w:tcPr>
          <w:p w14:paraId="723C2370" w14:textId="77777777" w:rsidR="00E63FCA" w:rsidRDefault="00E63FCA" w:rsidP="00DD4732">
            <w:pPr>
              <w:widowControl w:val="0"/>
              <w:rPr>
                <w:rFonts w:eastAsia="Calibri" w:cs="Calibri"/>
                <w:u w:val="single"/>
              </w:rPr>
            </w:pPr>
          </w:p>
        </w:tc>
        <w:tc>
          <w:tcPr>
            <w:tcW w:w="9450" w:type="dxa"/>
            <w:shd w:val="clear" w:color="auto" w:fill="auto"/>
            <w:tcMar>
              <w:top w:w="100" w:type="dxa"/>
              <w:left w:w="100" w:type="dxa"/>
              <w:bottom w:w="100" w:type="dxa"/>
              <w:right w:w="100" w:type="dxa"/>
            </w:tcMar>
          </w:tcPr>
          <w:p w14:paraId="08286D76" w14:textId="77777777" w:rsidR="00E63FCA" w:rsidRDefault="00E63FCA" w:rsidP="00DD4732">
            <w:pPr>
              <w:widowControl w:val="0"/>
              <w:rPr>
                <w:rFonts w:eastAsia="Calibri" w:cs="Calibri"/>
              </w:rPr>
            </w:pPr>
            <w:r>
              <w:rPr>
                <w:rFonts w:eastAsia="Calibri" w:cs="Calibri"/>
              </w:rPr>
              <w:t xml:space="preserve">Find articles and other research “discussing the harm of </w:t>
            </w:r>
            <w:proofErr w:type="spellStart"/>
            <w:r>
              <w:rPr>
                <w:rFonts w:eastAsia="Calibri" w:cs="Calibri"/>
              </w:rPr>
              <w:t>typosquatting</w:t>
            </w:r>
            <w:proofErr w:type="spellEnd"/>
            <w:r>
              <w:rPr>
                <w:rFonts w:eastAsia="Calibri" w:cs="Calibri"/>
              </w:rPr>
              <w:t xml:space="preserve"> and other forms of non-exact-match cybersquatting, including all forms of consumer harm, not just traffic redirection” (quote from Sub Team report on Claims Charter Question #4) and </w:t>
            </w:r>
            <w:commentRangeStart w:id="6"/>
            <w:r>
              <w:rPr>
                <w:rFonts w:eastAsia="Calibri" w:cs="Calibri"/>
              </w:rPr>
              <w:t>“gaming” of the Sunrise Period</w:t>
            </w:r>
            <w:commentRangeEnd w:id="6"/>
            <w:r>
              <w:commentReference w:id="6"/>
            </w:r>
            <w:r>
              <w:rPr>
                <w:rFonts w:eastAsia="Calibri" w:cs="Calibri"/>
              </w:rPr>
              <w:t>.</w:t>
            </w:r>
          </w:p>
        </w:tc>
      </w:tr>
      <w:tr w:rsidR="00E63FCA" w14:paraId="0816CF46" w14:textId="77777777" w:rsidTr="00DD4732">
        <w:trPr>
          <w:trHeight w:val="420"/>
        </w:trPr>
        <w:tc>
          <w:tcPr>
            <w:tcW w:w="3540" w:type="dxa"/>
            <w:vMerge w:val="restart"/>
            <w:shd w:val="clear" w:color="auto" w:fill="auto"/>
            <w:tcMar>
              <w:top w:w="100" w:type="dxa"/>
              <w:left w:w="100" w:type="dxa"/>
              <w:bottom w:w="100" w:type="dxa"/>
              <w:right w:w="100" w:type="dxa"/>
            </w:tcMar>
          </w:tcPr>
          <w:p w14:paraId="0B8169A9" w14:textId="77777777" w:rsidR="00E63FCA" w:rsidRDefault="00E63FCA" w:rsidP="00DD4732">
            <w:pPr>
              <w:widowControl w:val="0"/>
              <w:rPr>
                <w:rFonts w:eastAsia="Calibri" w:cs="Calibri"/>
              </w:rPr>
            </w:pPr>
            <w:r>
              <w:rPr>
                <w:rFonts w:eastAsia="Calibri" w:cs="Calibri"/>
              </w:rPr>
              <w:t>8. Contractors</w:t>
            </w:r>
          </w:p>
        </w:tc>
        <w:tc>
          <w:tcPr>
            <w:tcW w:w="9450" w:type="dxa"/>
            <w:shd w:val="clear" w:color="auto" w:fill="auto"/>
            <w:tcMar>
              <w:top w:w="100" w:type="dxa"/>
              <w:left w:w="100" w:type="dxa"/>
              <w:bottom w:w="100" w:type="dxa"/>
              <w:right w:w="100" w:type="dxa"/>
            </w:tcMar>
          </w:tcPr>
          <w:p w14:paraId="7EBF330F" w14:textId="77777777" w:rsidR="00E63FCA" w:rsidRDefault="00E63FCA" w:rsidP="00DD4732">
            <w:pPr>
              <w:widowControl w:val="0"/>
              <w:rPr>
                <w:rFonts w:eastAsia="Calibri" w:cs="Calibri"/>
              </w:rPr>
            </w:pPr>
            <w:r>
              <w:rPr>
                <w:rFonts w:eastAsia="Calibri" w:cs="Calibri"/>
              </w:rPr>
              <w:t>Hire contractor to generate “semantics of programming that can be used to test the historical data to see how many Claims Notices may be generated” (quote from Sub Team report on Claims Charter Question #4)</w:t>
            </w:r>
          </w:p>
        </w:tc>
      </w:tr>
      <w:tr w:rsidR="00E63FCA" w14:paraId="314B701D" w14:textId="77777777" w:rsidTr="00DD4732">
        <w:trPr>
          <w:trHeight w:val="420"/>
        </w:trPr>
        <w:tc>
          <w:tcPr>
            <w:tcW w:w="3540" w:type="dxa"/>
            <w:vMerge/>
            <w:shd w:val="clear" w:color="auto" w:fill="auto"/>
            <w:tcMar>
              <w:top w:w="100" w:type="dxa"/>
              <w:left w:w="100" w:type="dxa"/>
              <w:bottom w:w="100" w:type="dxa"/>
              <w:right w:w="100" w:type="dxa"/>
            </w:tcMar>
          </w:tcPr>
          <w:p w14:paraId="6E1A579D" w14:textId="77777777" w:rsidR="00E63FCA" w:rsidRDefault="00E63FCA" w:rsidP="00DD4732">
            <w:pPr>
              <w:widowControl w:val="0"/>
              <w:rPr>
                <w:rFonts w:eastAsia="Calibri" w:cs="Calibri"/>
                <w:u w:val="single"/>
              </w:rPr>
            </w:pPr>
          </w:p>
        </w:tc>
        <w:tc>
          <w:tcPr>
            <w:tcW w:w="9450" w:type="dxa"/>
            <w:shd w:val="clear" w:color="auto" w:fill="auto"/>
            <w:tcMar>
              <w:top w:w="100" w:type="dxa"/>
              <w:left w:w="100" w:type="dxa"/>
              <w:bottom w:w="100" w:type="dxa"/>
              <w:right w:w="100" w:type="dxa"/>
            </w:tcMar>
          </w:tcPr>
          <w:p w14:paraId="03A0222B" w14:textId="77777777" w:rsidR="00E63FCA" w:rsidRDefault="00E63FCA" w:rsidP="00DD4732">
            <w:pPr>
              <w:widowControl w:val="0"/>
              <w:rPr>
                <w:rFonts w:eastAsia="Calibri" w:cs="Calibri"/>
              </w:rPr>
            </w:pPr>
            <w:r>
              <w:rPr>
                <w:rFonts w:eastAsia="Calibri" w:cs="Calibri"/>
              </w:rPr>
              <w:t xml:space="preserve">Following completion of above task, ICANN staff to work with contractor (can be Deloitte and/or IBM) to determine </w:t>
            </w:r>
            <w:commentRangeStart w:id="7"/>
            <w:r>
              <w:rPr>
                <w:rFonts w:eastAsia="Calibri" w:cs="Calibri"/>
              </w:rPr>
              <w:t>feasibility</w:t>
            </w:r>
            <w:commentRangeEnd w:id="7"/>
            <w:r>
              <w:commentReference w:id="7"/>
            </w:r>
            <w:r>
              <w:rPr>
                <w:rFonts w:eastAsia="Calibri" w:cs="Calibri"/>
              </w:rPr>
              <w:t xml:space="preserve"> of developing a possible Claims system to handle non-exact matches (Claims Charter Question #4)</w:t>
            </w:r>
          </w:p>
        </w:tc>
      </w:tr>
      <w:tr w:rsidR="00E63FCA" w14:paraId="21EE968A" w14:textId="77777777" w:rsidTr="00DD4732">
        <w:trPr>
          <w:trHeight w:val="420"/>
        </w:trPr>
        <w:tc>
          <w:tcPr>
            <w:tcW w:w="3540" w:type="dxa"/>
            <w:vMerge/>
            <w:shd w:val="clear" w:color="auto" w:fill="auto"/>
            <w:tcMar>
              <w:top w:w="100" w:type="dxa"/>
              <w:left w:w="100" w:type="dxa"/>
              <w:bottom w:w="100" w:type="dxa"/>
              <w:right w:w="100" w:type="dxa"/>
            </w:tcMar>
          </w:tcPr>
          <w:p w14:paraId="3618CD9F" w14:textId="77777777" w:rsidR="00E63FCA" w:rsidRDefault="00E63FCA" w:rsidP="00DD4732">
            <w:pPr>
              <w:widowControl w:val="0"/>
              <w:rPr>
                <w:rFonts w:eastAsia="Calibri" w:cs="Calibri"/>
                <w:u w:val="single"/>
              </w:rPr>
            </w:pPr>
          </w:p>
        </w:tc>
        <w:tc>
          <w:tcPr>
            <w:tcW w:w="9450" w:type="dxa"/>
            <w:shd w:val="clear" w:color="auto" w:fill="auto"/>
            <w:tcMar>
              <w:top w:w="100" w:type="dxa"/>
              <w:left w:w="100" w:type="dxa"/>
              <w:bottom w:w="100" w:type="dxa"/>
              <w:right w:w="100" w:type="dxa"/>
            </w:tcMar>
          </w:tcPr>
          <w:p w14:paraId="7095125E" w14:textId="77777777" w:rsidR="00E63FCA" w:rsidRDefault="00E63FCA" w:rsidP="00DD4732">
            <w:pPr>
              <w:widowControl w:val="0"/>
              <w:rPr>
                <w:rFonts w:eastAsia="Calibri" w:cs="Calibri"/>
              </w:rPr>
            </w:pPr>
            <w:r>
              <w:rPr>
                <w:rFonts w:eastAsia="Calibri" w:cs="Calibri"/>
              </w:rPr>
              <w:t xml:space="preserve">ICANN staff to work with Deloitte and/or IBM to obtain aggregated, anonymized statistics demonstrating both percentages of disputed and </w:t>
            </w:r>
            <w:commentRangeStart w:id="8"/>
            <w:r>
              <w:rPr>
                <w:rFonts w:eastAsia="Calibri" w:cs="Calibri"/>
              </w:rPr>
              <w:t>undisputed domains</w:t>
            </w:r>
            <w:commentRangeEnd w:id="8"/>
            <w:r>
              <w:commentReference w:id="8"/>
            </w:r>
            <w:r>
              <w:rPr>
                <w:rFonts w:eastAsia="Calibri" w:cs="Calibri"/>
              </w:rPr>
              <w:t xml:space="preserve"> that were accepted into the TMCH and that generated a Claims Notice</w:t>
            </w:r>
          </w:p>
        </w:tc>
      </w:tr>
      <w:tr w:rsidR="00E63FCA" w14:paraId="1F3DA2CC" w14:textId="77777777" w:rsidTr="00DD4732">
        <w:trPr>
          <w:trHeight w:val="420"/>
        </w:trPr>
        <w:tc>
          <w:tcPr>
            <w:tcW w:w="3540" w:type="dxa"/>
            <w:vMerge/>
            <w:shd w:val="clear" w:color="auto" w:fill="auto"/>
            <w:tcMar>
              <w:top w:w="100" w:type="dxa"/>
              <w:left w:w="100" w:type="dxa"/>
              <w:bottom w:w="100" w:type="dxa"/>
              <w:right w:w="100" w:type="dxa"/>
            </w:tcMar>
          </w:tcPr>
          <w:p w14:paraId="5911DF4F" w14:textId="77777777" w:rsidR="00E63FCA" w:rsidRDefault="00E63FCA" w:rsidP="00DD4732">
            <w:pPr>
              <w:widowControl w:val="0"/>
              <w:rPr>
                <w:rFonts w:eastAsia="Calibri" w:cs="Calibri"/>
                <w:u w:val="single"/>
              </w:rPr>
            </w:pPr>
          </w:p>
        </w:tc>
        <w:tc>
          <w:tcPr>
            <w:tcW w:w="9450" w:type="dxa"/>
            <w:shd w:val="clear" w:color="auto" w:fill="auto"/>
            <w:tcMar>
              <w:top w:w="100" w:type="dxa"/>
              <w:left w:w="100" w:type="dxa"/>
              <w:bottom w:w="100" w:type="dxa"/>
              <w:right w:w="100" w:type="dxa"/>
            </w:tcMar>
          </w:tcPr>
          <w:p w14:paraId="1DB0B5DD" w14:textId="77777777" w:rsidR="00E63FCA" w:rsidRDefault="00E63FCA" w:rsidP="00DD4732">
            <w:pPr>
              <w:widowControl w:val="0"/>
              <w:rPr>
                <w:rFonts w:eastAsia="Calibri" w:cs="Calibri"/>
              </w:rPr>
            </w:pPr>
            <w:r>
              <w:rPr>
                <w:rFonts w:eastAsia="Calibri" w:cs="Calibri"/>
              </w:rPr>
              <w:t>ICANN staff to work with contractor to obtain Sunrise and General Availability for a sampling of different types of domains (e.g. geo, community, open) - purpose is to determine if Sunrise and/or Premium Pricing affected ability of trademark holders to participate in Sunrise (</w:t>
            </w:r>
            <w:proofErr w:type="spellStart"/>
            <w:r>
              <w:rPr>
                <w:rFonts w:eastAsia="Calibri" w:cs="Calibri"/>
              </w:rPr>
              <w:t>Sunrise</w:t>
            </w:r>
            <w:proofErr w:type="spellEnd"/>
            <w:r>
              <w:rPr>
                <w:rFonts w:eastAsia="Calibri" w:cs="Calibri"/>
              </w:rPr>
              <w:t xml:space="preserve"> Charter Question #2)</w:t>
            </w:r>
          </w:p>
        </w:tc>
      </w:tr>
      <w:tr w:rsidR="00E63FCA" w14:paraId="698D7CCC" w14:textId="77777777" w:rsidTr="00DD4732">
        <w:trPr>
          <w:trHeight w:val="420"/>
        </w:trPr>
        <w:tc>
          <w:tcPr>
            <w:tcW w:w="3540" w:type="dxa"/>
            <w:vMerge/>
            <w:shd w:val="clear" w:color="auto" w:fill="auto"/>
            <w:tcMar>
              <w:top w:w="100" w:type="dxa"/>
              <w:left w:w="100" w:type="dxa"/>
              <w:bottom w:w="100" w:type="dxa"/>
              <w:right w:w="100" w:type="dxa"/>
            </w:tcMar>
          </w:tcPr>
          <w:p w14:paraId="1A9B38D7" w14:textId="77777777" w:rsidR="00E63FCA" w:rsidRDefault="00E63FCA" w:rsidP="00DD4732">
            <w:pPr>
              <w:widowControl w:val="0"/>
              <w:rPr>
                <w:rFonts w:eastAsia="Calibri" w:cs="Calibri"/>
                <w:u w:val="single"/>
              </w:rPr>
            </w:pPr>
          </w:p>
        </w:tc>
        <w:tc>
          <w:tcPr>
            <w:tcW w:w="9450" w:type="dxa"/>
            <w:shd w:val="clear" w:color="auto" w:fill="auto"/>
            <w:tcMar>
              <w:top w:w="100" w:type="dxa"/>
              <w:left w:w="100" w:type="dxa"/>
              <w:bottom w:w="100" w:type="dxa"/>
              <w:right w:w="100" w:type="dxa"/>
            </w:tcMar>
          </w:tcPr>
          <w:p w14:paraId="4FE04395" w14:textId="77777777" w:rsidR="00E63FCA" w:rsidRDefault="00E63FCA" w:rsidP="00DD4732">
            <w:pPr>
              <w:widowControl w:val="0"/>
              <w:rPr>
                <w:rFonts w:eastAsia="Calibri" w:cs="Calibri"/>
              </w:rPr>
            </w:pPr>
            <w:r>
              <w:rPr>
                <w:rFonts w:eastAsia="Calibri" w:cs="Calibri"/>
              </w:rPr>
              <w:t>Hire contractor to assist Working Group in sorting and analyzing all data and feedback collected</w:t>
            </w:r>
          </w:p>
        </w:tc>
      </w:tr>
      <w:tr w:rsidR="00E63FCA" w14:paraId="080BB1CD" w14:textId="77777777" w:rsidTr="00DD4732">
        <w:trPr>
          <w:trHeight w:val="420"/>
        </w:trPr>
        <w:tc>
          <w:tcPr>
            <w:tcW w:w="3540" w:type="dxa"/>
            <w:shd w:val="clear" w:color="auto" w:fill="auto"/>
            <w:tcMar>
              <w:top w:w="100" w:type="dxa"/>
              <w:left w:w="100" w:type="dxa"/>
              <w:bottom w:w="100" w:type="dxa"/>
              <w:right w:w="100" w:type="dxa"/>
            </w:tcMar>
          </w:tcPr>
          <w:p w14:paraId="73F99DDC" w14:textId="77777777" w:rsidR="00E63FCA" w:rsidRDefault="00E63FCA" w:rsidP="00DD4732">
            <w:pPr>
              <w:widowControl w:val="0"/>
              <w:rPr>
                <w:rFonts w:eastAsia="Calibri" w:cs="Calibri"/>
              </w:rPr>
            </w:pPr>
            <w:r>
              <w:rPr>
                <w:rFonts w:eastAsia="Calibri" w:cs="Calibri"/>
              </w:rPr>
              <w:t xml:space="preserve">9. List of </w:t>
            </w:r>
            <w:proofErr w:type="spellStart"/>
            <w:r>
              <w:rPr>
                <w:rFonts w:eastAsia="Calibri" w:cs="Calibri"/>
              </w:rPr>
              <w:t>gTLDs</w:t>
            </w:r>
            <w:proofErr w:type="spellEnd"/>
            <w:r>
              <w:rPr>
                <w:rFonts w:eastAsia="Calibri" w:cs="Calibri"/>
              </w:rPr>
              <w:t xml:space="preserve"> that had Approved Launch Programs, Qualified Launch Programs and/or Limited Registration Periods</w:t>
            </w:r>
          </w:p>
        </w:tc>
        <w:tc>
          <w:tcPr>
            <w:tcW w:w="9450" w:type="dxa"/>
            <w:shd w:val="clear" w:color="auto" w:fill="auto"/>
            <w:tcMar>
              <w:top w:w="100" w:type="dxa"/>
              <w:left w:w="100" w:type="dxa"/>
              <w:bottom w:w="100" w:type="dxa"/>
              <w:right w:w="100" w:type="dxa"/>
            </w:tcMar>
          </w:tcPr>
          <w:p w14:paraId="4A29F583" w14:textId="77777777" w:rsidR="00E63FCA" w:rsidRDefault="00E63FCA" w:rsidP="00DD4732">
            <w:pPr>
              <w:widowControl w:val="0"/>
              <w:rPr>
                <w:rFonts w:eastAsia="Calibri" w:cs="Calibri"/>
              </w:rPr>
            </w:pPr>
            <w:r>
              <w:rPr>
                <w:rFonts w:eastAsia="Calibri" w:cs="Calibri"/>
              </w:rPr>
              <w:t>ICANN staff to compile the list for Working Group analysis of the efficacy of these mechanisms (Sunrise Charter Question #8)</w:t>
            </w:r>
          </w:p>
          <w:p w14:paraId="46BC6E58" w14:textId="77777777" w:rsidR="00E63FCA" w:rsidRDefault="00E63FCA" w:rsidP="00DD4732">
            <w:pPr>
              <w:widowControl w:val="0"/>
              <w:rPr>
                <w:rFonts w:eastAsia="Calibri" w:cs="Calibri"/>
              </w:rPr>
            </w:pPr>
          </w:p>
          <w:p w14:paraId="45E1F1F2" w14:textId="77777777" w:rsidR="00E63FCA" w:rsidRDefault="00E63FCA" w:rsidP="00DD4732">
            <w:pPr>
              <w:widowControl w:val="0"/>
              <w:rPr>
                <w:rFonts w:eastAsia="Calibri" w:cs="Calibri"/>
              </w:rPr>
            </w:pPr>
            <w:r>
              <w:rPr>
                <w:rFonts w:eastAsia="Calibri" w:cs="Calibri"/>
              </w:rPr>
              <w:t xml:space="preserve">Note – staff is compiling the list and dates only; further analysis will be conducted by the Working </w:t>
            </w:r>
            <w:r>
              <w:rPr>
                <w:rFonts w:eastAsia="Calibri" w:cs="Calibri"/>
              </w:rPr>
              <w:lastRenderedPageBreak/>
              <w:t>Group following input from ROs in response to the professional survey proposed above</w:t>
            </w:r>
          </w:p>
        </w:tc>
      </w:tr>
      <w:tr w:rsidR="00E63FCA" w14:paraId="074F16A2" w14:textId="77777777" w:rsidTr="00DD4732">
        <w:trPr>
          <w:trHeight w:val="420"/>
        </w:trPr>
        <w:tc>
          <w:tcPr>
            <w:tcW w:w="3540" w:type="dxa"/>
            <w:shd w:val="clear" w:color="auto" w:fill="auto"/>
            <w:tcMar>
              <w:top w:w="100" w:type="dxa"/>
              <w:left w:w="100" w:type="dxa"/>
              <w:bottom w:w="100" w:type="dxa"/>
              <w:right w:w="100" w:type="dxa"/>
            </w:tcMar>
          </w:tcPr>
          <w:p w14:paraId="43B0B3A1" w14:textId="77777777" w:rsidR="00E63FCA" w:rsidRDefault="00E63FCA" w:rsidP="00DD4732">
            <w:pPr>
              <w:widowControl w:val="0"/>
              <w:rPr>
                <w:rFonts w:eastAsia="Calibri" w:cs="Calibri"/>
              </w:rPr>
            </w:pPr>
            <w:r>
              <w:rPr>
                <w:rFonts w:eastAsia="Calibri" w:cs="Calibri"/>
              </w:rPr>
              <w:lastRenderedPageBreak/>
              <w:t xml:space="preserve">10. List of IDN </w:t>
            </w:r>
            <w:proofErr w:type="spellStart"/>
            <w:r>
              <w:rPr>
                <w:rFonts w:eastAsia="Calibri" w:cs="Calibri"/>
              </w:rPr>
              <w:t>gTLDs</w:t>
            </w:r>
            <w:proofErr w:type="spellEnd"/>
            <w:r>
              <w:rPr>
                <w:rFonts w:eastAsia="Calibri" w:cs="Calibri"/>
              </w:rPr>
              <w:t xml:space="preserve"> that had a Sunrise Period</w:t>
            </w:r>
          </w:p>
        </w:tc>
        <w:tc>
          <w:tcPr>
            <w:tcW w:w="9450" w:type="dxa"/>
            <w:shd w:val="clear" w:color="auto" w:fill="auto"/>
            <w:tcMar>
              <w:top w:w="100" w:type="dxa"/>
              <w:left w:w="100" w:type="dxa"/>
              <w:bottom w:w="100" w:type="dxa"/>
              <w:right w:w="100" w:type="dxa"/>
            </w:tcMar>
          </w:tcPr>
          <w:p w14:paraId="6CE7FD21" w14:textId="77777777" w:rsidR="00E63FCA" w:rsidRDefault="00E63FCA" w:rsidP="00DD4732">
            <w:pPr>
              <w:widowControl w:val="0"/>
              <w:rPr>
                <w:rFonts w:eastAsia="Calibri" w:cs="Calibri"/>
              </w:rPr>
            </w:pPr>
            <w:r>
              <w:rPr>
                <w:rFonts w:eastAsia="Calibri" w:cs="Calibri"/>
              </w:rPr>
              <w:t>ICANN staff to compile the list for Working Group analysis of the efficacy of Sunrise for TMs in non-Latin scripts (Sunrise Charter Question #11)</w:t>
            </w:r>
          </w:p>
          <w:p w14:paraId="1AE6CC6F" w14:textId="77777777" w:rsidR="00E63FCA" w:rsidRDefault="00E63FCA" w:rsidP="00DD4732">
            <w:pPr>
              <w:widowControl w:val="0"/>
              <w:rPr>
                <w:rFonts w:eastAsia="Calibri" w:cs="Calibri"/>
              </w:rPr>
            </w:pPr>
          </w:p>
          <w:p w14:paraId="233D721A" w14:textId="77777777" w:rsidR="00E63FCA" w:rsidRDefault="00E63FCA" w:rsidP="00DD4732">
            <w:pPr>
              <w:widowControl w:val="0"/>
              <w:rPr>
                <w:rFonts w:eastAsia="Calibri" w:cs="Calibri"/>
              </w:rPr>
            </w:pPr>
            <w:r>
              <w:rPr>
                <w:rFonts w:eastAsia="Calibri" w:cs="Calibri"/>
              </w:rPr>
              <w:t xml:space="preserve">Note – staff is compiling the list only; actual Sunrise numbers for each </w:t>
            </w:r>
            <w:proofErr w:type="spellStart"/>
            <w:r>
              <w:rPr>
                <w:rFonts w:eastAsia="Calibri" w:cs="Calibri"/>
              </w:rPr>
              <w:t>gTLD</w:t>
            </w:r>
            <w:proofErr w:type="spellEnd"/>
            <w:r>
              <w:rPr>
                <w:rFonts w:eastAsia="Calibri" w:cs="Calibri"/>
              </w:rPr>
              <w:t xml:space="preserve"> will be compiled as part of the professional survey of ROs proposed above, with further analysis conducted by the Working Group</w:t>
            </w:r>
          </w:p>
        </w:tc>
      </w:tr>
      <w:tr w:rsidR="00E63FCA" w14:paraId="73487CEC" w14:textId="77777777" w:rsidTr="00DD4732">
        <w:trPr>
          <w:trHeight w:val="420"/>
        </w:trPr>
        <w:tc>
          <w:tcPr>
            <w:tcW w:w="3540" w:type="dxa"/>
            <w:shd w:val="clear" w:color="auto" w:fill="auto"/>
            <w:tcMar>
              <w:top w:w="100" w:type="dxa"/>
              <w:left w:w="100" w:type="dxa"/>
              <w:bottom w:w="100" w:type="dxa"/>
              <w:right w:w="100" w:type="dxa"/>
            </w:tcMar>
          </w:tcPr>
          <w:p w14:paraId="0023E766" w14:textId="77777777" w:rsidR="00E63FCA" w:rsidRDefault="00E63FCA" w:rsidP="00DD4732">
            <w:pPr>
              <w:widowControl w:val="0"/>
              <w:rPr>
                <w:rFonts w:eastAsia="Calibri" w:cs="Calibri"/>
              </w:rPr>
            </w:pPr>
            <w:r>
              <w:rPr>
                <w:rFonts w:eastAsia="Calibri" w:cs="Calibri"/>
              </w:rPr>
              <w:t>11. Compilation of investigative journalists’ and other media reports as well as coverage from industry blogs and publications</w:t>
            </w:r>
          </w:p>
        </w:tc>
        <w:tc>
          <w:tcPr>
            <w:tcW w:w="9450" w:type="dxa"/>
            <w:shd w:val="clear" w:color="auto" w:fill="auto"/>
            <w:tcMar>
              <w:top w:w="100" w:type="dxa"/>
              <w:left w:w="100" w:type="dxa"/>
              <w:bottom w:w="100" w:type="dxa"/>
              <w:right w:w="100" w:type="dxa"/>
            </w:tcMar>
          </w:tcPr>
          <w:p w14:paraId="7C70DD69" w14:textId="77777777" w:rsidR="00E63FCA" w:rsidRDefault="00E63FCA" w:rsidP="00DD4732">
            <w:pPr>
              <w:widowControl w:val="0"/>
              <w:rPr>
                <w:rFonts w:eastAsia="Calibri" w:cs="Calibri"/>
              </w:rPr>
            </w:pPr>
            <w:r>
              <w:rPr>
                <w:rFonts w:eastAsia="Calibri" w:cs="Calibri"/>
              </w:rPr>
              <w:t xml:space="preserve">Staff to collect articles from Working Group-approved list of blogs, to assist with Working Group analysis of Sunrise Charter Questions #5 (mandatory vs. optional Sunrise and efficacy of 30-day mandatory minimum Sunrise period); and #12 (whether there is a need for priority or special rules for specialized </w:t>
            </w:r>
            <w:proofErr w:type="spellStart"/>
            <w:r>
              <w:rPr>
                <w:rFonts w:eastAsia="Calibri" w:cs="Calibri"/>
              </w:rPr>
              <w:t>gTLDs</w:t>
            </w:r>
            <w:proofErr w:type="spellEnd"/>
            <w:r>
              <w:rPr>
                <w:rFonts w:eastAsia="Calibri" w:cs="Calibri"/>
              </w:rPr>
              <w:t>)</w:t>
            </w:r>
          </w:p>
          <w:p w14:paraId="10EB0F8B" w14:textId="77777777" w:rsidR="00E63FCA" w:rsidRDefault="00E63FCA" w:rsidP="00DD4732">
            <w:pPr>
              <w:widowControl w:val="0"/>
              <w:rPr>
                <w:rFonts w:eastAsia="Calibri" w:cs="Calibri"/>
              </w:rPr>
            </w:pPr>
          </w:p>
          <w:p w14:paraId="24BFF5E1" w14:textId="77777777" w:rsidR="00E63FCA" w:rsidRDefault="00E63FCA" w:rsidP="00DD4732">
            <w:pPr>
              <w:widowControl w:val="0"/>
              <w:rPr>
                <w:rFonts w:eastAsia="Calibri" w:cs="Calibri"/>
              </w:rPr>
            </w:pPr>
            <w:r>
              <w:rPr>
                <w:rFonts w:eastAsia="Calibri" w:cs="Calibri"/>
              </w:rPr>
              <w:t>Note – staff is compiling the articles only; analysis of their content and meaning will be performed by the Working Group</w:t>
            </w:r>
          </w:p>
        </w:tc>
      </w:tr>
      <w:tr w:rsidR="00E63FCA" w14:paraId="4FF40DC3" w14:textId="77777777" w:rsidTr="00DD4732">
        <w:trPr>
          <w:trHeight w:val="420"/>
        </w:trPr>
        <w:tc>
          <w:tcPr>
            <w:tcW w:w="3540" w:type="dxa"/>
            <w:shd w:val="clear" w:color="auto" w:fill="auto"/>
            <w:tcMar>
              <w:top w:w="100" w:type="dxa"/>
              <w:left w:w="100" w:type="dxa"/>
              <w:bottom w:w="100" w:type="dxa"/>
              <w:right w:w="100" w:type="dxa"/>
            </w:tcMar>
          </w:tcPr>
          <w:p w14:paraId="3EED4ED0" w14:textId="77777777" w:rsidR="00E63FCA" w:rsidRDefault="00E63FCA" w:rsidP="00DD4732">
            <w:pPr>
              <w:widowControl w:val="0"/>
              <w:rPr>
                <w:rFonts w:eastAsia="Calibri" w:cs="Calibri"/>
              </w:rPr>
            </w:pPr>
            <w:r>
              <w:rPr>
                <w:rFonts w:eastAsia="Calibri" w:cs="Calibri"/>
              </w:rPr>
              <w:t>12. Compilation of all URS cases (including domains in dispute and outcomes)</w:t>
            </w:r>
          </w:p>
        </w:tc>
        <w:tc>
          <w:tcPr>
            <w:tcW w:w="9450" w:type="dxa"/>
            <w:shd w:val="clear" w:color="auto" w:fill="auto"/>
            <w:tcMar>
              <w:top w:w="100" w:type="dxa"/>
              <w:left w:w="100" w:type="dxa"/>
              <w:bottom w:w="100" w:type="dxa"/>
              <w:right w:w="100" w:type="dxa"/>
            </w:tcMar>
          </w:tcPr>
          <w:p w14:paraId="30F55CC0" w14:textId="77777777" w:rsidR="00E63FCA" w:rsidRDefault="00E63FCA" w:rsidP="00DD4732">
            <w:pPr>
              <w:widowControl w:val="0"/>
              <w:rPr>
                <w:rFonts w:eastAsia="Calibri" w:cs="Calibri"/>
              </w:rPr>
            </w:pPr>
            <w:r>
              <w:rPr>
                <w:rFonts w:eastAsia="Calibri" w:cs="Calibri"/>
              </w:rPr>
              <w:t xml:space="preserve">Staff to compile the list, to compare against WHOIS data (to be obtained as part of the two-step research process noted in #7 above) for domains in dispute and discover which domains were registered during the relevant Claims Period for that </w:t>
            </w:r>
            <w:proofErr w:type="spellStart"/>
            <w:r>
              <w:rPr>
                <w:rFonts w:eastAsia="Calibri" w:cs="Calibri"/>
              </w:rPr>
              <w:t>gTLD</w:t>
            </w:r>
            <w:proofErr w:type="spellEnd"/>
          </w:p>
        </w:tc>
      </w:tr>
      <w:tr w:rsidR="00E63FCA" w14:paraId="1019836F" w14:textId="77777777" w:rsidTr="00DD4732">
        <w:trPr>
          <w:trHeight w:val="420"/>
        </w:trPr>
        <w:tc>
          <w:tcPr>
            <w:tcW w:w="3540" w:type="dxa"/>
            <w:shd w:val="clear" w:color="auto" w:fill="auto"/>
            <w:tcMar>
              <w:top w:w="100" w:type="dxa"/>
              <w:left w:w="100" w:type="dxa"/>
              <w:bottom w:w="100" w:type="dxa"/>
              <w:right w:w="100" w:type="dxa"/>
            </w:tcMar>
          </w:tcPr>
          <w:p w14:paraId="60C0CDC6" w14:textId="77777777" w:rsidR="00E63FCA" w:rsidRDefault="00E63FCA" w:rsidP="00DD4732">
            <w:pPr>
              <w:widowControl w:val="0"/>
              <w:rPr>
                <w:rFonts w:eastAsia="Calibri" w:cs="Calibri"/>
              </w:rPr>
            </w:pPr>
            <w:r>
              <w:rPr>
                <w:rFonts w:eastAsia="Calibri" w:cs="Calibri"/>
              </w:rPr>
              <w:t>13. Compilation of data and conclusions from the Analysis Group’s report on the Trademark Clearinghouse</w:t>
            </w:r>
          </w:p>
        </w:tc>
        <w:tc>
          <w:tcPr>
            <w:tcW w:w="9450" w:type="dxa"/>
            <w:shd w:val="clear" w:color="auto" w:fill="auto"/>
            <w:tcMar>
              <w:top w:w="100" w:type="dxa"/>
              <w:left w:w="100" w:type="dxa"/>
              <w:bottom w:w="100" w:type="dxa"/>
              <w:right w:w="100" w:type="dxa"/>
            </w:tcMar>
          </w:tcPr>
          <w:p w14:paraId="5FA32043" w14:textId="77777777" w:rsidR="00E63FCA" w:rsidRDefault="00E63FCA" w:rsidP="00DD4732">
            <w:pPr>
              <w:widowControl w:val="0"/>
              <w:rPr>
                <w:rFonts w:eastAsia="Calibri" w:cs="Calibri"/>
              </w:rPr>
            </w:pPr>
            <w:r>
              <w:rPr>
                <w:rFonts w:eastAsia="Calibri" w:cs="Calibri"/>
              </w:rPr>
              <w:t>Staff to extract relevant data and conclusions as a starting point for the Working Group’s analysis of the efficacy of the Sunrise and Claims RPMs, and avoid duplication of effort where the Analysis Group has already provided the data required</w:t>
            </w:r>
          </w:p>
        </w:tc>
      </w:tr>
      <w:tr w:rsidR="00E63FCA" w14:paraId="0EDF9E79" w14:textId="77777777" w:rsidTr="00DD4732">
        <w:trPr>
          <w:trHeight w:val="420"/>
        </w:trPr>
        <w:tc>
          <w:tcPr>
            <w:tcW w:w="3540" w:type="dxa"/>
            <w:shd w:val="clear" w:color="auto" w:fill="auto"/>
            <w:tcMar>
              <w:top w:w="100" w:type="dxa"/>
              <w:left w:w="100" w:type="dxa"/>
              <w:bottom w:w="100" w:type="dxa"/>
              <w:right w:w="100" w:type="dxa"/>
            </w:tcMar>
          </w:tcPr>
          <w:p w14:paraId="3DD3EBAD" w14:textId="77777777" w:rsidR="00E63FCA" w:rsidRDefault="00E63FCA" w:rsidP="00DD4732">
            <w:pPr>
              <w:widowControl w:val="0"/>
              <w:rPr>
                <w:rFonts w:eastAsia="Calibri" w:cs="Calibri"/>
              </w:rPr>
            </w:pPr>
            <w:r>
              <w:rPr>
                <w:rFonts w:eastAsia="Calibri" w:cs="Calibri"/>
              </w:rPr>
              <w:t>14. Compilation of INTA Cost Impact Study results</w:t>
            </w:r>
          </w:p>
        </w:tc>
        <w:tc>
          <w:tcPr>
            <w:tcW w:w="9450" w:type="dxa"/>
            <w:shd w:val="clear" w:color="auto" w:fill="auto"/>
            <w:tcMar>
              <w:top w:w="100" w:type="dxa"/>
              <w:left w:w="100" w:type="dxa"/>
              <w:bottom w:w="100" w:type="dxa"/>
              <w:right w:w="100" w:type="dxa"/>
            </w:tcMar>
          </w:tcPr>
          <w:p w14:paraId="06052817" w14:textId="77777777" w:rsidR="00E63FCA" w:rsidRDefault="00E63FCA" w:rsidP="00DD4732">
            <w:pPr>
              <w:widowControl w:val="0"/>
              <w:rPr>
                <w:rFonts w:eastAsia="Calibri" w:cs="Calibri"/>
              </w:rPr>
            </w:pPr>
            <w:r>
              <w:rPr>
                <w:rFonts w:eastAsia="Calibri" w:cs="Calibri"/>
              </w:rPr>
              <w:t>Staff to compile results relevant to Sunrise and Claims, to supplement anecdotal evidence obtained via the surveys proposed above, to determine if Sunrise and/or Premium Pricing affected ability of trademark holders to participate in Sunrise (Sunrise Charter Question #2)</w:t>
            </w:r>
          </w:p>
        </w:tc>
      </w:tr>
    </w:tbl>
    <w:p w14:paraId="33CF5090" w14:textId="77777777" w:rsidR="00E63FCA" w:rsidRDefault="00E63FCA" w:rsidP="00E63FCA">
      <w:pPr>
        <w:rPr>
          <w:rFonts w:eastAsia="Calibri" w:cs="Calibri"/>
        </w:rPr>
      </w:pPr>
    </w:p>
    <w:p w14:paraId="33527E87" w14:textId="77777777" w:rsidR="00E63FCA" w:rsidRDefault="00E63FCA" w:rsidP="00E63FCA">
      <w:pPr>
        <w:rPr>
          <w:rFonts w:eastAsia="Calibri" w:cs="Calibri"/>
        </w:rPr>
      </w:pPr>
    </w:p>
    <w:p w14:paraId="5F33A4A6" w14:textId="5B405DCD" w:rsidR="005B413C" w:rsidRPr="00F6308A" w:rsidRDefault="005B413C" w:rsidP="00E63FCA">
      <w:pPr>
        <w:rPr>
          <w:rFonts w:asciiTheme="minorHAnsi" w:hAnsiTheme="minorHAnsi"/>
        </w:rPr>
      </w:pPr>
    </w:p>
    <w:sectPr w:rsidR="005B413C" w:rsidRPr="00F6308A" w:rsidSect="00E63FC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y Wong" w:date="2017-09-08T05:39:00Z" w:initials="">
    <w:p w14:paraId="7ECCCF31" w14:textId="77777777" w:rsidR="00E63FCA" w:rsidRDefault="00E63FCA" w:rsidP="00E63FCA">
      <w:pPr>
        <w:widowControl w:val="0"/>
      </w:pPr>
      <w:r>
        <w:rPr>
          <w:rFonts w:ascii="Arial" w:eastAsia="Arial" w:hAnsi="Arial" w:cs="Arial"/>
          <w:color w:val="000000"/>
        </w:rPr>
        <w:t>Rephrased to more accurately capture purpose of the survey where previous wording seemed to imply this will be the actual question to be sent out. Similar correction made for the remainder of this column.</w:t>
      </w:r>
    </w:p>
  </w:comment>
  <w:comment w:id="1" w:author="Mary Wong" w:date="2017-09-08T05:40:00Z" w:initials="">
    <w:p w14:paraId="123575F4" w14:textId="77777777" w:rsidR="00E63FCA" w:rsidRDefault="00E63FCA" w:rsidP="00E63FCA">
      <w:pPr>
        <w:widowControl w:val="0"/>
      </w:pPr>
      <w:r>
        <w:rPr>
          <w:rFonts w:ascii="Arial" w:eastAsia="Arial" w:hAnsi="Arial" w:cs="Arial"/>
          <w:color w:val="000000"/>
        </w:rPr>
        <w:t>Similar rewording as was done for RO survey (to clarify purpose).</w:t>
      </w:r>
    </w:p>
  </w:comment>
  <w:comment w:id="2" w:author="Amr Elsadr" w:date="2017-09-08T00:57:00Z" w:initials="">
    <w:p w14:paraId="27FABB87" w14:textId="77777777" w:rsidR="00E63FCA" w:rsidRDefault="00E63FCA" w:rsidP="00E63FCA">
      <w:pPr>
        <w:widowControl w:val="0"/>
      </w:pPr>
      <w:r>
        <w:rPr>
          <w:rFonts w:ascii="Arial" w:eastAsia="Arial" w:hAnsi="Arial" w:cs="Arial"/>
          <w:color w:val="000000"/>
        </w:rPr>
        <w:t>Question deleted from questions to be included in the survey of registrants and potential registrants, and added to the questions to be included in the survey of registrars, as per the 6 September WG call.</w:t>
      </w:r>
    </w:p>
  </w:comment>
  <w:comment w:id="4" w:author="Mary Wong" w:date="2017-09-08T05:52:00Z" w:initials="">
    <w:p w14:paraId="58F8F21F" w14:textId="77777777" w:rsidR="00E63FCA" w:rsidRDefault="00E63FCA" w:rsidP="00E63FCA">
      <w:pPr>
        <w:widowControl w:val="0"/>
      </w:pPr>
      <w:r>
        <w:rPr>
          <w:rFonts w:ascii="Arial" w:eastAsia="Arial" w:hAnsi="Arial" w:cs="Arial"/>
          <w:color w:val="000000"/>
        </w:rPr>
        <w:t xml:space="preserve">George </w:t>
      </w:r>
      <w:proofErr w:type="spellStart"/>
      <w:r>
        <w:rPr>
          <w:rFonts w:ascii="Arial" w:eastAsia="Arial" w:hAnsi="Arial" w:cs="Arial"/>
          <w:color w:val="000000"/>
        </w:rPr>
        <w:t>Kirikos</w:t>
      </w:r>
      <w:proofErr w:type="spellEnd"/>
      <w:r>
        <w:rPr>
          <w:rFonts w:ascii="Arial" w:eastAsia="Arial" w:hAnsi="Arial" w:cs="Arial"/>
          <w:color w:val="000000"/>
        </w:rPr>
        <w:t xml:space="preserve"> notes that care should be taken to ensure that the domain wasn't taken down and re-registered (can use services like Domain Tools for this purpose).</w:t>
      </w:r>
    </w:p>
  </w:comment>
  <w:comment w:id="5" w:author="Mary Wong" w:date="2017-09-08T05:49:00Z" w:initials="">
    <w:p w14:paraId="616D856C" w14:textId="77777777" w:rsidR="00E63FCA" w:rsidRDefault="00E63FCA" w:rsidP="00E63FCA">
      <w:pPr>
        <w:widowControl w:val="0"/>
      </w:pPr>
      <w:r>
        <w:rPr>
          <w:rFonts w:ascii="Arial" w:eastAsia="Arial" w:hAnsi="Arial" w:cs="Arial"/>
          <w:color w:val="000000"/>
        </w:rPr>
        <w:t xml:space="preserve">George </w:t>
      </w:r>
      <w:proofErr w:type="spellStart"/>
      <w:r>
        <w:rPr>
          <w:rFonts w:ascii="Arial" w:eastAsia="Arial" w:hAnsi="Arial" w:cs="Arial"/>
          <w:color w:val="000000"/>
        </w:rPr>
        <w:t>Kirikos</w:t>
      </w:r>
      <w:proofErr w:type="spellEnd"/>
      <w:r>
        <w:rPr>
          <w:rFonts w:ascii="Arial" w:eastAsia="Arial" w:hAnsi="Arial" w:cs="Arial"/>
          <w:color w:val="000000"/>
        </w:rPr>
        <w:t xml:space="preserve"> had suggested that this can be broken down further so as to be even more helpful: should be broken down into even more</w:t>
      </w:r>
    </w:p>
    <w:p w14:paraId="41A46B3B" w14:textId="77777777" w:rsidR="00E63FCA" w:rsidRDefault="00E63FCA" w:rsidP="00E63FCA">
      <w:pPr>
        <w:widowControl w:val="0"/>
      </w:pPr>
      <w:r>
        <w:rPr>
          <w:rFonts w:ascii="Arial" w:eastAsia="Arial" w:hAnsi="Arial" w:cs="Arial"/>
          <w:color w:val="000000"/>
        </w:rPr>
        <w:t xml:space="preserve">detail, "i.e. was the name registered in (a) </w:t>
      </w:r>
      <w:proofErr w:type="spellStart"/>
      <w:r>
        <w:rPr>
          <w:rFonts w:ascii="Arial" w:eastAsia="Arial" w:hAnsi="Arial" w:cs="Arial"/>
          <w:color w:val="000000"/>
        </w:rPr>
        <w:t>landrush</w:t>
      </w:r>
      <w:proofErr w:type="spellEnd"/>
      <w:r>
        <w:rPr>
          <w:rFonts w:ascii="Arial" w:eastAsia="Arial" w:hAnsi="Arial" w:cs="Arial"/>
          <w:color w:val="000000"/>
        </w:rPr>
        <w:t xml:space="preserve"> period (</w:t>
      </w:r>
      <w:proofErr w:type="spellStart"/>
      <w:r>
        <w:rPr>
          <w:rFonts w:ascii="Arial" w:eastAsia="Arial" w:hAnsi="Arial" w:cs="Arial"/>
          <w:color w:val="000000"/>
        </w:rPr>
        <w:t>i.</w:t>
      </w:r>
      <w:proofErr w:type="gramStart"/>
      <w:r>
        <w:rPr>
          <w:rFonts w:ascii="Arial" w:eastAsia="Arial" w:hAnsi="Arial" w:cs="Arial"/>
          <w:color w:val="000000"/>
        </w:rPr>
        <w:t>e.post</w:t>
      </w:r>
      <w:proofErr w:type="spellEnd"/>
      <w:proofErr w:type="gramEnd"/>
      <w:r>
        <w:rPr>
          <w:rFonts w:ascii="Arial" w:eastAsia="Arial" w:hAnsi="Arial" w:cs="Arial"/>
          <w:color w:val="000000"/>
        </w:rPr>
        <w:t xml:space="preserve">-sunrise) with TMCH claims notice, (b) GA period with TMCH claims notices (i.e. post </w:t>
      </w:r>
      <w:proofErr w:type="spellStart"/>
      <w:r>
        <w:rPr>
          <w:rFonts w:ascii="Arial" w:eastAsia="Arial" w:hAnsi="Arial" w:cs="Arial"/>
          <w:color w:val="000000"/>
        </w:rPr>
        <w:t>landrush</w:t>
      </w:r>
      <w:proofErr w:type="spellEnd"/>
      <w:r>
        <w:rPr>
          <w:rFonts w:ascii="Arial" w:eastAsia="Arial" w:hAnsi="Arial" w:cs="Arial"/>
          <w:color w:val="000000"/>
        </w:rPr>
        <w:t>), or (c) GA period without TMCH claims</w:t>
      </w:r>
    </w:p>
    <w:p w14:paraId="5BB29EF5" w14:textId="77777777" w:rsidR="00E63FCA" w:rsidRDefault="00E63FCA" w:rsidP="00E63FCA">
      <w:pPr>
        <w:widowControl w:val="0"/>
      </w:pPr>
      <w:r>
        <w:rPr>
          <w:rFonts w:ascii="Arial" w:eastAsia="Arial" w:hAnsi="Arial" w:cs="Arial"/>
          <w:color w:val="000000"/>
        </w:rPr>
        <w:t>notices."</w:t>
      </w:r>
    </w:p>
  </w:comment>
  <w:comment w:id="6" w:author="Amr Elsadr" w:date="2017-09-08T00:28:00Z" w:initials="">
    <w:p w14:paraId="6E8905C0" w14:textId="77777777" w:rsidR="00E63FCA" w:rsidRDefault="00E63FCA" w:rsidP="00E63FCA">
      <w:pPr>
        <w:widowControl w:val="0"/>
      </w:pPr>
      <w:r>
        <w:rPr>
          <w:rFonts w:ascii="Arial" w:eastAsia="Arial" w:hAnsi="Arial" w:cs="Arial"/>
          <w:color w:val="000000"/>
        </w:rPr>
        <w:t>This additional text added as per agreement during the 6 September WG call. This is meant to replace the alternative text suggested by Kathy: "</w:t>
      </w:r>
      <w:proofErr w:type="gramStart"/>
      <w:r>
        <w:rPr>
          <w:rFonts w:ascii="Arial" w:eastAsia="Arial" w:hAnsi="Arial" w:cs="Arial"/>
          <w:color w:val="000000"/>
        </w:rPr>
        <w:t>SUBTEAM  SUGGESTION</w:t>
      </w:r>
      <w:proofErr w:type="gramEnd"/>
      <w:r>
        <w:rPr>
          <w:rFonts w:ascii="Arial" w:eastAsia="Arial" w:hAnsi="Arial" w:cs="Arial"/>
          <w:color w:val="000000"/>
        </w:rPr>
        <w:t>: Find articles that discuss “gaming” of the Sunrise Period, including those describing the registration of the word “the” and single letter marks, and any investigation/reporting of issues/concerns/problems with TM Claims notices and abandonment."</w:t>
      </w:r>
    </w:p>
    <w:p w14:paraId="19AE9468" w14:textId="77777777" w:rsidR="00E63FCA" w:rsidRDefault="00E63FCA" w:rsidP="00E63FCA">
      <w:pPr>
        <w:widowControl w:val="0"/>
      </w:pPr>
    </w:p>
    <w:p w14:paraId="598024C9" w14:textId="77777777" w:rsidR="00E63FCA" w:rsidRDefault="00E63FCA" w:rsidP="00E63FCA">
      <w:pPr>
        <w:widowControl w:val="0"/>
      </w:pPr>
      <w:r>
        <w:rPr>
          <w:rFonts w:ascii="Arial" w:eastAsia="Arial" w:hAnsi="Arial" w:cs="Arial"/>
          <w:color w:val="000000"/>
        </w:rPr>
        <w:t>Also, for reference is the text agreed to by the WG as per the 27 July version of the Sunrise Sub Team Report posted here: https://community.icann.org/x/vQchB</w:t>
      </w:r>
    </w:p>
    <w:p w14:paraId="2410060B" w14:textId="77777777" w:rsidR="00E63FCA" w:rsidRDefault="00E63FCA" w:rsidP="00E63FCA">
      <w:pPr>
        <w:widowControl w:val="0"/>
      </w:pPr>
    </w:p>
    <w:p w14:paraId="15C4915E" w14:textId="77777777" w:rsidR="00E63FCA" w:rsidRDefault="00E63FCA" w:rsidP="00E63FCA">
      <w:pPr>
        <w:widowControl w:val="0"/>
      </w:pPr>
      <w:r>
        <w:rPr>
          <w:rFonts w:ascii="Arial" w:eastAsia="Arial" w:hAnsi="Arial" w:cs="Arial"/>
          <w:color w:val="000000"/>
        </w:rPr>
        <w:t>"Review of articles, including investigative reporting articles, about the registration of domains in Sunrise Periods that have been noted to have an impact on free expression, fair use, and the ability of registrants to register domain names"</w:t>
      </w:r>
    </w:p>
  </w:comment>
  <w:comment w:id="7" w:author="Amr Elsadr" w:date="2017-09-08T00:58:00Z" w:initials="">
    <w:p w14:paraId="31096D8F" w14:textId="77777777" w:rsidR="00E63FCA" w:rsidRDefault="00E63FCA" w:rsidP="00E63FCA">
      <w:pPr>
        <w:widowControl w:val="0"/>
      </w:pPr>
      <w:r>
        <w:rPr>
          <w:rFonts w:ascii="Arial" w:eastAsia="Arial" w:hAnsi="Arial" w:cs="Arial"/>
          <w:color w:val="000000"/>
        </w:rPr>
        <w:t>Deleted "scope and cost", and replaced with "feasibility", as per the 6 September WG call.</w:t>
      </w:r>
    </w:p>
  </w:comment>
  <w:comment w:id="8" w:author="Amr Elsadr" w:date="2017-09-08T01:05:00Z" w:initials="">
    <w:p w14:paraId="51BCD972" w14:textId="77777777" w:rsidR="00E63FCA" w:rsidRDefault="00E63FCA" w:rsidP="00E63FCA">
      <w:pPr>
        <w:widowControl w:val="0"/>
      </w:pPr>
      <w:r>
        <w:rPr>
          <w:rFonts w:ascii="Arial" w:eastAsia="Arial" w:hAnsi="Arial" w:cs="Arial"/>
          <w:color w:val="000000"/>
        </w:rPr>
        <w:t xml:space="preserve">Added to reflect feedback by George </w:t>
      </w:r>
      <w:proofErr w:type="spellStart"/>
      <w:r>
        <w:rPr>
          <w:rFonts w:ascii="Arial" w:eastAsia="Arial" w:hAnsi="Arial" w:cs="Arial"/>
          <w:color w:val="000000"/>
        </w:rPr>
        <w:t>Kirikos</w:t>
      </w:r>
      <w:proofErr w:type="spellEnd"/>
      <w:r>
        <w:rPr>
          <w:rFonts w:ascii="Arial" w:eastAsia="Arial" w:hAnsi="Arial" w:cs="Arial"/>
          <w:color w:val="000000"/>
        </w:rPr>
        <w:t xml:space="preserve"> during 6 September call in follow-up to comment present in the final version of the Trademark Claims Sub Team Report (updated on 20 July), regarding effectiveness of Trademark Claims Notifications in deterring infringing registration of domain names registered during the Claims Notification Period (and were registered in the TMCH) resulting in disputes, relative to those that did not result in disputes.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CCCF31" w15:done="0"/>
  <w15:commentEx w15:paraId="123575F4" w15:done="0"/>
  <w15:commentEx w15:paraId="27FABB87" w15:done="0"/>
  <w15:commentEx w15:paraId="58F8F21F" w15:done="0"/>
  <w15:commentEx w15:paraId="5BB29EF5" w15:done="0"/>
  <w15:commentEx w15:paraId="15C4915E" w15:done="0"/>
  <w15:commentEx w15:paraId="31096D8F" w15:done="0"/>
  <w15:commentEx w15:paraId="51BCD97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43057" w14:textId="77777777" w:rsidR="00690C25" w:rsidRDefault="00690C25" w:rsidP="005B413C">
      <w:r>
        <w:separator/>
      </w:r>
    </w:p>
  </w:endnote>
  <w:endnote w:type="continuationSeparator" w:id="0">
    <w:p w14:paraId="45D221CD" w14:textId="77777777" w:rsidR="00690C25" w:rsidRDefault="00690C25" w:rsidP="005B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9B2E1" w14:textId="77777777" w:rsidR="00F6308A" w:rsidRDefault="00F6308A" w:rsidP="00F630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4EB74" w14:textId="77777777" w:rsidR="00F6308A" w:rsidRDefault="00F6308A" w:rsidP="00F630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FED6" w14:textId="77777777" w:rsidR="00F6308A" w:rsidRDefault="00F6308A" w:rsidP="00F630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FCA">
      <w:rPr>
        <w:rStyle w:val="PageNumber"/>
        <w:noProof/>
      </w:rPr>
      <w:t>1</w:t>
    </w:r>
    <w:r>
      <w:rPr>
        <w:rStyle w:val="PageNumber"/>
      </w:rPr>
      <w:fldChar w:fldCharType="end"/>
    </w:r>
  </w:p>
  <w:p w14:paraId="6A833DE2" w14:textId="77777777" w:rsidR="00F6308A" w:rsidRDefault="00F6308A" w:rsidP="00F6308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A1E7" w14:textId="77777777" w:rsidR="00CB668A" w:rsidRDefault="00975C3A" w:rsidP="00CB66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17FE33" w14:textId="77777777" w:rsidR="00CB668A" w:rsidRDefault="00690C25" w:rsidP="00CB668A">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116A" w14:textId="77777777" w:rsidR="00CB668A" w:rsidRDefault="00975C3A" w:rsidP="00CB66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FCA">
      <w:rPr>
        <w:rStyle w:val="PageNumber"/>
        <w:noProof/>
      </w:rPr>
      <w:t>3</w:t>
    </w:r>
    <w:r>
      <w:rPr>
        <w:rStyle w:val="PageNumber"/>
      </w:rPr>
      <w:fldChar w:fldCharType="end"/>
    </w:r>
  </w:p>
  <w:p w14:paraId="21520CF1" w14:textId="77777777" w:rsidR="00CB668A" w:rsidRDefault="00690C25" w:rsidP="00CB66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8E4CB" w14:textId="77777777" w:rsidR="00690C25" w:rsidRDefault="00690C25" w:rsidP="005B413C">
      <w:r>
        <w:separator/>
      </w:r>
    </w:p>
  </w:footnote>
  <w:footnote w:type="continuationSeparator" w:id="0">
    <w:p w14:paraId="6D541CB5" w14:textId="77777777" w:rsidR="00690C25" w:rsidRDefault="00690C25" w:rsidP="005B41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A78"/>
    <w:multiLevelType w:val="hybridMultilevel"/>
    <w:tmpl w:val="7EBEC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E8544AF"/>
    <w:multiLevelType w:val="hybridMultilevel"/>
    <w:tmpl w:val="800E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767F09"/>
    <w:multiLevelType w:val="hybridMultilevel"/>
    <w:tmpl w:val="ACF4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D6F05"/>
    <w:multiLevelType w:val="hybridMultilevel"/>
    <w:tmpl w:val="B5E6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F3ECB"/>
    <w:multiLevelType w:val="multilevel"/>
    <w:tmpl w:val="5122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74E30D8"/>
    <w:multiLevelType w:val="hybridMultilevel"/>
    <w:tmpl w:val="06345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3738BA"/>
    <w:multiLevelType w:val="hybridMultilevel"/>
    <w:tmpl w:val="883A8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70094E"/>
    <w:multiLevelType w:val="hybridMultilevel"/>
    <w:tmpl w:val="56CE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D1C31"/>
    <w:multiLevelType w:val="hybridMultilevel"/>
    <w:tmpl w:val="7F34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27331"/>
    <w:multiLevelType w:val="hybridMultilevel"/>
    <w:tmpl w:val="3FFC2534"/>
    <w:lvl w:ilvl="0" w:tplc="8CA07392">
      <w:start w:val="53"/>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B34C9"/>
    <w:multiLevelType w:val="hybridMultilevel"/>
    <w:tmpl w:val="6ED67696"/>
    <w:lvl w:ilvl="0" w:tplc="0409001B">
      <w:start w:val="1"/>
      <w:numFmt w:val="lowerRoman"/>
      <w:lvlText w:val="%1."/>
      <w:lvlJc w:val="right"/>
      <w:pPr>
        <w:ind w:left="1440" w:hanging="360"/>
      </w:p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5734AB5"/>
    <w:multiLevelType w:val="hybridMultilevel"/>
    <w:tmpl w:val="B2A6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0768A"/>
    <w:multiLevelType w:val="hybridMultilevel"/>
    <w:tmpl w:val="E3A48BA2"/>
    <w:lvl w:ilvl="0" w:tplc="04090017">
      <w:start w:val="1"/>
      <w:numFmt w:val="low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217F28"/>
    <w:multiLevelType w:val="multilevel"/>
    <w:tmpl w:val="06C8A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D1B6BA2"/>
    <w:multiLevelType w:val="hybridMultilevel"/>
    <w:tmpl w:val="F4F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0D1DA1"/>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126647"/>
    <w:multiLevelType w:val="hybridMultilevel"/>
    <w:tmpl w:val="0164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C5B4F"/>
    <w:multiLevelType w:val="hybridMultilevel"/>
    <w:tmpl w:val="82A6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A7705F"/>
    <w:multiLevelType w:val="hybridMultilevel"/>
    <w:tmpl w:val="7EBA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0A50C0"/>
    <w:multiLevelType w:val="hybridMultilevel"/>
    <w:tmpl w:val="5012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7D60DD"/>
    <w:multiLevelType w:val="hybridMultilevel"/>
    <w:tmpl w:val="AB3C9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DC4735"/>
    <w:multiLevelType w:val="hybridMultilevel"/>
    <w:tmpl w:val="021C3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4F30A2"/>
    <w:multiLevelType w:val="hybridMultilevel"/>
    <w:tmpl w:val="DAD48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934D3"/>
    <w:multiLevelType w:val="hybridMultilevel"/>
    <w:tmpl w:val="9D125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4875BE"/>
    <w:multiLevelType w:val="hybridMultilevel"/>
    <w:tmpl w:val="CF28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2219A9"/>
    <w:multiLevelType w:val="hybridMultilevel"/>
    <w:tmpl w:val="563C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823B43"/>
    <w:multiLevelType w:val="hybridMultilevel"/>
    <w:tmpl w:val="766A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EF3154"/>
    <w:multiLevelType w:val="hybridMultilevel"/>
    <w:tmpl w:val="456A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0"/>
  </w:num>
  <w:num w:numId="6">
    <w:abstractNumId w:val="10"/>
  </w:num>
  <w:num w:numId="7">
    <w:abstractNumId w:val="15"/>
  </w:num>
  <w:num w:numId="8">
    <w:abstractNumId w:val="22"/>
  </w:num>
  <w:num w:numId="9">
    <w:abstractNumId w:val="28"/>
  </w:num>
  <w:num w:numId="10">
    <w:abstractNumId w:val="2"/>
  </w:num>
  <w:num w:numId="11">
    <w:abstractNumId w:val="0"/>
  </w:num>
  <w:num w:numId="12">
    <w:abstractNumId w:val="16"/>
  </w:num>
  <w:num w:numId="13">
    <w:abstractNumId w:val="23"/>
  </w:num>
  <w:num w:numId="14">
    <w:abstractNumId w:val="13"/>
  </w:num>
  <w:num w:numId="15">
    <w:abstractNumId w:val="24"/>
  </w:num>
  <w:num w:numId="16">
    <w:abstractNumId w:val="21"/>
  </w:num>
  <w:num w:numId="17">
    <w:abstractNumId w:val="11"/>
  </w:num>
  <w:num w:numId="18">
    <w:abstractNumId w:val="6"/>
  </w:num>
  <w:num w:numId="19">
    <w:abstractNumId w:val="27"/>
  </w:num>
  <w:num w:numId="20">
    <w:abstractNumId w:val="26"/>
  </w:num>
  <w:num w:numId="21">
    <w:abstractNumId w:val="8"/>
  </w:num>
  <w:num w:numId="22">
    <w:abstractNumId w:val="12"/>
  </w:num>
  <w:num w:numId="23">
    <w:abstractNumId w:val="9"/>
  </w:num>
  <w:num w:numId="24">
    <w:abstractNumId w:val="7"/>
  </w:num>
  <w:num w:numId="25">
    <w:abstractNumId w:val="25"/>
  </w:num>
  <w:num w:numId="26">
    <w:abstractNumId w:val="4"/>
  </w:num>
  <w:num w:numId="27">
    <w:abstractNumId w:val="19"/>
  </w:num>
  <w:num w:numId="28">
    <w:abstractNumId w:val="3"/>
  </w:num>
  <w:num w:numId="29">
    <w:abstractNumId w:val="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EE"/>
    <w:rsid w:val="000133BD"/>
    <w:rsid w:val="000E49EE"/>
    <w:rsid w:val="001315F8"/>
    <w:rsid w:val="001D581E"/>
    <w:rsid w:val="00393EB2"/>
    <w:rsid w:val="003B4751"/>
    <w:rsid w:val="003F60C4"/>
    <w:rsid w:val="00445621"/>
    <w:rsid w:val="00574A66"/>
    <w:rsid w:val="005B413C"/>
    <w:rsid w:val="005E76CB"/>
    <w:rsid w:val="006449F4"/>
    <w:rsid w:val="00673FE5"/>
    <w:rsid w:val="00690C25"/>
    <w:rsid w:val="00807677"/>
    <w:rsid w:val="0089252B"/>
    <w:rsid w:val="008F4799"/>
    <w:rsid w:val="00912968"/>
    <w:rsid w:val="00975C3A"/>
    <w:rsid w:val="009824A2"/>
    <w:rsid w:val="009841CD"/>
    <w:rsid w:val="009937EE"/>
    <w:rsid w:val="009D0625"/>
    <w:rsid w:val="00AD5A7F"/>
    <w:rsid w:val="00B0512D"/>
    <w:rsid w:val="00B852AC"/>
    <w:rsid w:val="00B85A7F"/>
    <w:rsid w:val="00BA19B2"/>
    <w:rsid w:val="00C2256F"/>
    <w:rsid w:val="00CA6F2E"/>
    <w:rsid w:val="00D70685"/>
    <w:rsid w:val="00DC34E5"/>
    <w:rsid w:val="00E36AD2"/>
    <w:rsid w:val="00E37A3D"/>
    <w:rsid w:val="00E63FCA"/>
    <w:rsid w:val="00E750B8"/>
    <w:rsid w:val="00E91FA3"/>
    <w:rsid w:val="00EC484D"/>
    <w:rsid w:val="00F6308A"/>
    <w:rsid w:val="00F83B99"/>
    <w:rsid w:val="00F9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35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49E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E49EE"/>
    <w:rPr>
      <w:color w:val="0000FF"/>
      <w:u w:val="single"/>
    </w:rPr>
  </w:style>
  <w:style w:type="paragraph" w:styleId="ListParagraph">
    <w:name w:val="List Paragraph"/>
    <w:basedOn w:val="Normal"/>
    <w:uiPriority w:val="34"/>
    <w:qFormat/>
    <w:rsid w:val="000E49EE"/>
    <w:pPr>
      <w:ind w:left="720"/>
      <w:contextualSpacing/>
    </w:pPr>
    <w:rPr>
      <w:rFonts w:ascii="Cambria" w:eastAsia="Cambria" w:hAnsi="Cambria"/>
    </w:rPr>
  </w:style>
  <w:style w:type="table" w:styleId="TableGrid">
    <w:name w:val="Table Grid"/>
    <w:basedOn w:val="TableNormal"/>
    <w:uiPriority w:val="59"/>
    <w:rsid w:val="000E49EE"/>
    <w:pPr>
      <w:spacing w:after="0" w:line="240" w:lineRule="auto"/>
    </w:pPr>
    <w:rPr>
      <w:rFonts w:ascii="Cambria" w:eastAsia="MS Mincho"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413C"/>
    <w:pPr>
      <w:tabs>
        <w:tab w:val="center" w:pos="4680"/>
        <w:tab w:val="right" w:pos="9360"/>
      </w:tabs>
    </w:pPr>
    <w:rPr>
      <w:rFonts w:ascii="Times New Roman" w:eastAsia="Times New Roman" w:hAnsi="Times New Roman"/>
      <w:sz w:val="20"/>
      <w:szCs w:val="20"/>
      <w:lang w:eastAsia="zh-CN"/>
    </w:rPr>
  </w:style>
  <w:style w:type="character" w:customStyle="1" w:styleId="FooterChar">
    <w:name w:val="Footer Char"/>
    <w:basedOn w:val="DefaultParagraphFont"/>
    <w:link w:val="Footer"/>
    <w:uiPriority w:val="99"/>
    <w:rsid w:val="005B413C"/>
    <w:rPr>
      <w:rFonts w:ascii="Times New Roman" w:eastAsia="Times New Roman" w:hAnsi="Times New Roman" w:cs="Times New Roman"/>
      <w:sz w:val="20"/>
      <w:szCs w:val="20"/>
      <w:lang w:eastAsia="zh-CN"/>
    </w:rPr>
  </w:style>
  <w:style w:type="character" w:styleId="PageNumber">
    <w:name w:val="page number"/>
    <w:basedOn w:val="DefaultParagraphFont"/>
    <w:uiPriority w:val="99"/>
    <w:semiHidden/>
    <w:unhideWhenUsed/>
    <w:rsid w:val="005B413C"/>
  </w:style>
  <w:style w:type="paragraph" w:styleId="FootnoteText">
    <w:name w:val="footnote text"/>
    <w:basedOn w:val="Normal"/>
    <w:link w:val="FootnoteTextChar"/>
    <w:uiPriority w:val="99"/>
    <w:unhideWhenUsed/>
    <w:rsid w:val="005B413C"/>
    <w:rPr>
      <w:rFonts w:ascii="Times New Roman" w:eastAsia="Times New Roman" w:hAnsi="Times New Roman"/>
      <w:sz w:val="24"/>
      <w:szCs w:val="24"/>
      <w:lang w:eastAsia="zh-CN"/>
    </w:rPr>
  </w:style>
  <w:style w:type="character" w:customStyle="1" w:styleId="FootnoteTextChar">
    <w:name w:val="Footnote Text Char"/>
    <w:basedOn w:val="DefaultParagraphFont"/>
    <w:link w:val="FootnoteText"/>
    <w:uiPriority w:val="99"/>
    <w:rsid w:val="005B413C"/>
    <w:rPr>
      <w:rFonts w:ascii="Times New Roman" w:eastAsia="Times New Roman" w:hAnsi="Times New Roman" w:cs="Times New Roman"/>
      <w:sz w:val="24"/>
      <w:szCs w:val="24"/>
      <w:lang w:eastAsia="zh-CN"/>
    </w:rPr>
  </w:style>
  <w:style w:type="character" w:styleId="FootnoteReference">
    <w:name w:val="footnote reference"/>
    <w:basedOn w:val="DefaultParagraphFont"/>
    <w:uiPriority w:val="99"/>
    <w:unhideWhenUsed/>
    <w:rsid w:val="005B413C"/>
    <w:rPr>
      <w:vertAlign w:val="superscript"/>
    </w:rPr>
  </w:style>
  <w:style w:type="paragraph" w:styleId="BalloonText">
    <w:name w:val="Balloon Text"/>
    <w:basedOn w:val="Normal"/>
    <w:link w:val="BalloonTextChar"/>
    <w:uiPriority w:val="99"/>
    <w:semiHidden/>
    <w:unhideWhenUsed/>
    <w:rsid w:val="00F6308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6308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3B99"/>
    <w:rPr>
      <w:sz w:val="16"/>
      <w:szCs w:val="16"/>
    </w:rPr>
  </w:style>
  <w:style w:type="paragraph" w:styleId="CommentText">
    <w:name w:val="annotation text"/>
    <w:basedOn w:val="Normal"/>
    <w:link w:val="CommentTextChar"/>
    <w:uiPriority w:val="99"/>
    <w:semiHidden/>
    <w:unhideWhenUsed/>
    <w:rsid w:val="00F83B99"/>
    <w:rPr>
      <w:sz w:val="20"/>
      <w:szCs w:val="20"/>
    </w:rPr>
  </w:style>
  <w:style w:type="character" w:customStyle="1" w:styleId="CommentTextChar">
    <w:name w:val="Comment Text Char"/>
    <w:basedOn w:val="DefaultParagraphFont"/>
    <w:link w:val="CommentText"/>
    <w:uiPriority w:val="99"/>
    <w:semiHidden/>
    <w:rsid w:val="00F83B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3B99"/>
    <w:rPr>
      <w:b/>
      <w:bCs/>
    </w:rPr>
  </w:style>
  <w:style w:type="character" w:customStyle="1" w:styleId="CommentSubjectChar">
    <w:name w:val="Comment Subject Char"/>
    <w:basedOn w:val="CommentTextChar"/>
    <w:link w:val="CommentSubject"/>
    <w:uiPriority w:val="99"/>
    <w:semiHidden/>
    <w:rsid w:val="00F83B99"/>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3897">
      <w:bodyDiv w:val="1"/>
      <w:marLeft w:val="0"/>
      <w:marRight w:val="0"/>
      <w:marTop w:val="0"/>
      <w:marBottom w:val="0"/>
      <w:divBdr>
        <w:top w:val="none" w:sz="0" w:space="0" w:color="auto"/>
        <w:left w:val="none" w:sz="0" w:space="0" w:color="auto"/>
        <w:bottom w:val="none" w:sz="0" w:space="0" w:color="auto"/>
        <w:right w:val="none" w:sz="0" w:space="0" w:color="auto"/>
      </w:divBdr>
    </w:div>
    <w:div w:id="17874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3029</Words>
  <Characters>17268</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Mary Wong</cp:lastModifiedBy>
  <cp:revision>2</cp:revision>
  <dcterms:created xsi:type="dcterms:W3CDTF">2017-09-07T22:58:00Z</dcterms:created>
  <dcterms:modified xsi:type="dcterms:W3CDTF">2017-09-07T22:58:00Z</dcterms:modified>
</cp:coreProperties>
</file>