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82D0" w14:textId="066CA7BE" w:rsidR="001C057A" w:rsidRPr="001C057A" w:rsidRDefault="001C057A">
      <w:pPr>
        <w:rPr>
          <w:b/>
          <w:bCs/>
        </w:rPr>
      </w:pPr>
      <w:r w:rsidRPr="001C057A">
        <w:rPr>
          <w:b/>
          <w:bCs/>
        </w:rPr>
        <w:t>EPDP Phase 2</w:t>
      </w:r>
      <w:r w:rsidR="002121D6">
        <w:rPr>
          <w:b/>
          <w:bCs/>
        </w:rPr>
        <w:t xml:space="preserve"> – System for Standardized Access &amp; Disclosure (SSAD)</w:t>
      </w:r>
    </w:p>
    <w:p w14:paraId="1772BFA6" w14:textId="0F06BB93" w:rsidR="001C057A" w:rsidRPr="001C057A" w:rsidRDefault="001C057A" w:rsidP="001C057A">
      <w:pPr>
        <w:pBdr>
          <w:bottom w:val="single" w:sz="4" w:space="1" w:color="auto"/>
        </w:pBdr>
        <w:rPr>
          <w:b/>
          <w:bCs/>
        </w:rPr>
      </w:pPr>
      <w:r w:rsidRPr="001C057A">
        <w:rPr>
          <w:b/>
          <w:bCs/>
        </w:rPr>
        <w:t>Possible Next Steps Discussion Paper</w:t>
      </w:r>
    </w:p>
    <w:p w14:paraId="0A5AE2BE" w14:textId="77777777" w:rsidR="001C057A" w:rsidRDefault="001C057A"/>
    <w:p w14:paraId="13C95465" w14:textId="284BBA7B" w:rsidR="001A3B9A" w:rsidRDefault="002E099B">
      <w:r>
        <w:t xml:space="preserve">Following the </w:t>
      </w:r>
      <w:hyperlink r:id="rId5" w:history="1">
        <w:r w:rsidRPr="001142E5">
          <w:rPr>
            <w:rStyle w:val="Hyperlink"/>
          </w:rPr>
          <w:t>informal SSAD ODP update</w:t>
        </w:r>
      </w:hyperlink>
      <w:r>
        <w:t xml:space="preserve"> on 20 December</w:t>
      </w:r>
      <w:r w:rsidR="00B836A3">
        <w:t>,</w:t>
      </w:r>
      <w:r>
        <w:t xml:space="preserve"> in which representatives from the ICANN Board GDPR Caucus, ICANN org, the GNSO Council and GNSO appointed members of the EPDP Phase 2 team participated, the following paper aims to </w:t>
      </w:r>
      <w:r w:rsidR="00B836A3">
        <w:t>provide a</w:t>
      </w:r>
      <w:r>
        <w:t xml:space="preserve"> high level </w:t>
      </w:r>
      <w:r w:rsidR="00B836A3">
        <w:t xml:space="preserve">outline of </w:t>
      </w:r>
      <w:r>
        <w:t xml:space="preserve">the different ideas and suggestions that were made during that meeting. This is intended to serve as a basis for further discussions within the GNSO community for how to prepare for next steps in the consultation with the ICANN Board. </w:t>
      </w:r>
    </w:p>
    <w:p w14:paraId="019F0609" w14:textId="4CB73D11" w:rsidR="002E099B" w:rsidRDefault="002E099B"/>
    <w:p w14:paraId="2CAE9F0D" w14:textId="3410BC5E" w:rsidR="002E099B" w:rsidRDefault="002E099B">
      <w:pPr>
        <w:rPr>
          <w:b/>
          <w:bCs/>
        </w:rPr>
      </w:pPr>
      <w:r w:rsidRPr="002E099B">
        <w:rPr>
          <w:b/>
          <w:bCs/>
        </w:rPr>
        <w:t>Procedural Considerations</w:t>
      </w:r>
    </w:p>
    <w:p w14:paraId="01173D0A" w14:textId="738D68C5" w:rsidR="002E099B" w:rsidRDefault="002E099B">
      <w:pPr>
        <w:rPr>
          <w:b/>
          <w:bCs/>
        </w:rPr>
      </w:pPr>
    </w:p>
    <w:p w14:paraId="12F939FE" w14:textId="3E85B9A2" w:rsidR="002E099B" w:rsidRDefault="002E099B">
      <w:r>
        <w:t xml:space="preserve">As outlined in Philippe’s original email (see </w:t>
      </w:r>
      <w:hyperlink r:id="rId6" w:history="1">
        <w:r w:rsidRPr="00751E40">
          <w:rPr>
            <w:rStyle w:val="Hyperlink"/>
          </w:rPr>
          <w:t>https://mm.icann.org/pipermail/council/2021-December/025259.html</w:t>
        </w:r>
      </w:hyperlink>
      <w:r>
        <w:t xml:space="preserve">), there are roughly three scenarios which can be anticipated, two of which would require </w:t>
      </w:r>
      <w:r w:rsidR="00BC35E8">
        <w:t xml:space="preserve">involvement of the GNSO Council. </w:t>
      </w:r>
    </w:p>
    <w:p w14:paraId="2B2F47E8" w14:textId="4FE65C3B" w:rsidR="00BC35E8" w:rsidRDefault="00BC35E8"/>
    <w:p w14:paraId="1244BF87" w14:textId="7FEF59E2" w:rsidR="00BC35E8" w:rsidRPr="001005C3" w:rsidRDefault="00745D2A" w:rsidP="00BC35E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i/>
          <w:iCs/>
          <w:color w:val="000000"/>
          <w:lang w:eastAsia="en-GB"/>
        </w:rPr>
      </w:pPr>
      <w:r>
        <w:rPr>
          <w:rFonts w:eastAsia="Times New Roman" w:cstheme="minorHAnsi"/>
          <w:i/>
          <w:iCs/>
          <w:color w:val="000000"/>
          <w:lang w:eastAsia="en-GB"/>
        </w:rPr>
        <w:t xml:space="preserve">The </w:t>
      </w:r>
      <w:r w:rsidR="00BC35E8" w:rsidRPr="001005C3">
        <w:rPr>
          <w:rFonts w:eastAsia="Times New Roman" w:cstheme="minorHAnsi"/>
          <w:i/>
          <w:iCs/>
          <w:color w:val="000000"/>
          <w:lang w:eastAsia="en-GB"/>
        </w:rPr>
        <w:t>ICANN Board determines that the adoption of the recommendation is not in the best interest of the ICANN community or ICANN</w:t>
      </w:r>
    </w:p>
    <w:p w14:paraId="0E534E40" w14:textId="0BC4D8BA" w:rsidR="00BC35E8" w:rsidRDefault="00BC35E8" w:rsidP="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19BB1F0E" w14:textId="1B96A6A4" w:rsidR="00BC35E8" w:rsidRDefault="00BC35E8" w:rsidP="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In this scenario the ICANN Board would not adopt all or part of the recommendations, following which the GNSO Council will be requested to affirm or modify its recommendations in the form of a “Supplemental Recommendation”. This process is described in Annex A-1 of the ICANN Bylaws (see Annex). The process does not prescribe how the </w:t>
      </w:r>
      <w:r w:rsidR="002121D6">
        <w:rPr>
          <w:rFonts w:eastAsia="Times New Roman" w:cstheme="minorHAnsi"/>
          <w:color w:val="000000"/>
          <w:lang w:eastAsia="en-GB"/>
        </w:rPr>
        <w:t xml:space="preserve">GNSO </w:t>
      </w:r>
      <w:r>
        <w:rPr>
          <w:rFonts w:eastAsia="Times New Roman" w:cstheme="minorHAnsi"/>
          <w:color w:val="000000"/>
          <w:lang w:eastAsia="en-GB"/>
        </w:rPr>
        <w:t xml:space="preserve">Council is expected to develop </w:t>
      </w:r>
      <w:r w:rsidR="001005C3">
        <w:rPr>
          <w:rFonts w:eastAsia="Times New Roman" w:cstheme="minorHAnsi"/>
          <w:color w:val="000000"/>
          <w:lang w:eastAsia="en-GB"/>
        </w:rPr>
        <w:t>a possible supplemental recommendation. In recent history, one supplemental recommendation was adopted by the GNSO Council in the context of EPDP Phase 1</w:t>
      </w:r>
      <w:r w:rsidR="00B836A3">
        <w:rPr>
          <w:rFonts w:eastAsia="Times New Roman" w:cstheme="minorHAnsi"/>
          <w:color w:val="000000"/>
          <w:lang w:eastAsia="en-GB"/>
        </w:rPr>
        <w:t>,</w:t>
      </w:r>
      <w:r w:rsidR="001005C3">
        <w:rPr>
          <w:rFonts w:eastAsia="Times New Roman" w:cstheme="minorHAnsi"/>
          <w:color w:val="000000"/>
          <w:lang w:eastAsia="en-GB"/>
        </w:rPr>
        <w:t xml:space="preserve"> </w:t>
      </w:r>
      <w:r w:rsidR="00B836A3">
        <w:rPr>
          <w:rFonts w:eastAsia="Times New Roman" w:cstheme="minorHAnsi"/>
          <w:color w:val="000000"/>
          <w:lang w:eastAsia="en-GB"/>
        </w:rPr>
        <w:t>where</w:t>
      </w:r>
      <w:r w:rsidR="001005C3">
        <w:rPr>
          <w:rFonts w:eastAsia="Times New Roman" w:cstheme="minorHAnsi"/>
          <w:color w:val="000000"/>
          <w:lang w:eastAsia="en-GB"/>
        </w:rPr>
        <w:t xml:space="preserve"> part of recommendation #12 was not adopted by the ICANN Board. In this specific case, the GNSO Council consulted with the EPDP Team on how to proceed (see </w:t>
      </w:r>
      <w:hyperlink r:id="rId7" w:anchor="20191219-3" w:history="1">
        <w:r w:rsidR="001005C3" w:rsidRPr="00751E40">
          <w:rPr>
            <w:rStyle w:val="Hyperlink"/>
            <w:rFonts w:eastAsia="Times New Roman" w:cstheme="minorHAnsi"/>
            <w:lang w:eastAsia="en-GB"/>
          </w:rPr>
          <w:t>https://gnso.icann.org/en/council/resolutions/1999-2019#20191219-3</w:t>
        </w:r>
      </w:hyperlink>
      <w:r w:rsidR="001005C3">
        <w:rPr>
          <w:rFonts w:eastAsia="Times New Roman" w:cstheme="minorHAnsi"/>
          <w:color w:val="000000"/>
          <w:lang w:eastAsia="en-GB"/>
        </w:rPr>
        <w:t xml:space="preserve">). </w:t>
      </w:r>
    </w:p>
    <w:p w14:paraId="670052C4" w14:textId="12741301" w:rsidR="00705C61" w:rsidRDefault="00705C61" w:rsidP="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0A09D320" w14:textId="166BAE38" w:rsidR="00705C61" w:rsidRDefault="00705C61" w:rsidP="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Possible advantages of this approach:</w:t>
      </w:r>
    </w:p>
    <w:p w14:paraId="3C075649" w14:textId="7D83A3E3" w:rsidR="00705C61" w:rsidRDefault="00705C61" w:rsidP="00705C6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The Board is required to articulate </w:t>
      </w:r>
      <w:r w:rsidR="00B836A3">
        <w:rPr>
          <w:rFonts w:eastAsia="Times New Roman" w:cstheme="minorHAnsi"/>
          <w:color w:val="000000"/>
          <w:lang w:eastAsia="en-GB"/>
        </w:rPr>
        <w:t xml:space="preserve">the </w:t>
      </w:r>
      <w:r>
        <w:rPr>
          <w:rFonts w:eastAsia="Times New Roman" w:cstheme="minorHAnsi"/>
          <w:color w:val="000000"/>
          <w:lang w:eastAsia="en-GB"/>
        </w:rPr>
        <w:t>reasons for its determination that the adoption of the recommendations is not in the best interest of ICANN the community or ICANN</w:t>
      </w:r>
      <w:r w:rsidR="00D90CDB">
        <w:rPr>
          <w:rFonts w:eastAsia="Times New Roman" w:cstheme="minorHAnsi"/>
          <w:color w:val="000000"/>
          <w:lang w:eastAsia="en-GB"/>
        </w:rPr>
        <w:t xml:space="preserve"> org</w:t>
      </w:r>
      <w:r>
        <w:rPr>
          <w:rFonts w:eastAsia="Times New Roman" w:cstheme="minorHAnsi"/>
          <w:color w:val="000000"/>
          <w:lang w:eastAsia="en-GB"/>
        </w:rPr>
        <w:t xml:space="preserve">. This could provide the </w:t>
      </w:r>
      <w:r w:rsidR="00D90CDB">
        <w:rPr>
          <w:rFonts w:eastAsia="Times New Roman" w:cstheme="minorHAnsi"/>
          <w:color w:val="000000"/>
          <w:lang w:eastAsia="en-GB"/>
        </w:rPr>
        <w:t xml:space="preserve">GNSO </w:t>
      </w:r>
      <w:r>
        <w:rPr>
          <w:rFonts w:eastAsia="Times New Roman" w:cstheme="minorHAnsi"/>
          <w:color w:val="000000"/>
          <w:lang w:eastAsia="en-GB"/>
        </w:rPr>
        <w:t>Council with further insights into what specific aspects are considered problematic</w:t>
      </w:r>
      <w:r w:rsidR="00B836A3">
        <w:rPr>
          <w:rFonts w:eastAsia="Times New Roman" w:cstheme="minorHAnsi"/>
          <w:color w:val="000000"/>
          <w:lang w:eastAsia="en-GB"/>
        </w:rPr>
        <w:t>,</w:t>
      </w:r>
      <w:r>
        <w:rPr>
          <w:rFonts w:eastAsia="Times New Roman" w:cstheme="minorHAnsi"/>
          <w:color w:val="000000"/>
          <w:lang w:eastAsia="en-GB"/>
        </w:rPr>
        <w:t xml:space="preserve"> which it could </w:t>
      </w:r>
      <w:r w:rsidR="00B836A3">
        <w:rPr>
          <w:rFonts w:eastAsia="Times New Roman" w:cstheme="minorHAnsi"/>
          <w:color w:val="000000"/>
          <w:lang w:eastAsia="en-GB"/>
        </w:rPr>
        <w:t xml:space="preserve">then </w:t>
      </w:r>
      <w:r>
        <w:rPr>
          <w:rFonts w:eastAsia="Times New Roman" w:cstheme="minorHAnsi"/>
          <w:color w:val="000000"/>
          <w:lang w:eastAsia="en-GB"/>
        </w:rPr>
        <w:t xml:space="preserve">factor into the development of a possible supplemental recommendation. </w:t>
      </w:r>
    </w:p>
    <w:p w14:paraId="7D54EB16" w14:textId="365A90C7" w:rsidR="00705C61" w:rsidRDefault="00705C61" w:rsidP="0070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4B70F95C" w14:textId="3E333227" w:rsidR="00705C61" w:rsidRDefault="00705C61" w:rsidP="0070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Possible </w:t>
      </w:r>
      <w:r w:rsidR="00B836A3">
        <w:rPr>
          <w:rFonts w:eastAsia="Times New Roman" w:cstheme="minorHAnsi"/>
          <w:color w:val="000000"/>
          <w:lang w:eastAsia="en-GB"/>
        </w:rPr>
        <w:t xml:space="preserve">disadvantages </w:t>
      </w:r>
      <w:r>
        <w:rPr>
          <w:rFonts w:eastAsia="Times New Roman" w:cstheme="minorHAnsi"/>
          <w:color w:val="000000"/>
          <w:lang w:eastAsia="en-GB"/>
        </w:rPr>
        <w:t>of this approach:</w:t>
      </w:r>
    </w:p>
    <w:p w14:paraId="42148153" w14:textId="64F1272C" w:rsidR="00705C61" w:rsidRPr="00705C61" w:rsidRDefault="00705C61" w:rsidP="00705C6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This approach requires the </w:t>
      </w:r>
      <w:r w:rsidR="00D90CDB">
        <w:rPr>
          <w:rFonts w:eastAsia="Times New Roman" w:cstheme="minorHAnsi"/>
          <w:color w:val="000000"/>
          <w:lang w:eastAsia="en-GB"/>
        </w:rPr>
        <w:t xml:space="preserve">GNSO </w:t>
      </w:r>
      <w:r>
        <w:rPr>
          <w:rFonts w:eastAsia="Times New Roman" w:cstheme="minorHAnsi"/>
          <w:color w:val="000000"/>
          <w:lang w:eastAsia="en-GB"/>
        </w:rPr>
        <w:t xml:space="preserve">Council to wait until the Board has taken action which could mean that </w:t>
      </w:r>
      <w:r w:rsidR="00261400">
        <w:rPr>
          <w:rFonts w:eastAsia="Times New Roman" w:cstheme="minorHAnsi"/>
          <w:color w:val="000000"/>
          <w:lang w:eastAsia="en-GB"/>
        </w:rPr>
        <w:t xml:space="preserve">significant </w:t>
      </w:r>
      <w:r>
        <w:rPr>
          <w:rFonts w:eastAsia="Times New Roman" w:cstheme="minorHAnsi"/>
          <w:color w:val="000000"/>
          <w:lang w:eastAsia="en-GB"/>
        </w:rPr>
        <w:t>time is lost during which the</w:t>
      </w:r>
      <w:r w:rsidR="002121D6">
        <w:rPr>
          <w:rFonts w:eastAsia="Times New Roman" w:cstheme="minorHAnsi"/>
          <w:color w:val="000000"/>
          <w:lang w:eastAsia="en-GB"/>
        </w:rPr>
        <w:t xml:space="preserve"> GNSO</w:t>
      </w:r>
      <w:r>
        <w:rPr>
          <w:rFonts w:eastAsia="Times New Roman" w:cstheme="minorHAnsi"/>
          <w:color w:val="000000"/>
          <w:lang w:eastAsia="en-GB"/>
        </w:rPr>
        <w:t xml:space="preserve"> Council could have already been working on possible changes</w:t>
      </w:r>
      <w:r w:rsidR="00261400">
        <w:rPr>
          <w:rFonts w:eastAsia="Times New Roman" w:cstheme="minorHAnsi"/>
          <w:color w:val="000000"/>
          <w:lang w:eastAsia="en-GB"/>
        </w:rPr>
        <w:t xml:space="preserve"> adding to the overall timeline of addressing this issue</w:t>
      </w:r>
      <w:r>
        <w:rPr>
          <w:rFonts w:eastAsia="Times New Roman" w:cstheme="minorHAnsi"/>
          <w:color w:val="000000"/>
          <w:lang w:eastAsia="en-GB"/>
        </w:rPr>
        <w:t xml:space="preserve">. </w:t>
      </w:r>
    </w:p>
    <w:p w14:paraId="49E0694B" w14:textId="4429C4B6" w:rsidR="00BC35E8" w:rsidRDefault="00BC35E8" w:rsidP="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116C4580" w14:textId="4FD2C2E8" w:rsidR="00261400" w:rsidRPr="00261400" w:rsidRDefault="00D90CDB" w:rsidP="004A522A">
      <w:pPr>
        <w:pStyle w:val="ListParagraph"/>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i/>
          <w:iCs/>
          <w:color w:val="000000"/>
          <w:lang w:eastAsia="en-GB"/>
        </w:rPr>
      </w:pPr>
      <w:r>
        <w:rPr>
          <w:rFonts w:eastAsia="Times New Roman" w:cstheme="minorHAnsi"/>
          <w:i/>
          <w:iCs/>
          <w:color w:val="000000"/>
          <w:lang w:eastAsia="en-GB"/>
        </w:rPr>
        <w:t xml:space="preserve">GNSO </w:t>
      </w:r>
      <w:r w:rsidR="00261400" w:rsidRPr="00261400">
        <w:rPr>
          <w:rFonts w:eastAsia="Times New Roman" w:cstheme="minorHAnsi"/>
          <w:i/>
          <w:iCs/>
          <w:color w:val="000000"/>
          <w:lang w:eastAsia="en-GB"/>
        </w:rPr>
        <w:t>Council decides to make amendments or modification to the policy recommendations</w:t>
      </w:r>
    </w:p>
    <w:p w14:paraId="494B508D" w14:textId="2048119B" w:rsidR="00261400" w:rsidRDefault="00261400" w:rsidP="004A52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07D83C5B" w14:textId="4D17D138" w:rsidR="002A40D4" w:rsidRDefault="00261400" w:rsidP="004A52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Based on the information received </w:t>
      </w:r>
      <w:r w:rsidR="002C5D58">
        <w:rPr>
          <w:rFonts w:eastAsia="Times New Roman" w:cstheme="minorHAnsi"/>
          <w:color w:val="000000"/>
          <w:lang w:eastAsia="en-GB"/>
        </w:rPr>
        <w:t>during the meeting,</w:t>
      </w:r>
      <w:r>
        <w:rPr>
          <w:rFonts w:eastAsia="Times New Roman" w:cstheme="minorHAnsi"/>
          <w:color w:val="000000"/>
          <w:lang w:eastAsia="en-GB"/>
        </w:rPr>
        <w:t xml:space="preserve"> the </w:t>
      </w:r>
      <w:r w:rsidR="00D90CDB">
        <w:rPr>
          <w:rFonts w:eastAsia="Times New Roman" w:cstheme="minorHAnsi"/>
          <w:color w:val="000000"/>
          <w:lang w:eastAsia="en-GB"/>
        </w:rPr>
        <w:t xml:space="preserve">GNSO </w:t>
      </w:r>
      <w:r>
        <w:rPr>
          <w:rFonts w:eastAsia="Times New Roman" w:cstheme="minorHAnsi"/>
          <w:color w:val="000000"/>
          <w:lang w:eastAsia="en-GB"/>
        </w:rPr>
        <w:t>Council could also determine that it</w:t>
      </w:r>
      <w:r w:rsidR="002C5D58">
        <w:rPr>
          <w:rFonts w:eastAsia="Times New Roman" w:cstheme="minorHAnsi"/>
          <w:color w:val="000000"/>
          <w:lang w:eastAsia="en-GB"/>
        </w:rPr>
        <w:t xml:space="preserve"> proactively</w:t>
      </w:r>
      <w:r>
        <w:rPr>
          <w:rFonts w:eastAsia="Times New Roman" w:cstheme="minorHAnsi"/>
          <w:color w:val="000000"/>
          <w:lang w:eastAsia="en-GB"/>
        </w:rPr>
        <w:t xml:space="preserve"> wants to make amendments or modifications to the </w:t>
      </w:r>
      <w:r>
        <w:rPr>
          <w:rFonts w:eastAsia="Times New Roman" w:cstheme="minorHAnsi"/>
          <w:color w:val="000000"/>
          <w:lang w:eastAsia="en-GB"/>
        </w:rPr>
        <w:lastRenderedPageBreak/>
        <w:t>recommendations it approved, per section 16 of the GNSO PDP Manual (see Annex)</w:t>
      </w:r>
      <w:r w:rsidR="002A40D4">
        <w:rPr>
          <w:rFonts w:eastAsia="Times New Roman" w:cstheme="minorHAnsi"/>
          <w:color w:val="000000"/>
          <w:lang w:eastAsia="en-GB"/>
        </w:rPr>
        <w:t xml:space="preserve"> before the ICANN Board considers the recommendations for approval.</w:t>
      </w:r>
      <w:r w:rsidR="002A40D4" w:rsidRPr="002A40D4">
        <w:rPr>
          <w:rFonts w:eastAsia="Times New Roman" w:cstheme="minorHAnsi"/>
          <w:color w:val="000000"/>
          <w:lang w:eastAsia="en-GB"/>
        </w:rPr>
        <w:t xml:space="preserve"> </w:t>
      </w:r>
      <w:r w:rsidR="002C5D58">
        <w:rPr>
          <w:rFonts w:eastAsia="Times New Roman" w:cstheme="minorHAnsi"/>
          <w:color w:val="000000"/>
          <w:lang w:eastAsia="en-GB"/>
        </w:rPr>
        <w:t>S</w:t>
      </w:r>
      <w:r w:rsidR="002A40D4" w:rsidRPr="002A40D4">
        <w:rPr>
          <w:rFonts w:eastAsia="Times New Roman" w:cstheme="minorHAnsi"/>
          <w:color w:val="000000"/>
          <w:lang w:eastAsia="en-GB"/>
        </w:rPr>
        <w:t>ecti</w:t>
      </w:r>
      <w:r w:rsidR="002A40D4">
        <w:rPr>
          <w:rFonts w:eastAsia="Times New Roman" w:cstheme="minorHAnsi"/>
          <w:color w:val="000000"/>
          <w:lang w:eastAsia="en-GB"/>
        </w:rPr>
        <w:t>on</w:t>
      </w:r>
      <w:r w:rsidR="002C5D58">
        <w:rPr>
          <w:rFonts w:eastAsia="Times New Roman" w:cstheme="minorHAnsi"/>
          <w:color w:val="000000"/>
          <w:lang w:eastAsia="en-GB"/>
        </w:rPr>
        <w:t xml:space="preserve"> 16</w:t>
      </w:r>
      <w:r w:rsidR="002A40D4">
        <w:rPr>
          <w:rFonts w:eastAsia="Times New Roman" w:cstheme="minorHAnsi"/>
          <w:color w:val="000000"/>
          <w:lang w:eastAsia="en-GB"/>
        </w:rPr>
        <w:t xml:space="preserve"> prescribes the minimum requirements that need to be followed</w:t>
      </w:r>
      <w:r w:rsidR="009A6D56">
        <w:rPr>
          <w:rFonts w:eastAsia="Times New Roman" w:cstheme="minorHAnsi"/>
          <w:color w:val="000000"/>
          <w:lang w:eastAsia="en-GB"/>
        </w:rPr>
        <w:t>,</w:t>
      </w:r>
      <w:r w:rsidR="002A40D4">
        <w:rPr>
          <w:rFonts w:eastAsia="Times New Roman" w:cstheme="minorHAnsi"/>
          <w:color w:val="000000"/>
          <w:lang w:eastAsia="en-GB"/>
        </w:rPr>
        <w:t xml:space="preserve"> including consultation with the EPDP Team on the proposed amendments or modifications as well as posting the amendments or modifications for a minimum of 30 days. This procedure has been used most recently in the context of the</w:t>
      </w:r>
      <w:r w:rsidR="00193422">
        <w:rPr>
          <w:rFonts w:eastAsia="Times New Roman" w:cstheme="minorHAnsi"/>
          <w:color w:val="000000"/>
          <w:lang w:eastAsia="en-GB"/>
        </w:rPr>
        <w:t xml:space="preserve"> topic of Red Cross Names (see </w:t>
      </w:r>
      <w:hyperlink r:id="rId8" w:anchor="20180927-3" w:history="1">
        <w:r w:rsidR="00193422" w:rsidRPr="00751E40">
          <w:rPr>
            <w:rStyle w:val="Hyperlink"/>
            <w:rFonts w:eastAsia="Times New Roman" w:cstheme="minorHAnsi"/>
            <w:lang w:eastAsia="en-GB"/>
          </w:rPr>
          <w:t>https://gnso.icann.org/en/council/resolutions/1999-2019#20180927-3</w:t>
        </w:r>
      </w:hyperlink>
      <w:r w:rsidR="00193422">
        <w:rPr>
          <w:rFonts w:eastAsia="Times New Roman" w:cstheme="minorHAnsi"/>
          <w:color w:val="000000"/>
          <w:lang w:eastAsia="en-GB"/>
        </w:rPr>
        <w:t xml:space="preserve">). </w:t>
      </w:r>
    </w:p>
    <w:p w14:paraId="5777C1E6" w14:textId="00B82B54" w:rsidR="00A23211" w:rsidRDefault="00A23211" w:rsidP="002A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4FB9BF28" w14:textId="77777777" w:rsidR="00A23211" w:rsidRDefault="00A23211" w:rsidP="00A23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Possible advantages of this approach:</w:t>
      </w:r>
    </w:p>
    <w:p w14:paraId="3462DCB4" w14:textId="25C21D06" w:rsidR="00A23211" w:rsidRDefault="00A23211" w:rsidP="00A232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sidRPr="00A23211">
        <w:rPr>
          <w:rFonts w:eastAsia="Times New Roman" w:cstheme="minorHAnsi"/>
          <w:color w:val="000000"/>
          <w:lang w:eastAsia="en-GB"/>
        </w:rPr>
        <w:t xml:space="preserve">It would allow the </w:t>
      </w:r>
      <w:r w:rsidR="00D90CDB">
        <w:rPr>
          <w:rFonts w:eastAsia="Times New Roman" w:cstheme="minorHAnsi"/>
          <w:color w:val="000000"/>
          <w:lang w:eastAsia="en-GB"/>
        </w:rPr>
        <w:t xml:space="preserve">GNSO </w:t>
      </w:r>
      <w:r w:rsidRPr="00A23211">
        <w:rPr>
          <w:rFonts w:eastAsia="Times New Roman" w:cstheme="minorHAnsi"/>
          <w:color w:val="000000"/>
          <w:lang w:eastAsia="en-GB"/>
        </w:rPr>
        <w:t xml:space="preserve">Council to take the initiative and propose modifications that it believes are necessary to ensure that the recommendations are in the best interest of </w:t>
      </w:r>
      <w:r w:rsidR="009A6D56">
        <w:rPr>
          <w:rFonts w:eastAsia="Times New Roman" w:cstheme="minorHAnsi"/>
          <w:color w:val="000000"/>
          <w:lang w:eastAsia="en-GB"/>
        </w:rPr>
        <w:t xml:space="preserve">the </w:t>
      </w:r>
      <w:r w:rsidRPr="00A23211">
        <w:rPr>
          <w:rFonts w:eastAsia="Times New Roman" w:cstheme="minorHAnsi"/>
          <w:color w:val="000000"/>
          <w:lang w:eastAsia="en-GB"/>
        </w:rPr>
        <w:t xml:space="preserve">ICANN community or </w:t>
      </w:r>
      <w:r w:rsidR="001C057A">
        <w:rPr>
          <w:rFonts w:eastAsia="Times New Roman" w:cstheme="minorHAnsi"/>
          <w:color w:val="000000"/>
          <w:lang w:eastAsia="en-GB"/>
        </w:rPr>
        <w:t>I</w:t>
      </w:r>
      <w:r w:rsidRPr="00A23211">
        <w:rPr>
          <w:rFonts w:eastAsia="Times New Roman" w:cstheme="minorHAnsi"/>
          <w:color w:val="000000"/>
          <w:lang w:eastAsia="en-GB"/>
        </w:rPr>
        <w:t>CANN</w:t>
      </w:r>
      <w:r w:rsidR="00D90CDB">
        <w:rPr>
          <w:rFonts w:eastAsia="Times New Roman" w:cstheme="minorHAnsi"/>
          <w:color w:val="000000"/>
          <w:lang w:eastAsia="en-GB"/>
        </w:rPr>
        <w:t xml:space="preserve"> org</w:t>
      </w:r>
      <w:r w:rsidRPr="00A23211">
        <w:rPr>
          <w:rFonts w:eastAsia="Times New Roman" w:cstheme="minorHAnsi"/>
          <w:color w:val="000000"/>
          <w:lang w:eastAsia="en-GB"/>
        </w:rPr>
        <w:t>.</w:t>
      </w:r>
    </w:p>
    <w:p w14:paraId="3F866C60" w14:textId="336D7407" w:rsidR="001C057A" w:rsidRPr="00A23211" w:rsidRDefault="001C057A" w:rsidP="00A232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It would allow the </w:t>
      </w:r>
      <w:r w:rsidR="00D90CDB">
        <w:rPr>
          <w:rFonts w:eastAsia="Times New Roman" w:cstheme="minorHAnsi"/>
          <w:color w:val="000000"/>
          <w:lang w:eastAsia="en-GB"/>
        </w:rPr>
        <w:t xml:space="preserve">GNSO </w:t>
      </w:r>
      <w:r>
        <w:rPr>
          <w:rFonts w:eastAsia="Times New Roman" w:cstheme="minorHAnsi"/>
          <w:color w:val="000000"/>
          <w:lang w:eastAsia="en-GB"/>
        </w:rPr>
        <w:t xml:space="preserve">Council to start working on this now, instead of waiting for the ICANN Board to take action. </w:t>
      </w:r>
    </w:p>
    <w:p w14:paraId="1917B05F" w14:textId="346B25CC" w:rsidR="00A23211" w:rsidRDefault="00A23211" w:rsidP="002A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47393FBF" w14:textId="22E03431" w:rsidR="00A23211" w:rsidRDefault="00A23211" w:rsidP="00A23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Possible </w:t>
      </w:r>
      <w:r w:rsidR="009A6D56">
        <w:rPr>
          <w:rFonts w:eastAsia="Times New Roman" w:cstheme="minorHAnsi"/>
          <w:color w:val="000000"/>
          <w:lang w:eastAsia="en-GB"/>
        </w:rPr>
        <w:t xml:space="preserve">disadvantages </w:t>
      </w:r>
      <w:r>
        <w:rPr>
          <w:rFonts w:eastAsia="Times New Roman" w:cstheme="minorHAnsi"/>
          <w:color w:val="000000"/>
          <w:lang w:eastAsia="en-GB"/>
        </w:rPr>
        <w:t>of this approach:</w:t>
      </w:r>
    </w:p>
    <w:p w14:paraId="0D95CF2A" w14:textId="0E3EFA72" w:rsidR="00A23211" w:rsidRDefault="00A23211" w:rsidP="00A232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sidRPr="00A23211">
        <w:rPr>
          <w:rFonts w:eastAsia="Times New Roman" w:cstheme="minorHAnsi"/>
          <w:color w:val="000000"/>
          <w:lang w:eastAsia="en-GB"/>
        </w:rPr>
        <w:t xml:space="preserve">As noted </w:t>
      </w:r>
      <w:r>
        <w:rPr>
          <w:rFonts w:eastAsia="Times New Roman" w:cstheme="minorHAnsi"/>
          <w:color w:val="000000"/>
          <w:lang w:eastAsia="en-GB"/>
        </w:rPr>
        <w:t>during the informal meeting, unless the</w:t>
      </w:r>
      <w:r w:rsidR="00D90CDB">
        <w:rPr>
          <w:rFonts w:eastAsia="Times New Roman" w:cstheme="minorHAnsi"/>
          <w:color w:val="000000"/>
          <w:lang w:eastAsia="en-GB"/>
        </w:rPr>
        <w:t xml:space="preserve"> GNSO</w:t>
      </w:r>
      <w:r>
        <w:rPr>
          <w:rFonts w:eastAsia="Times New Roman" w:cstheme="minorHAnsi"/>
          <w:color w:val="000000"/>
          <w:lang w:eastAsia="en-GB"/>
        </w:rPr>
        <w:t xml:space="preserve"> Council </w:t>
      </w:r>
      <w:r w:rsidR="007307E0">
        <w:rPr>
          <w:rFonts w:eastAsia="Times New Roman" w:cstheme="minorHAnsi"/>
          <w:color w:val="000000"/>
          <w:lang w:eastAsia="en-GB"/>
        </w:rPr>
        <w:t xml:space="preserve">is </w:t>
      </w:r>
      <w:r>
        <w:rPr>
          <w:rFonts w:eastAsia="Times New Roman" w:cstheme="minorHAnsi"/>
          <w:color w:val="000000"/>
          <w:lang w:eastAsia="en-GB"/>
        </w:rPr>
        <w:t>very specific i</w:t>
      </w:r>
      <w:r w:rsidR="007307E0">
        <w:rPr>
          <w:rFonts w:eastAsia="Times New Roman" w:cstheme="minorHAnsi"/>
          <w:color w:val="000000"/>
          <w:lang w:eastAsia="en-GB"/>
        </w:rPr>
        <w:t>n relation to the proposed</w:t>
      </w:r>
      <w:r w:rsidR="001C057A">
        <w:rPr>
          <w:rFonts w:eastAsia="Times New Roman" w:cstheme="minorHAnsi"/>
          <w:color w:val="000000"/>
          <w:lang w:eastAsia="en-GB"/>
        </w:rPr>
        <w:t xml:space="preserve"> modifications</w:t>
      </w:r>
      <w:r w:rsidR="007307E0">
        <w:rPr>
          <w:rFonts w:eastAsia="Times New Roman" w:cstheme="minorHAnsi"/>
          <w:color w:val="000000"/>
          <w:lang w:eastAsia="en-GB"/>
        </w:rPr>
        <w:t xml:space="preserve"> and what these can and cannot reopen</w:t>
      </w:r>
      <w:r w:rsidR="001C057A">
        <w:rPr>
          <w:rFonts w:eastAsia="Times New Roman" w:cstheme="minorHAnsi"/>
          <w:color w:val="000000"/>
          <w:lang w:eastAsia="en-GB"/>
        </w:rPr>
        <w:t xml:space="preserve">, there is a risk of </w:t>
      </w:r>
      <w:proofErr w:type="spellStart"/>
      <w:r w:rsidR="001C057A">
        <w:rPr>
          <w:rFonts w:eastAsia="Times New Roman" w:cstheme="minorHAnsi"/>
          <w:color w:val="000000"/>
          <w:lang w:eastAsia="en-GB"/>
        </w:rPr>
        <w:t>relitigati</w:t>
      </w:r>
      <w:r w:rsidR="009A6D56">
        <w:rPr>
          <w:rFonts w:eastAsia="Times New Roman" w:cstheme="minorHAnsi"/>
          <w:color w:val="000000"/>
          <w:lang w:eastAsia="en-GB"/>
        </w:rPr>
        <w:t>on</w:t>
      </w:r>
      <w:proofErr w:type="spellEnd"/>
      <w:r w:rsidR="001C057A">
        <w:rPr>
          <w:rFonts w:eastAsia="Times New Roman" w:cstheme="minorHAnsi"/>
          <w:color w:val="000000"/>
          <w:lang w:eastAsia="en-GB"/>
        </w:rPr>
        <w:t xml:space="preserve">. Some suggested that if this approach were to be followed, all would need to accept the premise that also in a modified version of SSAD Contracted Parties would remain responsible for making the ultimate determination about whether personal data is disclosed. </w:t>
      </w:r>
    </w:p>
    <w:p w14:paraId="7CC722A1" w14:textId="7E5E179B" w:rsidR="007307E0" w:rsidRDefault="007307E0" w:rsidP="0073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7ABC962F" w14:textId="31607E18" w:rsidR="007307E0" w:rsidRPr="007307E0" w:rsidRDefault="007307E0" w:rsidP="0073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lang w:eastAsia="en-GB"/>
        </w:rPr>
      </w:pPr>
      <w:r w:rsidRPr="007307E0">
        <w:rPr>
          <w:rFonts w:eastAsia="Times New Roman" w:cstheme="minorHAnsi"/>
          <w:b/>
          <w:bCs/>
          <w:color w:val="000000"/>
          <w:lang w:eastAsia="en-GB"/>
        </w:rPr>
        <w:t>Substantive ideas and suggestions</w:t>
      </w:r>
    </w:p>
    <w:p w14:paraId="536D322D" w14:textId="5DD22380" w:rsidR="00BC35E8" w:rsidRDefault="00BC35E8" w:rsidP="001C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61A8DBF6" w14:textId="57D7EDF5" w:rsidR="007307E0" w:rsidRDefault="007307E0" w:rsidP="001C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sidRPr="007307E0">
        <w:rPr>
          <w:rFonts w:eastAsia="Times New Roman" w:cstheme="minorHAnsi"/>
          <w:color w:val="000000"/>
          <w:lang w:eastAsia="en-GB"/>
        </w:rPr>
        <w:t xml:space="preserve">During </w:t>
      </w:r>
      <w:r>
        <w:rPr>
          <w:rFonts w:eastAsia="Times New Roman" w:cstheme="minorHAnsi"/>
          <w:color w:val="000000"/>
          <w:lang w:eastAsia="en-GB"/>
        </w:rPr>
        <w:t xml:space="preserve">the informal discussion, </w:t>
      </w:r>
      <w:r w:rsidR="00586067">
        <w:rPr>
          <w:rFonts w:eastAsia="Times New Roman" w:cstheme="minorHAnsi"/>
          <w:color w:val="000000"/>
          <w:lang w:eastAsia="en-GB"/>
        </w:rPr>
        <w:t>several</w:t>
      </w:r>
      <w:r>
        <w:rPr>
          <w:rFonts w:eastAsia="Times New Roman" w:cstheme="minorHAnsi"/>
          <w:color w:val="000000"/>
          <w:lang w:eastAsia="en-GB"/>
        </w:rPr>
        <w:t xml:space="preserve"> ideas and suggestions were made for possible modifications (whether as a result of #1 or #2 above) that could be further considered in order to address the concerns about complexity and costs that were raised as a result of the ODP. </w:t>
      </w:r>
    </w:p>
    <w:p w14:paraId="0D9BEEB8" w14:textId="23589D71" w:rsidR="00840E5F" w:rsidRDefault="00840E5F" w:rsidP="001C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199CBFFC" w14:textId="0B348F10" w:rsidR="006807D9" w:rsidRDefault="006807D9" w:rsidP="001C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General observations / comments:</w:t>
      </w:r>
    </w:p>
    <w:p w14:paraId="7A611739" w14:textId="28D965C3" w:rsidR="006807D9" w:rsidRDefault="006807D9" w:rsidP="006807D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Several indicated that before embarking on any further work, it will be important to analyze the findings of the ODP,</w:t>
      </w:r>
      <w:r w:rsidR="001142E5">
        <w:rPr>
          <w:rFonts w:eastAsia="Times New Roman" w:cstheme="minorHAnsi"/>
          <w:color w:val="000000"/>
          <w:lang w:eastAsia="en-GB"/>
        </w:rPr>
        <w:t xml:space="preserve"> especially the detailed costing models,</w:t>
      </w:r>
      <w:r>
        <w:rPr>
          <w:rFonts w:eastAsia="Times New Roman" w:cstheme="minorHAnsi"/>
          <w:color w:val="000000"/>
          <w:lang w:eastAsia="en-GB"/>
        </w:rPr>
        <w:t xml:space="preserve"> which are expected to be published in the form of an Operational Design Analysis</w:t>
      </w:r>
      <w:r w:rsidR="00D90CDB">
        <w:rPr>
          <w:rFonts w:eastAsia="Times New Roman" w:cstheme="minorHAnsi"/>
          <w:color w:val="000000"/>
          <w:lang w:eastAsia="en-GB"/>
        </w:rPr>
        <w:t xml:space="preserve"> (ODA)</w:t>
      </w:r>
      <w:r>
        <w:rPr>
          <w:rFonts w:eastAsia="Times New Roman" w:cstheme="minorHAnsi"/>
          <w:color w:val="000000"/>
          <w:lang w:eastAsia="en-GB"/>
        </w:rPr>
        <w:t xml:space="preserve"> in February 2022, to better understand which specific aspects are adding to the complexity and/or cost of SSAD.</w:t>
      </w:r>
    </w:p>
    <w:p w14:paraId="13783904" w14:textId="7C3DB727" w:rsidR="006807D9" w:rsidRDefault="006807D9" w:rsidP="001C057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There </w:t>
      </w:r>
      <w:r w:rsidR="00586067">
        <w:rPr>
          <w:rFonts w:eastAsia="Times New Roman" w:cstheme="minorHAnsi"/>
          <w:color w:val="000000"/>
          <w:lang w:eastAsia="en-GB"/>
        </w:rPr>
        <w:t xml:space="preserve">seemed to be </w:t>
      </w:r>
      <w:r>
        <w:rPr>
          <w:rFonts w:eastAsia="Times New Roman" w:cstheme="minorHAnsi"/>
          <w:color w:val="000000"/>
          <w:lang w:eastAsia="en-GB"/>
        </w:rPr>
        <w:t xml:space="preserve">receptiveness to the idea that ICANN org would bear the costs for developing and running </w:t>
      </w:r>
      <w:r w:rsidR="004A522A">
        <w:rPr>
          <w:rFonts w:eastAsia="Times New Roman" w:cstheme="minorHAnsi"/>
          <w:color w:val="000000"/>
          <w:lang w:eastAsia="en-GB"/>
        </w:rPr>
        <w:t>a simplified</w:t>
      </w:r>
      <w:r>
        <w:rPr>
          <w:rFonts w:eastAsia="Times New Roman" w:cstheme="minorHAnsi"/>
          <w:color w:val="000000"/>
          <w:lang w:eastAsia="en-GB"/>
        </w:rPr>
        <w:t xml:space="preserve"> system, although some noted that there might need to be a token costs for </w:t>
      </w:r>
      <w:r w:rsidR="00586067">
        <w:rPr>
          <w:rFonts w:eastAsia="Times New Roman" w:cstheme="minorHAnsi"/>
          <w:color w:val="000000"/>
          <w:lang w:eastAsia="en-GB"/>
        </w:rPr>
        <w:t>requestors</w:t>
      </w:r>
      <w:r>
        <w:rPr>
          <w:rFonts w:eastAsia="Times New Roman" w:cstheme="minorHAnsi"/>
          <w:color w:val="000000"/>
          <w:lang w:eastAsia="en-GB"/>
        </w:rPr>
        <w:t xml:space="preserve"> to avoid </w:t>
      </w:r>
      <w:r w:rsidR="00586067">
        <w:rPr>
          <w:rFonts w:eastAsia="Times New Roman" w:cstheme="minorHAnsi"/>
          <w:color w:val="000000"/>
          <w:lang w:eastAsia="en-GB"/>
        </w:rPr>
        <w:t xml:space="preserve">a barrage of requests. </w:t>
      </w:r>
    </w:p>
    <w:p w14:paraId="1AD76431" w14:textId="424D381B" w:rsidR="00D9376E" w:rsidRDefault="00D9376E" w:rsidP="001C057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Should further consideration be given to making SSAD the required or recommended path for data disclosure requests so that if a system is built, it can count on requestors using it, instead of using the alternative path of going directly to a Contracted Party?</w:t>
      </w:r>
    </w:p>
    <w:p w14:paraId="276E4D9C" w14:textId="13DA7855" w:rsidR="00FC427F" w:rsidRDefault="00FC427F" w:rsidP="001C057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It was suggested that if/when modifications are made</w:t>
      </w:r>
      <w:r w:rsidR="00CD7062">
        <w:rPr>
          <w:rFonts w:eastAsia="Times New Roman" w:cstheme="minorHAnsi"/>
          <w:color w:val="000000"/>
          <w:lang w:eastAsia="en-GB"/>
        </w:rPr>
        <w:t>,</w:t>
      </w:r>
      <w:r>
        <w:rPr>
          <w:rFonts w:eastAsia="Times New Roman" w:cstheme="minorHAnsi"/>
          <w:color w:val="000000"/>
          <w:lang w:eastAsia="en-GB"/>
        </w:rPr>
        <w:t xml:space="preserve"> consideration would need to </w:t>
      </w:r>
      <w:proofErr w:type="spellStart"/>
      <w:proofErr w:type="gramStart"/>
      <w:r>
        <w:rPr>
          <w:rFonts w:eastAsia="Times New Roman" w:cstheme="minorHAnsi"/>
          <w:color w:val="000000"/>
          <w:lang w:eastAsia="en-GB"/>
        </w:rPr>
        <w:t>given</w:t>
      </w:r>
      <w:proofErr w:type="spellEnd"/>
      <w:proofErr w:type="gramEnd"/>
      <w:r>
        <w:rPr>
          <w:rFonts w:eastAsia="Times New Roman" w:cstheme="minorHAnsi"/>
          <w:color w:val="000000"/>
          <w:lang w:eastAsia="en-GB"/>
        </w:rPr>
        <w:t xml:space="preserve"> to ensuring that the end result 1) remains secure and compliant with existing legislation; 2) is less complex and can be implemented more easily, and 3) adds value for those using the system. </w:t>
      </w:r>
    </w:p>
    <w:p w14:paraId="62829FEA" w14:textId="23F892A5" w:rsidR="00C663EC" w:rsidRPr="00586067" w:rsidRDefault="00C663EC" w:rsidP="001C057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lastRenderedPageBreak/>
        <w:t xml:space="preserve">Although it is important that timely decisions and action is taken, </w:t>
      </w:r>
      <w:r w:rsidR="00CD7062">
        <w:rPr>
          <w:rFonts w:eastAsia="Times New Roman" w:cstheme="minorHAnsi"/>
          <w:color w:val="000000"/>
          <w:lang w:eastAsia="en-GB"/>
        </w:rPr>
        <w:t>it is also imperative that</w:t>
      </w:r>
      <w:r>
        <w:rPr>
          <w:rFonts w:eastAsia="Times New Roman" w:cstheme="minorHAnsi"/>
          <w:color w:val="000000"/>
          <w:lang w:eastAsia="en-GB"/>
        </w:rPr>
        <w:t xml:space="preserve"> no rushed decisions be </w:t>
      </w:r>
      <w:proofErr w:type="gramStart"/>
      <w:r>
        <w:rPr>
          <w:rFonts w:eastAsia="Times New Roman" w:cstheme="minorHAnsi"/>
          <w:color w:val="000000"/>
          <w:lang w:eastAsia="en-GB"/>
        </w:rPr>
        <w:t>made</w:t>
      </w:r>
      <w:proofErr w:type="gramEnd"/>
      <w:r>
        <w:rPr>
          <w:rFonts w:eastAsia="Times New Roman" w:cstheme="minorHAnsi"/>
          <w:color w:val="000000"/>
          <w:lang w:eastAsia="en-GB"/>
        </w:rPr>
        <w:t xml:space="preserve"> and due consideration needs to be given to any potential modifications and their potential impact. </w:t>
      </w:r>
    </w:p>
    <w:p w14:paraId="5249D105" w14:textId="77777777" w:rsidR="006807D9" w:rsidRDefault="006807D9" w:rsidP="001C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554D8FEC" w14:textId="74B6B97B" w:rsidR="00840E5F" w:rsidRPr="00D9376E" w:rsidRDefault="00EE268E" w:rsidP="00840E5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i/>
          <w:iCs/>
          <w:color w:val="000000"/>
          <w:lang w:eastAsia="en-GB"/>
        </w:rPr>
      </w:pPr>
      <w:r>
        <w:rPr>
          <w:rFonts w:eastAsia="Times New Roman" w:cstheme="minorHAnsi"/>
          <w:i/>
          <w:iCs/>
          <w:color w:val="000000"/>
          <w:lang w:eastAsia="en-GB"/>
        </w:rPr>
        <w:t>Develop</w:t>
      </w:r>
      <w:r w:rsidR="006807D9" w:rsidRPr="00D9376E">
        <w:rPr>
          <w:rFonts w:eastAsia="Times New Roman" w:cstheme="minorHAnsi"/>
          <w:i/>
          <w:iCs/>
          <w:color w:val="000000"/>
          <w:lang w:eastAsia="en-GB"/>
        </w:rPr>
        <w:t xml:space="preserve"> a phased approach to implementing most/all of the recommendations</w:t>
      </w:r>
    </w:p>
    <w:p w14:paraId="5B151CBF" w14:textId="52145492" w:rsidR="00586067" w:rsidRDefault="00586067" w:rsidP="0058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70FD5128" w14:textId="121E8ECC" w:rsidR="00586067" w:rsidRDefault="007355DA" w:rsidP="0058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r>
        <w:rPr>
          <w:rFonts w:eastAsia="Times New Roman" w:cstheme="minorHAnsi"/>
          <w:color w:val="000000"/>
          <w:lang w:eastAsia="en-GB"/>
        </w:rPr>
        <w:t xml:space="preserve">In order to reduce the costs and complexities at the outset, and allow for experience with some of the basic functionality (request intake &amp; responses) to help inform if/when to add on other features, the </w:t>
      </w:r>
      <w:r w:rsidR="00D80191">
        <w:rPr>
          <w:rFonts w:eastAsia="Times New Roman" w:cstheme="minorHAnsi"/>
          <w:color w:val="000000"/>
          <w:lang w:eastAsia="en-GB"/>
        </w:rPr>
        <w:t xml:space="preserve">GNSO </w:t>
      </w:r>
      <w:r>
        <w:rPr>
          <w:rFonts w:eastAsia="Times New Roman" w:cstheme="minorHAnsi"/>
          <w:color w:val="000000"/>
          <w:lang w:eastAsia="en-GB"/>
        </w:rPr>
        <w:t xml:space="preserve">Council could recommend a phased approach in which certain recommendations would be implemented at the outset, while others would be </w:t>
      </w:r>
      <w:r w:rsidR="005F3161">
        <w:rPr>
          <w:rFonts w:eastAsia="Times New Roman" w:cstheme="minorHAnsi"/>
          <w:color w:val="000000"/>
          <w:lang w:eastAsia="en-GB"/>
        </w:rPr>
        <w:t>implemented at a later stage.</w:t>
      </w:r>
      <w:r w:rsidR="00C663EC">
        <w:rPr>
          <w:rFonts w:eastAsia="Times New Roman" w:cstheme="minorHAnsi"/>
          <w:color w:val="000000"/>
          <w:lang w:eastAsia="en-GB"/>
        </w:rPr>
        <w:t xml:space="preserve"> In this approach</w:t>
      </w:r>
      <w:r w:rsidR="00CD7062">
        <w:rPr>
          <w:rFonts w:eastAsia="Times New Roman" w:cstheme="minorHAnsi"/>
          <w:color w:val="000000"/>
          <w:lang w:eastAsia="en-GB"/>
        </w:rPr>
        <w:t>,</w:t>
      </w:r>
      <w:r w:rsidR="00C663EC">
        <w:rPr>
          <w:rFonts w:eastAsia="Times New Roman" w:cstheme="minorHAnsi"/>
          <w:color w:val="000000"/>
          <w:lang w:eastAsia="en-GB"/>
        </w:rPr>
        <w:t xml:space="preserve"> further consideration should be given </w:t>
      </w:r>
      <w:r w:rsidR="00CD7062">
        <w:rPr>
          <w:rFonts w:eastAsia="Times New Roman" w:cstheme="minorHAnsi"/>
          <w:color w:val="000000"/>
          <w:lang w:eastAsia="en-GB"/>
        </w:rPr>
        <w:t xml:space="preserve">to </w:t>
      </w:r>
      <w:r w:rsidR="00C663EC">
        <w:rPr>
          <w:rFonts w:eastAsia="Times New Roman" w:cstheme="minorHAnsi"/>
          <w:color w:val="000000"/>
          <w:lang w:eastAsia="en-GB"/>
        </w:rPr>
        <w:t>what aspects are essential at the outset, and which aspects could follow later (prioritize).</w:t>
      </w:r>
      <w:r w:rsidR="005F3161">
        <w:rPr>
          <w:rFonts w:eastAsia="Times New Roman" w:cstheme="minorHAnsi"/>
          <w:color w:val="000000"/>
          <w:lang w:eastAsia="en-GB"/>
        </w:rPr>
        <w:t xml:space="preserve"> </w:t>
      </w:r>
      <w:r w:rsidR="00D9376E">
        <w:rPr>
          <w:rFonts w:eastAsia="Times New Roman" w:cstheme="minorHAnsi"/>
          <w:color w:val="000000"/>
          <w:lang w:eastAsia="en-GB"/>
        </w:rPr>
        <w:t xml:space="preserve">Further consideration would need to be given in this scenario to whether all recommendations would be considered adopted, or whether conditionality would be built in so that based on the experience gained, and/or possible changes in the legal landscape, a decision would need to be taken (by </w:t>
      </w:r>
      <w:r w:rsidR="00D80191">
        <w:rPr>
          <w:rFonts w:eastAsia="Times New Roman" w:cstheme="minorHAnsi"/>
          <w:color w:val="000000"/>
          <w:lang w:eastAsia="en-GB"/>
        </w:rPr>
        <w:t xml:space="preserve">GNSO </w:t>
      </w:r>
      <w:r w:rsidR="00D9376E">
        <w:rPr>
          <w:rFonts w:eastAsia="Times New Roman" w:cstheme="minorHAnsi"/>
          <w:color w:val="000000"/>
          <w:lang w:eastAsia="en-GB"/>
        </w:rPr>
        <w:t xml:space="preserve">Council and/or </w:t>
      </w:r>
      <w:r w:rsidR="00D80191">
        <w:rPr>
          <w:rFonts w:eastAsia="Times New Roman" w:cstheme="minorHAnsi"/>
          <w:color w:val="000000"/>
          <w:lang w:eastAsia="en-GB"/>
        </w:rPr>
        <w:t xml:space="preserve">ICANN </w:t>
      </w:r>
      <w:r w:rsidR="00D9376E">
        <w:rPr>
          <w:rFonts w:eastAsia="Times New Roman" w:cstheme="minorHAnsi"/>
          <w:color w:val="000000"/>
          <w:lang w:eastAsia="en-GB"/>
        </w:rPr>
        <w:t xml:space="preserve">Board) on whether to proceed with the implementation of the recommendations in subsequent phases. </w:t>
      </w:r>
    </w:p>
    <w:p w14:paraId="205AC246" w14:textId="54DBAC07" w:rsidR="00D9376E" w:rsidRDefault="00D9376E" w:rsidP="0058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p w14:paraId="0A637604" w14:textId="64DAE546" w:rsidR="00D9376E" w:rsidRPr="00D9376E" w:rsidRDefault="00D9376E" w:rsidP="00D9376E">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i/>
          <w:iCs/>
          <w:color w:val="000000"/>
          <w:lang w:eastAsia="en-GB"/>
        </w:rPr>
      </w:pPr>
      <w:r w:rsidRPr="00D9376E">
        <w:rPr>
          <w:rFonts w:eastAsia="Times New Roman" w:cstheme="minorHAnsi"/>
          <w:i/>
          <w:iCs/>
          <w:color w:val="000000"/>
          <w:lang w:eastAsia="en-GB"/>
        </w:rPr>
        <w:t>Remove recommendations that add significant complexity and costs</w:t>
      </w:r>
    </w:p>
    <w:p w14:paraId="0A3937FB" w14:textId="3C9A8C04" w:rsidR="002E099B" w:rsidRDefault="002E099B"/>
    <w:p w14:paraId="0FFA4A46" w14:textId="67B1621E" w:rsidR="00D9376E" w:rsidRDefault="00D9376E">
      <w:r>
        <w:t>This approach would focus on removing recommendations that are deemed to add significant costs and complexity to SSAD for perceived little value (for example, accreditation). What would remain would be a centralized intake system with a standardized process for requests, consideration of requests and format of responses</w:t>
      </w:r>
      <w:r w:rsidR="00CD7062">
        <w:t xml:space="preserve"> to requests</w:t>
      </w:r>
      <w:r>
        <w:t xml:space="preserve">. </w:t>
      </w:r>
      <w:r w:rsidR="00366828">
        <w:t xml:space="preserve">Further consideration would need to be given in this approach of the impact of removing certain recommendations from the current package as there is significant cross-referencing and dependencies built in. </w:t>
      </w:r>
    </w:p>
    <w:p w14:paraId="013E095C" w14:textId="43F9C4BF" w:rsidR="00366828" w:rsidRDefault="00366828"/>
    <w:p w14:paraId="5FFDB84F" w14:textId="3958ED32" w:rsidR="00366828" w:rsidRPr="00366828" w:rsidRDefault="00EE268E" w:rsidP="0036682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i/>
          <w:iCs/>
          <w:color w:val="000000"/>
          <w:lang w:eastAsia="en-GB"/>
        </w:rPr>
      </w:pPr>
      <w:r>
        <w:rPr>
          <w:rFonts w:eastAsia="Times New Roman" w:cstheme="minorHAnsi"/>
          <w:i/>
          <w:iCs/>
          <w:color w:val="000000"/>
          <w:lang w:eastAsia="en-GB"/>
        </w:rPr>
        <w:t>Recommend a</w:t>
      </w:r>
      <w:r w:rsidR="00366828" w:rsidRPr="00366828">
        <w:rPr>
          <w:rFonts w:eastAsia="Times New Roman" w:cstheme="minorHAnsi"/>
          <w:i/>
          <w:iCs/>
          <w:color w:val="000000"/>
          <w:lang w:eastAsia="en-GB"/>
        </w:rPr>
        <w:t xml:space="preserve"> </w:t>
      </w:r>
      <w:r w:rsidR="00CD7062" w:rsidRPr="00366828">
        <w:rPr>
          <w:rFonts w:eastAsia="Times New Roman" w:cstheme="minorHAnsi"/>
          <w:i/>
          <w:iCs/>
          <w:color w:val="000000"/>
          <w:lang w:eastAsia="en-GB"/>
        </w:rPr>
        <w:t>small-scale</w:t>
      </w:r>
      <w:r>
        <w:rPr>
          <w:rFonts w:eastAsia="Times New Roman" w:cstheme="minorHAnsi"/>
          <w:i/>
          <w:iCs/>
          <w:color w:val="000000"/>
          <w:lang w:eastAsia="en-GB"/>
        </w:rPr>
        <w:t xml:space="preserve"> pilot type implementation of all recommendations before full implementation is done</w:t>
      </w:r>
    </w:p>
    <w:p w14:paraId="6966629E" w14:textId="68B950E0" w:rsidR="00366828" w:rsidRDefault="00366828" w:rsidP="00366828"/>
    <w:p w14:paraId="6D0E546A" w14:textId="0201BB5A" w:rsidR="00C663EC" w:rsidRDefault="00366828" w:rsidP="00366828">
      <w:r>
        <w:t xml:space="preserve">This approach suggests that all recommendations are implemented at the outset, but their implementation would be on a smaller scale than currently foreseen. For example, instead of rolling out governmental accreditation authorities in all countries that want to participate, one or two countries would first be requested to participate in pilot format so that lessons learned could be applied to the full implementation of the system.  Further consideration would need to be given to whether this approach would significantly reduce costs and complexities because even though the roll out would be on a more limited basis, it would still require all systems and procedures to be in place. </w:t>
      </w:r>
    </w:p>
    <w:p w14:paraId="0837FFB1" w14:textId="6758D1C3" w:rsidR="00536A51" w:rsidRDefault="00536A51" w:rsidP="00366828"/>
    <w:p w14:paraId="557402FA" w14:textId="327AE515" w:rsidR="00536A51" w:rsidRDefault="00536A51" w:rsidP="004A522A">
      <w:pPr>
        <w:keepNext/>
        <w:rPr>
          <w:b/>
          <w:bCs/>
        </w:rPr>
      </w:pPr>
      <w:r w:rsidRPr="00536A51">
        <w:rPr>
          <w:b/>
          <w:bCs/>
        </w:rPr>
        <w:t>Possible next steps</w:t>
      </w:r>
      <w:r>
        <w:rPr>
          <w:b/>
          <w:bCs/>
        </w:rPr>
        <w:t xml:space="preserve"> &amp; questions for further consideration</w:t>
      </w:r>
    </w:p>
    <w:p w14:paraId="2FB316F4" w14:textId="04844B4D" w:rsidR="00536A51" w:rsidRDefault="00536A51" w:rsidP="004A522A">
      <w:pPr>
        <w:keepNext/>
        <w:rPr>
          <w:b/>
          <w:bCs/>
        </w:rPr>
      </w:pPr>
    </w:p>
    <w:p w14:paraId="62496ABA" w14:textId="46BB839B" w:rsidR="00536A51" w:rsidRDefault="009D288A" w:rsidP="004A522A">
      <w:pPr>
        <w:keepNext/>
      </w:pPr>
      <w:r>
        <w:t xml:space="preserve">As a first question, </w:t>
      </w:r>
      <w:r w:rsidR="00AC6E2B">
        <w:t xml:space="preserve">the </w:t>
      </w:r>
      <w:r w:rsidR="00D80191">
        <w:t xml:space="preserve">GNSO </w:t>
      </w:r>
      <w:r>
        <w:t>Council, with input from GNSO SG/C</w:t>
      </w:r>
      <w:r w:rsidR="00EE268E">
        <w:t>s</w:t>
      </w:r>
      <w:r w:rsidR="00AC6E2B">
        <w:t>,</w:t>
      </w:r>
      <w:r>
        <w:t xml:space="preserve"> </w:t>
      </w:r>
      <w:r w:rsidR="00ED2778">
        <w:t>c</w:t>
      </w:r>
      <w:r>
        <w:t xml:space="preserve">ould consider whether there is a preference for scenario 1 (await </w:t>
      </w:r>
      <w:r w:rsidR="00D80191">
        <w:t xml:space="preserve">ICANN </w:t>
      </w:r>
      <w:r>
        <w:t>Board consideration) or scenario 2 (</w:t>
      </w:r>
      <w:r w:rsidR="00D80191">
        <w:t xml:space="preserve">GNSO </w:t>
      </w:r>
      <w:r>
        <w:t>Council to work on modifying the recommendations)</w:t>
      </w:r>
      <w:r w:rsidR="00AC6E2B">
        <w:t>,</w:t>
      </w:r>
      <w:r w:rsidR="00ED2778">
        <w:t xml:space="preserve"> as that would dictate the timeline for action. Of course, even if scenario 2 is the preferred approach, the </w:t>
      </w:r>
      <w:r w:rsidR="00D80191">
        <w:t xml:space="preserve">GNSO </w:t>
      </w:r>
      <w:r w:rsidR="00ED2778">
        <w:t xml:space="preserve">Council is expected to continue its consultations with the ICANN Board so it can better understand the </w:t>
      </w:r>
      <w:r w:rsidR="00D80191">
        <w:t xml:space="preserve">ICANN </w:t>
      </w:r>
      <w:r w:rsidR="00ED2778">
        <w:lastRenderedPageBreak/>
        <w:t xml:space="preserve">Board’s possible concerns in relation to the existing recommendations so that any modifications would also address these. </w:t>
      </w:r>
    </w:p>
    <w:p w14:paraId="3AA0559F" w14:textId="34017E31" w:rsidR="00ED2778" w:rsidRDefault="00ED2778" w:rsidP="00366828"/>
    <w:p w14:paraId="345D2DE0" w14:textId="7443E7F3" w:rsidR="00111BF1" w:rsidRDefault="00AC6E2B" w:rsidP="00366828">
      <w:r>
        <w:t>Secondly, a</w:t>
      </w:r>
      <w:r w:rsidR="00ED2778">
        <w:t>ssuming that the</w:t>
      </w:r>
      <w:r w:rsidR="00D80191">
        <w:t xml:space="preserve"> GNSO</w:t>
      </w:r>
      <w:r w:rsidR="00ED2778">
        <w:t xml:space="preserve"> Council is willing to consider modifications to the recommendations, it would consider which approach to pursue (see a-c above, or other </w:t>
      </w:r>
      <w:r w:rsidR="00092BFA">
        <w:t>approach).</w:t>
      </w:r>
      <w:r w:rsidR="00EE268E">
        <w:t xml:space="preserve"> Input from SG/Cs via their EPDP Team appointed members will be key in understanding the possible implications of the different approaches as well as possible modifications.</w:t>
      </w:r>
      <w:r w:rsidR="00092BFA">
        <w:t xml:space="preserve"> As noted above, regardless of </w:t>
      </w:r>
      <w:r w:rsidR="00EE268E">
        <w:t xml:space="preserve">the </w:t>
      </w:r>
      <w:r w:rsidR="00092BFA">
        <w:t xml:space="preserve">approach chosen, the </w:t>
      </w:r>
      <w:r w:rsidR="00D80191">
        <w:t xml:space="preserve">GNSO </w:t>
      </w:r>
      <w:r w:rsidR="00092BFA">
        <w:t xml:space="preserve">Council would need to agree on the parameters of the assignment to ensure that it is possible to complete in a timely and focused manner. </w:t>
      </w:r>
      <w:r w:rsidR="00EE268E">
        <w:t xml:space="preserve">The </w:t>
      </w:r>
      <w:r w:rsidR="00D80191">
        <w:t xml:space="preserve">GNSO </w:t>
      </w:r>
      <w:r w:rsidR="00EE268E">
        <w:t>Council</w:t>
      </w:r>
      <w:r w:rsidR="00092BFA">
        <w:t xml:space="preserve"> would also need to give further consideration to whom would be tasked with developing proposed modifications. </w:t>
      </w:r>
    </w:p>
    <w:p w14:paraId="58215011" w14:textId="77777777" w:rsidR="00111BF1" w:rsidRDefault="00111BF1" w:rsidP="00366828"/>
    <w:p w14:paraId="3852F7F1" w14:textId="6C26552D" w:rsidR="00ED2778" w:rsidRDefault="00111BF1" w:rsidP="00366828">
      <w:r>
        <w:t xml:space="preserve">As also noted previously, there will be a need to further analyze the information of the ODA to better understand </w:t>
      </w:r>
      <w:r w:rsidR="00E52445">
        <w:t>the cost breakdown and complexities to help inform further work</w:t>
      </w:r>
      <w:r w:rsidR="00AC6E2B">
        <w:t>,</w:t>
      </w:r>
      <w:r w:rsidR="00E52445">
        <w:t xml:space="preserve"> but</w:t>
      </w:r>
      <w:r w:rsidR="00AC6E2B">
        <w:t>,</w:t>
      </w:r>
      <w:r w:rsidR="00E52445">
        <w:t xml:space="preserve"> until such time this information is available, the </w:t>
      </w:r>
      <w:r w:rsidR="00D80191">
        <w:t xml:space="preserve">GNSO </w:t>
      </w:r>
      <w:r w:rsidR="00E52445">
        <w:t xml:space="preserve">Council can already start thinking about the preferred approach and put, as necessary, things in motion so that any further work and consideration can be undertaken in an efficient manner. </w:t>
      </w:r>
      <w:r w:rsidR="00ED2778">
        <w:t xml:space="preserve"> </w:t>
      </w:r>
    </w:p>
    <w:p w14:paraId="6FDF4864" w14:textId="63E905E2" w:rsidR="009E2638" w:rsidRDefault="009E2638" w:rsidP="00366828"/>
    <w:p w14:paraId="7D939C1E" w14:textId="30A176DD" w:rsidR="009E2638" w:rsidRDefault="009E2638" w:rsidP="00366828">
      <w:r w:rsidRPr="00FC6159">
        <w:rPr>
          <w:b/>
          <w:bCs/>
        </w:rPr>
        <w:t>Proposed homework assignment</w:t>
      </w:r>
      <w:r>
        <w:t>:</w:t>
      </w:r>
    </w:p>
    <w:p w14:paraId="3D59CCAF" w14:textId="390E2B98" w:rsidR="009E2638" w:rsidRDefault="009E2638" w:rsidP="00366828"/>
    <w:p w14:paraId="69528C90" w14:textId="6ACADF62" w:rsidR="00561C2C" w:rsidRDefault="009E2638" w:rsidP="00366828">
      <w:r>
        <w:t>Please share this paper with your respective groups so you can start thinking abo</w:t>
      </w:r>
      <w:r w:rsidR="00561C2C">
        <w:t>ut your group’s positions on the scenarios and possible approaches outlined above. Of course, if there are options missing, feel free to flag these.</w:t>
      </w:r>
    </w:p>
    <w:p w14:paraId="03E8A060" w14:textId="0E5D3A66" w:rsidR="00561C2C" w:rsidRDefault="00561C2C" w:rsidP="00366828"/>
    <w:p w14:paraId="29962563" w14:textId="01B7B1D6" w:rsidR="00561C2C" w:rsidRDefault="00D80191" w:rsidP="00366828">
      <w:r>
        <w:t xml:space="preserve">GNSO Council </w:t>
      </w:r>
      <w:r w:rsidR="00561C2C">
        <w:t xml:space="preserve">Leadership aims to schedule a meeting in the second week of January to continue the conversation with </w:t>
      </w:r>
      <w:r>
        <w:t xml:space="preserve">GNSO </w:t>
      </w:r>
      <w:r w:rsidR="00561C2C">
        <w:t>Council members, GNSO appointed EPDP Phase 2 members</w:t>
      </w:r>
      <w:r w:rsidR="00F06C73">
        <w:t xml:space="preserve">, and </w:t>
      </w:r>
      <w:r w:rsidR="00561C2C">
        <w:t xml:space="preserve">SG/C Chairs. Ideally you are able to share your group’s thinking in advance of this meeting so it can help inform the discussion. </w:t>
      </w:r>
    </w:p>
    <w:p w14:paraId="30C2C6ED" w14:textId="3B5648F1" w:rsidR="00561C2C" w:rsidRDefault="00561C2C" w:rsidP="00366828"/>
    <w:p w14:paraId="78390D07" w14:textId="1AF76289" w:rsidR="00561C2C" w:rsidRPr="00536A51" w:rsidRDefault="00561C2C" w:rsidP="00366828">
      <w:r>
        <w:t>As other ACs, such as the ALAC, GAC and SSAC</w:t>
      </w:r>
      <w:r w:rsidR="00F06C73">
        <w:t>,</w:t>
      </w:r>
      <w:r>
        <w:t xml:space="preserve"> also participated in the development of these recommendations, we would also like to encourage our liaisons to and from these respective groups (where these exist) to share this paper and bring back any input these groups may have for the </w:t>
      </w:r>
      <w:r w:rsidR="00D80191">
        <w:t xml:space="preserve">GNSO </w:t>
      </w:r>
      <w:r>
        <w:t>Council. In the case of the SSAC,</w:t>
      </w:r>
      <w:r w:rsidR="00D80191">
        <w:t xml:space="preserve"> GNSO Council</w:t>
      </w:r>
      <w:r>
        <w:t xml:space="preserve"> leadership will reach out directly to the SSAC with the same question. </w:t>
      </w:r>
    </w:p>
    <w:p w14:paraId="732BCDF9" w14:textId="5C644345" w:rsidR="00536A51" w:rsidRDefault="00536A51" w:rsidP="00366828">
      <w:pPr>
        <w:rPr>
          <w:b/>
          <w:bCs/>
        </w:rPr>
      </w:pPr>
    </w:p>
    <w:p w14:paraId="0D75A2F5" w14:textId="3D68E0B6" w:rsidR="00FC6159" w:rsidRDefault="00FC6159" w:rsidP="00366828">
      <w:pPr>
        <w:rPr>
          <w:b/>
          <w:bCs/>
        </w:rPr>
      </w:pPr>
    </w:p>
    <w:p w14:paraId="29C838A1" w14:textId="77777777" w:rsidR="00536A51" w:rsidRPr="00536A51" w:rsidRDefault="00536A51" w:rsidP="00366828"/>
    <w:p w14:paraId="0827371F" w14:textId="637A4EA4" w:rsidR="00E24424" w:rsidRDefault="00BC35E8">
      <w:r>
        <w:br w:type="page"/>
      </w:r>
    </w:p>
    <w:p w14:paraId="7EDB6FBD" w14:textId="76267036" w:rsidR="00BC35E8" w:rsidRPr="00E24424" w:rsidRDefault="00E24424" w:rsidP="004A522A">
      <w:pPr>
        <w:rPr>
          <w:rFonts w:eastAsia="Times New Roman" w:cstheme="minorHAnsi"/>
          <w:b/>
          <w:bCs/>
          <w:lang w:eastAsia="en-GB"/>
        </w:rPr>
      </w:pPr>
      <w:r w:rsidRPr="00E24424">
        <w:rPr>
          <w:rFonts w:eastAsia="Times New Roman" w:cstheme="minorHAnsi"/>
          <w:b/>
          <w:bCs/>
          <w:lang w:eastAsia="en-GB"/>
        </w:rPr>
        <w:lastRenderedPageBreak/>
        <w:t xml:space="preserve">ANNEX </w:t>
      </w:r>
    </w:p>
    <w:p w14:paraId="3BABBBE8" w14:textId="77777777" w:rsidR="00E24424" w:rsidRPr="00BC35E8" w:rsidRDefault="00E24424" w:rsidP="004A522A">
      <w:pPr>
        <w:rPr>
          <w:rFonts w:ascii="Times New Roman" w:eastAsia="Times New Roman" w:hAnsi="Times New Roman" w:cs="Times New Roman"/>
          <w:lang w:eastAsia="en-GB"/>
        </w:rPr>
      </w:pPr>
    </w:p>
    <w:p w14:paraId="59711A0B" w14:textId="16F3BB81" w:rsidR="004A522A" w:rsidRDefault="004A522A" w:rsidP="004A522A">
      <w:pPr>
        <w:rPr>
          <w:rFonts w:eastAsia="Times New Roman" w:cstheme="minorHAnsi"/>
          <w:b/>
          <w:bCs/>
          <w:color w:val="333333"/>
          <w:lang w:val="en-BE" w:eastAsia="en-GB"/>
        </w:rPr>
      </w:pPr>
      <w:r w:rsidRPr="004A522A">
        <w:rPr>
          <w:rFonts w:cstheme="minorHAnsi"/>
          <w:b/>
          <w:bCs/>
        </w:rPr>
        <w:t xml:space="preserve">From the ICANN Bylaws – </w:t>
      </w:r>
      <w:r w:rsidRPr="004A522A">
        <w:rPr>
          <w:rFonts w:eastAsia="Times New Roman" w:cstheme="minorHAnsi"/>
          <w:b/>
          <w:bCs/>
          <w:color w:val="333333"/>
          <w:lang w:val="en-BE" w:eastAsia="en-GB"/>
        </w:rPr>
        <w:t>Section 6. Board Approval Processes</w:t>
      </w:r>
    </w:p>
    <w:p w14:paraId="1F6D0FFE" w14:textId="6BA7D155" w:rsidR="004A522A" w:rsidRPr="004A522A" w:rsidRDefault="00B477E2" w:rsidP="004A522A">
      <w:pPr>
        <w:rPr>
          <w:rFonts w:cstheme="minorHAnsi"/>
        </w:rPr>
      </w:pPr>
      <w:hyperlink r:id="rId9" w:anchor="annexA1" w:history="1">
        <w:r w:rsidR="004A522A" w:rsidRPr="00751E40">
          <w:rPr>
            <w:rStyle w:val="Hyperlink"/>
            <w:rFonts w:cstheme="minorHAnsi"/>
          </w:rPr>
          <w:t>https://www.icann.org/resources/pages/governance/bylaws-en/#annexA1</w:t>
        </w:r>
      </w:hyperlink>
      <w:r w:rsidR="004A522A">
        <w:rPr>
          <w:rFonts w:cstheme="minorHAnsi"/>
        </w:rPr>
        <w:t xml:space="preserve"> </w:t>
      </w:r>
    </w:p>
    <w:p w14:paraId="3D066DAF" w14:textId="77777777" w:rsidR="004A522A" w:rsidRDefault="004A522A" w:rsidP="004A522A">
      <w:pPr>
        <w:shd w:val="clear" w:color="auto" w:fill="FFFFFF"/>
        <w:rPr>
          <w:rFonts w:eastAsia="Times New Roman" w:cstheme="minorHAnsi"/>
          <w:color w:val="333333"/>
          <w:lang w:val="en-BE" w:eastAsia="en-GB"/>
        </w:rPr>
      </w:pPr>
    </w:p>
    <w:p w14:paraId="6300F07C" w14:textId="3AAA97A9" w:rsidR="004A522A" w:rsidRDefault="004A522A" w:rsidP="004A522A">
      <w:pPr>
        <w:shd w:val="clear" w:color="auto" w:fill="FFFFFF"/>
        <w:rPr>
          <w:rFonts w:eastAsia="Times New Roman" w:cstheme="minorHAnsi"/>
          <w:color w:val="333333"/>
          <w:lang w:val="en-BE" w:eastAsia="en-GB"/>
        </w:rPr>
      </w:pPr>
      <w:r w:rsidRPr="004A522A">
        <w:rPr>
          <w:rFonts w:eastAsia="Times New Roman" w:cstheme="minorHAnsi"/>
          <w:color w:val="333333"/>
          <w:lang w:val="en-BE" w:eastAsia="en-GB"/>
        </w:rPr>
        <w:t>The Board will meet to discuss the EPDP recommendation(s) as soon as feasible, but preferably not later than the second meeting after receipt of the Recommendations Report from the Staff Manager. Board deliberation on the EPDP Recommendations contained within the Recommendations Report shall proceed as follows:</w:t>
      </w:r>
    </w:p>
    <w:p w14:paraId="3D88F401" w14:textId="77777777" w:rsidR="004A522A" w:rsidRPr="004A522A" w:rsidRDefault="004A522A" w:rsidP="004A522A">
      <w:pPr>
        <w:shd w:val="clear" w:color="auto" w:fill="FFFFFF"/>
        <w:rPr>
          <w:rFonts w:eastAsia="Times New Roman" w:cstheme="minorHAnsi"/>
          <w:color w:val="333333"/>
          <w:lang w:val="en-BE" w:eastAsia="en-GB"/>
        </w:rPr>
      </w:pPr>
    </w:p>
    <w:p w14:paraId="3616B2BE" w14:textId="77777777" w:rsidR="004A522A" w:rsidRPr="004A522A" w:rsidRDefault="004A522A" w:rsidP="004A522A">
      <w:pPr>
        <w:numPr>
          <w:ilvl w:val="0"/>
          <w:numId w:val="7"/>
        </w:numPr>
        <w:shd w:val="clear" w:color="auto" w:fill="FFFFFF"/>
        <w:ind w:left="1020"/>
        <w:rPr>
          <w:rFonts w:eastAsia="Times New Roman" w:cstheme="minorHAnsi"/>
          <w:color w:val="333333"/>
          <w:lang w:val="en-BE" w:eastAsia="en-GB"/>
        </w:rPr>
      </w:pPr>
      <w:r w:rsidRPr="004A522A">
        <w:rPr>
          <w:rFonts w:eastAsia="Times New Roman" w:cstheme="minorHAnsi"/>
          <w:color w:val="333333"/>
          <w:lang w:val="en-BE" w:eastAsia="en-GB"/>
        </w:rPr>
        <w:t>Any EPDP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14:paraId="1FD3F9DE" w14:textId="77777777" w:rsidR="004A522A" w:rsidRPr="004A522A" w:rsidRDefault="004A522A" w:rsidP="004A522A">
      <w:pPr>
        <w:numPr>
          <w:ilvl w:val="0"/>
          <w:numId w:val="7"/>
        </w:numPr>
        <w:shd w:val="clear" w:color="auto" w:fill="FFFFFF"/>
        <w:ind w:left="1020"/>
        <w:rPr>
          <w:rFonts w:eastAsia="Times New Roman" w:cstheme="minorHAnsi"/>
          <w:color w:val="333333"/>
          <w:lang w:val="en-BE" w:eastAsia="en-GB"/>
        </w:rPr>
      </w:pPr>
      <w:r w:rsidRPr="004A522A">
        <w:rPr>
          <w:rFonts w:eastAsia="Times New Roman" w:cstheme="minorHAnsi"/>
          <w:color w:val="333333"/>
          <w:lang w:val="en-BE" w:eastAsia="en-GB"/>
        </w:rPr>
        <w:t>In the event that the Board determines, in accordance with paragraph a above, that the proposed EPDP Recommendations are not in the best interests of the ICANN community or ICANN (the Corporation), the Board shall (i) articulate the reasons for its determination in a report to the Council (the "Board Statement"); and (ii) submit the Board Statement to the Council.</w:t>
      </w:r>
    </w:p>
    <w:p w14:paraId="22258122" w14:textId="77777777" w:rsidR="004A522A" w:rsidRPr="004A522A" w:rsidRDefault="004A522A" w:rsidP="004A522A">
      <w:pPr>
        <w:numPr>
          <w:ilvl w:val="0"/>
          <w:numId w:val="7"/>
        </w:numPr>
        <w:shd w:val="clear" w:color="auto" w:fill="FFFFFF"/>
        <w:ind w:left="1020"/>
        <w:rPr>
          <w:rFonts w:eastAsia="Times New Roman" w:cstheme="minorHAnsi"/>
          <w:color w:val="333333"/>
          <w:lang w:val="en-BE" w:eastAsia="en-GB"/>
        </w:rPr>
      </w:pPr>
      <w:r w:rsidRPr="004A522A">
        <w:rPr>
          <w:rFonts w:eastAsia="Times New Roman" w:cstheme="minorHAnsi"/>
          <w:color w:val="333333"/>
          <w:lang w:val="en-BE" w:eastAsia="en-GB"/>
        </w:rPr>
        <w:t>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14:paraId="5400A181" w14:textId="77777777" w:rsidR="004A522A" w:rsidRDefault="004A522A" w:rsidP="004A522A">
      <w:pPr>
        <w:shd w:val="clear" w:color="auto" w:fill="FFFFFF"/>
        <w:rPr>
          <w:rFonts w:eastAsia="Times New Roman" w:cstheme="minorHAnsi"/>
          <w:color w:val="333333"/>
          <w:lang w:val="en-BE" w:eastAsia="en-GB"/>
        </w:rPr>
      </w:pPr>
    </w:p>
    <w:p w14:paraId="247B41EF" w14:textId="4A059A63" w:rsidR="004A522A" w:rsidRPr="004A522A" w:rsidRDefault="004A522A" w:rsidP="004A522A">
      <w:pPr>
        <w:shd w:val="clear" w:color="auto" w:fill="FFFFFF"/>
        <w:rPr>
          <w:rFonts w:eastAsia="Times New Roman" w:cstheme="minorHAnsi"/>
          <w:color w:val="333333"/>
          <w:lang w:val="en-BE" w:eastAsia="en-GB"/>
        </w:rPr>
      </w:pPr>
      <w:r w:rsidRPr="004A522A">
        <w:rPr>
          <w:rFonts w:eastAsia="Times New Roman" w:cstheme="minorHAnsi"/>
          <w:color w:val="333333"/>
          <w:lang w:val="en-BE" w:eastAsia="en-GB"/>
        </w:rPr>
        <w:t>At the conclusion of the Council and Board discussions, the Council shall meet to affirm or modify its recommendation, and co mmunicate that conclusion (the "Supplemental Recommendation")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 For any Supplemental Recommendation approved by less than a GNSO Supermajority Vote, a majority vote of the Board shall be sufficient to determine that the guidance in the Supplemental Recommendation is not in the best interest of the ICANN community or ICANN.</w:t>
      </w:r>
    </w:p>
    <w:p w14:paraId="4761060E" w14:textId="77777777" w:rsidR="004A522A" w:rsidRDefault="004A522A" w:rsidP="004A522A">
      <w:pPr>
        <w:rPr>
          <w:rFonts w:cstheme="minorHAnsi"/>
          <w:b/>
          <w:bCs/>
        </w:rPr>
      </w:pPr>
    </w:p>
    <w:p w14:paraId="4CC94EBB" w14:textId="00C2BA47" w:rsidR="00261400" w:rsidRPr="004A522A" w:rsidRDefault="00261400" w:rsidP="004A522A">
      <w:pPr>
        <w:rPr>
          <w:rFonts w:cstheme="minorHAnsi"/>
          <w:b/>
          <w:bCs/>
        </w:rPr>
      </w:pPr>
      <w:r w:rsidRPr="004A522A">
        <w:rPr>
          <w:rFonts w:cstheme="minorHAnsi"/>
          <w:b/>
          <w:bCs/>
        </w:rPr>
        <w:t xml:space="preserve">From the </w:t>
      </w:r>
      <w:hyperlink r:id="rId10" w:history="1">
        <w:r w:rsidRPr="004A522A">
          <w:rPr>
            <w:rStyle w:val="Hyperlink"/>
            <w:rFonts w:cstheme="minorHAnsi"/>
            <w:b/>
            <w:bCs/>
          </w:rPr>
          <w:t>PDP Manual</w:t>
        </w:r>
      </w:hyperlink>
      <w:r w:rsidR="004A522A">
        <w:rPr>
          <w:rFonts w:cstheme="minorHAnsi"/>
          <w:b/>
          <w:bCs/>
        </w:rPr>
        <w:t xml:space="preserve"> - </w:t>
      </w:r>
      <w:r w:rsidRPr="00261400">
        <w:rPr>
          <w:rFonts w:cstheme="minorHAnsi"/>
          <w:b/>
          <w:bCs/>
        </w:rPr>
        <w:t xml:space="preserve">Section 16. Amendments or Modifications of Approved Policies </w:t>
      </w:r>
    </w:p>
    <w:p w14:paraId="61DE2A62" w14:textId="741D988D" w:rsidR="00261400" w:rsidRDefault="00261400" w:rsidP="004A522A">
      <w:pPr>
        <w:pStyle w:val="Default"/>
        <w:rPr>
          <w:rFonts w:asciiTheme="minorHAnsi" w:hAnsiTheme="minorHAnsi" w:cstheme="minorHAnsi"/>
        </w:rPr>
      </w:pPr>
      <w:r w:rsidRPr="00261400">
        <w:rPr>
          <w:rFonts w:asciiTheme="minorHAnsi" w:hAnsiTheme="minorHAnsi" w:cstheme="minorHAnsi"/>
        </w:rPr>
        <w:t xml:space="preserve">Approved GNSO Council policies may be modified or amended by the GNSO Council at any time prior to the final approval by the ICANN Board as follows: </w:t>
      </w:r>
    </w:p>
    <w:p w14:paraId="2E724280" w14:textId="77777777" w:rsidR="00B07310" w:rsidRPr="00261400" w:rsidRDefault="00B07310" w:rsidP="004A522A">
      <w:pPr>
        <w:pStyle w:val="Default"/>
        <w:rPr>
          <w:rFonts w:asciiTheme="minorHAnsi" w:hAnsiTheme="minorHAnsi" w:cstheme="minorHAnsi"/>
        </w:rPr>
      </w:pPr>
    </w:p>
    <w:p w14:paraId="09C3CA7D" w14:textId="77777777" w:rsidR="00261400" w:rsidRDefault="00261400" w:rsidP="004A522A">
      <w:pPr>
        <w:pStyle w:val="Default"/>
        <w:numPr>
          <w:ilvl w:val="0"/>
          <w:numId w:val="5"/>
        </w:numPr>
        <w:rPr>
          <w:rFonts w:asciiTheme="minorHAnsi" w:hAnsiTheme="minorHAnsi" w:cstheme="minorHAnsi"/>
        </w:rPr>
      </w:pPr>
      <w:r w:rsidRPr="00261400">
        <w:rPr>
          <w:rFonts w:asciiTheme="minorHAnsi" w:hAnsiTheme="minorHAnsi" w:cstheme="minorHAnsi"/>
        </w:rPr>
        <w:t xml:space="preserve">The PDP Team is reconvened or, if disbanded, reformed, and should be consulted with regards to the proposed amendments or modifications; </w:t>
      </w:r>
    </w:p>
    <w:p w14:paraId="501B3845" w14:textId="77777777" w:rsidR="00261400" w:rsidRDefault="00261400" w:rsidP="004A522A">
      <w:pPr>
        <w:pStyle w:val="Default"/>
        <w:numPr>
          <w:ilvl w:val="0"/>
          <w:numId w:val="5"/>
        </w:numPr>
        <w:rPr>
          <w:rFonts w:asciiTheme="minorHAnsi" w:hAnsiTheme="minorHAnsi" w:cstheme="minorHAnsi"/>
        </w:rPr>
      </w:pPr>
      <w:r w:rsidRPr="00261400">
        <w:rPr>
          <w:rFonts w:asciiTheme="minorHAnsi" w:hAnsiTheme="minorHAnsi" w:cstheme="minorHAnsi"/>
        </w:rPr>
        <w:t xml:space="preserve">The proposed amendments or modifications are posted for public comment for not less than thirty (30) days; </w:t>
      </w:r>
    </w:p>
    <w:p w14:paraId="7D6D6B9A" w14:textId="6935CD8B" w:rsidR="00261400" w:rsidRPr="00261400" w:rsidRDefault="00261400" w:rsidP="004A522A">
      <w:pPr>
        <w:pStyle w:val="Default"/>
        <w:numPr>
          <w:ilvl w:val="0"/>
          <w:numId w:val="5"/>
        </w:numPr>
        <w:rPr>
          <w:rFonts w:asciiTheme="minorHAnsi" w:hAnsiTheme="minorHAnsi" w:cstheme="minorHAnsi"/>
        </w:rPr>
      </w:pPr>
      <w:r w:rsidRPr="00261400">
        <w:rPr>
          <w:rFonts w:asciiTheme="minorHAnsi" w:hAnsiTheme="minorHAnsi" w:cstheme="minorHAnsi"/>
        </w:rPr>
        <w:lastRenderedPageBreak/>
        <w:t xml:space="preserve">The GNSO Council approves of such amendments or modifications with a Supermajority Vote of both Houses in favour. </w:t>
      </w:r>
    </w:p>
    <w:p w14:paraId="69C5F0F9" w14:textId="77777777" w:rsidR="00261400" w:rsidRPr="00261400" w:rsidRDefault="00261400" w:rsidP="004A522A">
      <w:pPr>
        <w:pStyle w:val="Default"/>
        <w:rPr>
          <w:rFonts w:asciiTheme="minorHAnsi" w:hAnsiTheme="minorHAnsi" w:cstheme="minorHAnsi"/>
        </w:rPr>
      </w:pPr>
    </w:p>
    <w:p w14:paraId="7E2FAF67" w14:textId="69BA6E60" w:rsidR="00261400" w:rsidRPr="00261400" w:rsidRDefault="00261400" w:rsidP="004A522A">
      <w:pPr>
        <w:rPr>
          <w:rFonts w:cstheme="minorHAnsi"/>
        </w:rPr>
      </w:pPr>
      <w:r w:rsidRPr="00261400">
        <w:rPr>
          <w:rFonts w:cstheme="minorHAnsi"/>
        </w:rPr>
        <w:t>Approved GNSO Council policies that have been adopted by the ICANN Board and have been implemented by ICANN Staff may only be amended by the initiation of a new PDP on the issue.</w:t>
      </w:r>
    </w:p>
    <w:sectPr w:rsidR="00261400" w:rsidRPr="00261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2C7"/>
    <w:multiLevelType w:val="hybridMultilevel"/>
    <w:tmpl w:val="963C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502FB"/>
    <w:multiLevelType w:val="multilevel"/>
    <w:tmpl w:val="27E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81319"/>
    <w:multiLevelType w:val="hybridMultilevel"/>
    <w:tmpl w:val="ACB8B8B6"/>
    <w:lvl w:ilvl="0" w:tplc="A1E6A5DA">
      <w:start w:val="1"/>
      <w:numFmt w:val="lowerLetter"/>
      <w:lvlText w:val="%1."/>
      <w:lvlJc w:val="left"/>
      <w:pPr>
        <w:ind w:left="360" w:hanging="360"/>
      </w:pPr>
      <w:rPr>
        <w:rFonts w:asciiTheme="minorHAnsi" w:hAnsiTheme="minorHAnsi" w:cstheme="minorHAns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40E16A6"/>
    <w:multiLevelType w:val="hybridMultilevel"/>
    <w:tmpl w:val="21787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FA52A4"/>
    <w:multiLevelType w:val="hybridMultilevel"/>
    <w:tmpl w:val="D39205BE"/>
    <w:lvl w:ilvl="0" w:tplc="A1E6A5DA">
      <w:start w:val="1"/>
      <w:numFmt w:val="lowerLetter"/>
      <w:lvlText w:val="%1."/>
      <w:lvlJc w:val="left"/>
      <w:pPr>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842ABC"/>
    <w:multiLevelType w:val="multilevel"/>
    <w:tmpl w:val="427A8D2A"/>
    <w:lvl w:ilvl="0">
      <w:start w:val="1"/>
      <w:numFmt w:val="lowerLetter"/>
      <w:lvlText w:val="%1."/>
      <w:lvlJc w:val="left"/>
      <w:pPr>
        <w:tabs>
          <w:tab w:val="num" w:pos="-600"/>
        </w:tabs>
        <w:ind w:left="-600" w:hanging="360"/>
      </w:pPr>
    </w:lvl>
    <w:lvl w:ilvl="1" w:tentative="1">
      <w:start w:val="1"/>
      <w:numFmt w:val="lowerLetter"/>
      <w:lvlText w:val="%2."/>
      <w:lvlJc w:val="left"/>
      <w:pPr>
        <w:tabs>
          <w:tab w:val="num" w:pos="120"/>
        </w:tabs>
        <w:ind w:left="120" w:hanging="360"/>
      </w:pPr>
    </w:lvl>
    <w:lvl w:ilvl="2" w:tentative="1">
      <w:start w:val="1"/>
      <w:numFmt w:val="lowerLetter"/>
      <w:lvlText w:val="%3."/>
      <w:lvlJc w:val="left"/>
      <w:pPr>
        <w:tabs>
          <w:tab w:val="num" w:pos="840"/>
        </w:tabs>
        <w:ind w:left="840" w:hanging="360"/>
      </w:pPr>
    </w:lvl>
    <w:lvl w:ilvl="3" w:tentative="1">
      <w:start w:val="1"/>
      <w:numFmt w:val="lowerLetter"/>
      <w:lvlText w:val="%4."/>
      <w:lvlJc w:val="left"/>
      <w:pPr>
        <w:tabs>
          <w:tab w:val="num" w:pos="1560"/>
        </w:tabs>
        <w:ind w:left="1560" w:hanging="360"/>
      </w:pPr>
    </w:lvl>
    <w:lvl w:ilvl="4" w:tentative="1">
      <w:start w:val="1"/>
      <w:numFmt w:val="lowerLetter"/>
      <w:lvlText w:val="%5."/>
      <w:lvlJc w:val="left"/>
      <w:pPr>
        <w:tabs>
          <w:tab w:val="num" w:pos="2280"/>
        </w:tabs>
        <w:ind w:left="2280" w:hanging="360"/>
      </w:pPr>
    </w:lvl>
    <w:lvl w:ilvl="5" w:tentative="1">
      <w:start w:val="1"/>
      <w:numFmt w:val="lowerLetter"/>
      <w:lvlText w:val="%6."/>
      <w:lvlJc w:val="left"/>
      <w:pPr>
        <w:tabs>
          <w:tab w:val="num" w:pos="3000"/>
        </w:tabs>
        <w:ind w:left="3000" w:hanging="360"/>
      </w:pPr>
    </w:lvl>
    <w:lvl w:ilvl="6" w:tentative="1">
      <w:start w:val="1"/>
      <w:numFmt w:val="lowerLetter"/>
      <w:lvlText w:val="%7."/>
      <w:lvlJc w:val="left"/>
      <w:pPr>
        <w:tabs>
          <w:tab w:val="num" w:pos="3720"/>
        </w:tabs>
        <w:ind w:left="3720" w:hanging="360"/>
      </w:pPr>
    </w:lvl>
    <w:lvl w:ilvl="7" w:tentative="1">
      <w:start w:val="1"/>
      <w:numFmt w:val="lowerLetter"/>
      <w:lvlText w:val="%8."/>
      <w:lvlJc w:val="left"/>
      <w:pPr>
        <w:tabs>
          <w:tab w:val="num" w:pos="4440"/>
        </w:tabs>
        <w:ind w:left="4440" w:hanging="360"/>
      </w:pPr>
    </w:lvl>
    <w:lvl w:ilvl="8" w:tentative="1">
      <w:start w:val="1"/>
      <w:numFmt w:val="lowerLetter"/>
      <w:lvlText w:val="%9."/>
      <w:lvlJc w:val="left"/>
      <w:pPr>
        <w:tabs>
          <w:tab w:val="num" w:pos="5160"/>
        </w:tabs>
        <w:ind w:left="5160" w:hanging="360"/>
      </w:pPr>
    </w:lvl>
  </w:abstractNum>
  <w:abstractNum w:abstractNumId="6" w15:restartNumberingAfterBreak="0">
    <w:nsid w:val="4DE51A3E"/>
    <w:multiLevelType w:val="hybridMultilevel"/>
    <w:tmpl w:val="372E27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
    <w:lvlOverride w:ilvl="0">
      <w:lvl w:ilvl="0">
        <w:numFmt w:val="lowerLetter"/>
        <w:lvlText w:val="%1."/>
        <w:lvlJc w:val="left"/>
      </w:lvl>
    </w:lvlOverride>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9B"/>
    <w:rsid w:val="00020691"/>
    <w:rsid w:val="00092BFA"/>
    <w:rsid w:val="000C094E"/>
    <w:rsid w:val="001005C3"/>
    <w:rsid w:val="00111BF1"/>
    <w:rsid w:val="001142E5"/>
    <w:rsid w:val="00193422"/>
    <w:rsid w:val="001A3B9A"/>
    <w:rsid w:val="001C057A"/>
    <w:rsid w:val="002121D6"/>
    <w:rsid w:val="00261400"/>
    <w:rsid w:val="002A40D4"/>
    <w:rsid w:val="002C5D58"/>
    <w:rsid w:val="002E099B"/>
    <w:rsid w:val="00366828"/>
    <w:rsid w:val="003A071B"/>
    <w:rsid w:val="003A5431"/>
    <w:rsid w:val="004028BD"/>
    <w:rsid w:val="00490E70"/>
    <w:rsid w:val="004A522A"/>
    <w:rsid w:val="00536A51"/>
    <w:rsid w:val="00561C2C"/>
    <w:rsid w:val="00586067"/>
    <w:rsid w:val="005F3161"/>
    <w:rsid w:val="006807D9"/>
    <w:rsid w:val="00705C61"/>
    <w:rsid w:val="007307E0"/>
    <w:rsid w:val="007355DA"/>
    <w:rsid w:val="00745D2A"/>
    <w:rsid w:val="00840E5F"/>
    <w:rsid w:val="009A6D56"/>
    <w:rsid w:val="009D288A"/>
    <w:rsid w:val="009E2638"/>
    <w:rsid w:val="00A23211"/>
    <w:rsid w:val="00A37CD8"/>
    <w:rsid w:val="00AC6E2B"/>
    <w:rsid w:val="00B07310"/>
    <w:rsid w:val="00B477E2"/>
    <w:rsid w:val="00B836A3"/>
    <w:rsid w:val="00BC35E8"/>
    <w:rsid w:val="00C663EC"/>
    <w:rsid w:val="00CD7062"/>
    <w:rsid w:val="00D80191"/>
    <w:rsid w:val="00D90CDB"/>
    <w:rsid w:val="00D9376E"/>
    <w:rsid w:val="00E24424"/>
    <w:rsid w:val="00E52445"/>
    <w:rsid w:val="00ED2778"/>
    <w:rsid w:val="00EE268E"/>
    <w:rsid w:val="00F04EE6"/>
    <w:rsid w:val="00F06C73"/>
    <w:rsid w:val="00F754FC"/>
    <w:rsid w:val="00FC427F"/>
    <w:rsid w:val="00FC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3272"/>
  <w15:chartTrackingRefBased/>
  <w15:docId w15:val="{8C3E2438-F493-F043-A109-527F4D35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35E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99B"/>
    <w:rPr>
      <w:color w:val="0563C1" w:themeColor="hyperlink"/>
      <w:u w:val="single"/>
    </w:rPr>
  </w:style>
  <w:style w:type="character" w:styleId="UnresolvedMention">
    <w:name w:val="Unresolved Mention"/>
    <w:basedOn w:val="DefaultParagraphFont"/>
    <w:uiPriority w:val="99"/>
    <w:semiHidden/>
    <w:unhideWhenUsed/>
    <w:rsid w:val="002E099B"/>
    <w:rPr>
      <w:color w:val="605E5C"/>
      <w:shd w:val="clear" w:color="auto" w:fill="E1DFDD"/>
    </w:rPr>
  </w:style>
  <w:style w:type="paragraph" w:styleId="ListParagraph">
    <w:name w:val="List Paragraph"/>
    <w:basedOn w:val="Normal"/>
    <w:uiPriority w:val="34"/>
    <w:qFormat/>
    <w:rsid w:val="00BC35E8"/>
    <w:pPr>
      <w:ind w:left="720"/>
      <w:contextualSpacing/>
    </w:pPr>
  </w:style>
  <w:style w:type="paragraph" w:styleId="HTMLPreformatted">
    <w:name w:val="HTML Preformatted"/>
    <w:basedOn w:val="Normal"/>
    <w:link w:val="HTMLPreformattedChar"/>
    <w:uiPriority w:val="99"/>
    <w:semiHidden/>
    <w:unhideWhenUsed/>
    <w:rsid w:val="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C35E8"/>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BC35E8"/>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BC35E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C35E8"/>
    <w:rPr>
      <w:b/>
      <w:bCs/>
    </w:rPr>
  </w:style>
  <w:style w:type="paragraph" w:customStyle="1" w:styleId="Default">
    <w:name w:val="Default"/>
    <w:rsid w:val="00261400"/>
    <w:pPr>
      <w:autoSpaceDE w:val="0"/>
      <w:autoSpaceDN w:val="0"/>
      <w:adjustRightInd w:val="0"/>
    </w:pPr>
    <w:rPr>
      <w:rFonts w:ascii="Times New Roman" w:hAnsi="Times New Roman" w:cs="Times New Roman"/>
      <w:color w:val="000000"/>
      <w:lang w:val="en-GB"/>
    </w:rPr>
  </w:style>
  <w:style w:type="paragraph" w:styleId="Revision">
    <w:name w:val="Revision"/>
    <w:hidden/>
    <w:uiPriority w:val="99"/>
    <w:semiHidden/>
    <w:rsid w:val="00D90CDB"/>
  </w:style>
  <w:style w:type="character" w:styleId="CommentReference">
    <w:name w:val="annotation reference"/>
    <w:basedOn w:val="DefaultParagraphFont"/>
    <w:uiPriority w:val="99"/>
    <w:semiHidden/>
    <w:unhideWhenUsed/>
    <w:rsid w:val="00D90CDB"/>
    <w:rPr>
      <w:sz w:val="16"/>
      <w:szCs w:val="16"/>
    </w:rPr>
  </w:style>
  <w:style w:type="paragraph" w:styleId="CommentText">
    <w:name w:val="annotation text"/>
    <w:basedOn w:val="Normal"/>
    <w:link w:val="CommentTextChar"/>
    <w:uiPriority w:val="99"/>
    <w:semiHidden/>
    <w:unhideWhenUsed/>
    <w:rsid w:val="00D90CDB"/>
    <w:rPr>
      <w:sz w:val="20"/>
      <w:szCs w:val="20"/>
    </w:rPr>
  </w:style>
  <w:style w:type="character" w:customStyle="1" w:styleId="CommentTextChar">
    <w:name w:val="Comment Text Char"/>
    <w:basedOn w:val="DefaultParagraphFont"/>
    <w:link w:val="CommentText"/>
    <w:uiPriority w:val="99"/>
    <w:semiHidden/>
    <w:rsid w:val="00D90CDB"/>
    <w:rPr>
      <w:sz w:val="20"/>
      <w:szCs w:val="20"/>
    </w:rPr>
  </w:style>
  <w:style w:type="paragraph" w:styleId="CommentSubject">
    <w:name w:val="annotation subject"/>
    <w:basedOn w:val="CommentText"/>
    <w:next w:val="CommentText"/>
    <w:link w:val="CommentSubjectChar"/>
    <w:uiPriority w:val="99"/>
    <w:semiHidden/>
    <w:unhideWhenUsed/>
    <w:rsid w:val="00D90CDB"/>
    <w:rPr>
      <w:b/>
      <w:bCs/>
    </w:rPr>
  </w:style>
  <w:style w:type="character" w:customStyle="1" w:styleId="CommentSubjectChar">
    <w:name w:val="Comment Subject Char"/>
    <w:basedOn w:val="CommentTextChar"/>
    <w:link w:val="CommentSubject"/>
    <w:uiPriority w:val="99"/>
    <w:semiHidden/>
    <w:rsid w:val="00D90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091">
      <w:bodyDiv w:val="1"/>
      <w:marLeft w:val="0"/>
      <w:marRight w:val="0"/>
      <w:marTop w:val="0"/>
      <w:marBottom w:val="0"/>
      <w:divBdr>
        <w:top w:val="none" w:sz="0" w:space="0" w:color="auto"/>
        <w:left w:val="none" w:sz="0" w:space="0" w:color="auto"/>
        <w:bottom w:val="none" w:sz="0" w:space="0" w:color="auto"/>
        <w:right w:val="none" w:sz="0" w:space="0" w:color="auto"/>
      </w:divBdr>
    </w:div>
    <w:div w:id="623737015">
      <w:bodyDiv w:val="1"/>
      <w:marLeft w:val="0"/>
      <w:marRight w:val="0"/>
      <w:marTop w:val="0"/>
      <w:marBottom w:val="0"/>
      <w:divBdr>
        <w:top w:val="none" w:sz="0" w:space="0" w:color="auto"/>
        <w:left w:val="none" w:sz="0" w:space="0" w:color="auto"/>
        <w:bottom w:val="none" w:sz="0" w:space="0" w:color="auto"/>
        <w:right w:val="none" w:sz="0" w:space="0" w:color="auto"/>
      </w:divBdr>
    </w:div>
    <w:div w:id="1618294881">
      <w:bodyDiv w:val="1"/>
      <w:marLeft w:val="0"/>
      <w:marRight w:val="0"/>
      <w:marTop w:val="0"/>
      <w:marBottom w:val="0"/>
      <w:divBdr>
        <w:top w:val="none" w:sz="0" w:space="0" w:color="auto"/>
        <w:left w:val="none" w:sz="0" w:space="0" w:color="auto"/>
        <w:bottom w:val="none" w:sz="0" w:space="0" w:color="auto"/>
        <w:right w:val="none" w:sz="0" w:space="0" w:color="auto"/>
      </w:divBdr>
    </w:div>
    <w:div w:id="1644432477">
      <w:bodyDiv w:val="1"/>
      <w:marLeft w:val="0"/>
      <w:marRight w:val="0"/>
      <w:marTop w:val="0"/>
      <w:marBottom w:val="0"/>
      <w:divBdr>
        <w:top w:val="none" w:sz="0" w:space="0" w:color="auto"/>
        <w:left w:val="none" w:sz="0" w:space="0" w:color="auto"/>
        <w:bottom w:val="none" w:sz="0" w:space="0" w:color="auto"/>
        <w:right w:val="none" w:sz="0" w:space="0" w:color="auto"/>
      </w:divBdr>
    </w:div>
    <w:div w:id="20998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1999-2019" TargetMode="External"/><Relationship Id="rId3" Type="http://schemas.openxmlformats.org/officeDocument/2006/relationships/settings" Target="settings.xml"/><Relationship Id="rId7" Type="http://schemas.openxmlformats.org/officeDocument/2006/relationships/hyperlink" Target="https://gnso.icann.org/en/council/resolutions/1999-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uncil/2021-December/025259.html" TargetMode="External"/><Relationship Id="rId11" Type="http://schemas.openxmlformats.org/officeDocument/2006/relationships/fontTable" Target="fontTable.xml"/><Relationship Id="rId5" Type="http://schemas.openxmlformats.org/officeDocument/2006/relationships/hyperlink" Target="https://icann.zoom.us/rec/play/Bf0Oxue4R9KAxaGqvfPRJtLzXYmhFAzGGws0cPZCyK0oz9Zd2vXsFoQd1i74ou0gixHEfriPxWp6CEZ7.BDvzn97RKw0jRqGY" TargetMode="External"/><Relationship Id="rId10" Type="http://schemas.openxmlformats.org/officeDocument/2006/relationships/hyperlink" Target="https://gnso.icann.org/en/council/annex-2-pdp-manual-24oct19-en.pdf" TargetMode="External"/><Relationship Id="rId4" Type="http://schemas.openxmlformats.org/officeDocument/2006/relationships/webSettings" Target="webSettings.xml"/><Relationship Id="rId9"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2022-01-04T17:25:00Z</dcterms:created>
  <dcterms:modified xsi:type="dcterms:W3CDTF">2022-01-04T17:25:00Z</dcterms:modified>
</cp:coreProperties>
</file>