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1C0F" w:rsidRDefault="005F1A3B">
      <w:pPr>
        <w:shd w:val="clear" w:color="auto" w:fill="FFFFFF"/>
        <w:spacing w:before="140" w:line="411" w:lineRule="auto"/>
        <w:rPr>
          <w:rFonts w:ascii="Helvetica Neue" w:eastAsia="Helvetica Neue" w:hAnsi="Helvetica Neue" w:cs="Helvetica Neue"/>
          <w:b/>
          <w:bCs/>
          <w:color w:val="292A2E"/>
          <w:sz w:val="20"/>
          <w:szCs w:val="20"/>
        </w:rPr>
      </w:pPr>
      <w:r>
        <w:rPr>
          <w:rFonts w:ascii="Helvetica Neue" w:eastAsia="Helvetica Neue" w:hAnsi="Helvetica Neue" w:cs="Helvetica Neue"/>
          <w:b/>
          <w:bCs/>
          <w:color w:val="292A2E"/>
          <w:sz w:val="20"/>
          <w:szCs w:val="20"/>
        </w:rPr>
        <w:t xml:space="preserve">Motion to Adopt the Revised Charter of the Customer Standing Committee </w:t>
      </w:r>
    </w:p>
    <w:p w14:paraId="00000002" w14:textId="77777777" w:rsidR="00611C0F" w:rsidRDefault="005F1A3B">
      <w:pPr>
        <w:shd w:val="clear" w:color="auto" w:fill="FFFFFF"/>
        <w:spacing w:before="140" w:line="411" w:lineRule="auto"/>
        <w:rPr>
          <w:rFonts w:ascii="Helvetica Neue" w:eastAsia="Helvetica Neue" w:hAnsi="Helvetica Neue" w:cs="Helvetica Neue"/>
          <w:b/>
          <w:bCs/>
          <w:color w:val="292A2E"/>
          <w:sz w:val="20"/>
          <w:szCs w:val="20"/>
        </w:rPr>
      </w:pPr>
      <w:r>
        <w:rPr>
          <w:rFonts w:ascii="Helvetica Neue" w:eastAsia="Helvetica Neue" w:hAnsi="Helvetica Neue" w:cs="Helvetica Neue"/>
          <w:b/>
          <w:bCs/>
          <w:color w:val="292A2E"/>
          <w:sz w:val="20"/>
          <w:szCs w:val="20"/>
        </w:rPr>
        <w:t>Submitted by Susan Payne</w:t>
      </w:r>
    </w:p>
    <w:p w14:paraId="00000003" w14:textId="77777777" w:rsidR="00611C0F" w:rsidRDefault="005F1A3B">
      <w:pPr>
        <w:shd w:val="clear" w:color="auto" w:fill="FFFFFF"/>
        <w:spacing w:before="140" w:line="411" w:lineRule="auto"/>
        <w:rPr>
          <w:rFonts w:ascii="Helvetica Neue" w:eastAsia="Helvetica Neue" w:hAnsi="Helvetica Neue" w:cs="Helvetica Neue"/>
          <w:b/>
          <w:bCs/>
          <w:color w:val="292A2E"/>
          <w:sz w:val="20"/>
          <w:szCs w:val="20"/>
        </w:rPr>
      </w:pPr>
      <w:r>
        <w:rPr>
          <w:rFonts w:ascii="Helvetica Neue" w:eastAsia="Helvetica Neue" w:hAnsi="Helvetica Neue" w:cs="Helvetica Neue"/>
          <w:b/>
          <w:bCs/>
          <w:color w:val="292A2E"/>
          <w:sz w:val="20"/>
          <w:szCs w:val="20"/>
        </w:rPr>
        <w:t>Seconded by Jennifer Chung</w:t>
      </w:r>
    </w:p>
    <w:p w14:paraId="00000004" w14:textId="77777777" w:rsidR="00611C0F" w:rsidRDefault="005F1A3B">
      <w:pPr>
        <w:shd w:val="clear" w:color="auto" w:fill="FFFFFF"/>
        <w:spacing w:before="140" w:line="411" w:lineRule="auto"/>
        <w:rPr>
          <w:rFonts w:ascii="Helvetica Neue" w:eastAsia="Helvetica Neue" w:hAnsi="Helvetica Neue" w:cs="Helvetica Neue"/>
          <w:color w:val="292A2E"/>
          <w:sz w:val="20"/>
          <w:szCs w:val="20"/>
        </w:rPr>
      </w:pPr>
      <w:r>
        <w:rPr>
          <w:rFonts w:ascii="Helvetica Neue" w:eastAsia="Helvetica Neue" w:hAnsi="Helvetica Neue" w:cs="Helvetica Neue"/>
          <w:color w:val="292A2E"/>
          <w:sz w:val="20"/>
          <w:szCs w:val="20"/>
        </w:rPr>
        <w:t>WHEREAS,</w:t>
      </w:r>
    </w:p>
    <w:p w14:paraId="00000005" w14:textId="77777777" w:rsidR="00611C0F" w:rsidRDefault="005F1A3B">
      <w:pPr>
        <w:numPr>
          <w:ilvl w:val="0"/>
          <w:numId w:val="2"/>
        </w:numPr>
        <w:shd w:val="clear" w:color="auto" w:fill="FFFFFF"/>
        <w:spacing w:before="160"/>
      </w:pPr>
      <w:r>
        <w:rPr>
          <w:rFonts w:ascii="Helvetica Neue" w:eastAsia="Helvetica Neue" w:hAnsi="Helvetica Neue" w:cs="Helvetica Neue"/>
          <w:color w:val="292A2E"/>
          <w:sz w:val="20"/>
          <w:szCs w:val="20"/>
        </w:rPr>
        <w:t xml:space="preserve">The </w:t>
      </w:r>
      <w:hyperlink r:id="rId5">
        <w:r>
          <w:rPr>
            <w:rFonts w:ascii="Helvetica Neue" w:eastAsia="Helvetica Neue" w:hAnsi="Helvetica Neue" w:cs="Helvetica Neue"/>
            <w:color w:val="1155CC"/>
            <w:sz w:val="20"/>
            <w:szCs w:val="20"/>
            <w:u w:val="single"/>
          </w:rPr>
          <w:t>Customer Standing Committee (CSC)</w:t>
        </w:r>
      </w:hyperlink>
      <w:r>
        <w:rPr>
          <w:rFonts w:ascii="Helvetica Neue" w:eastAsia="Helvetica Neue" w:hAnsi="Helvetica Neue" w:cs="Helvetica Neue"/>
          <w:color w:val="292A2E"/>
          <w:sz w:val="20"/>
          <w:szCs w:val="20"/>
        </w:rPr>
        <w:t xml:space="preserve"> was established as one of the post IANA Transition entities and conducted its first meeting on 6 October 2016;</w:t>
      </w:r>
    </w:p>
    <w:p w14:paraId="00000006" w14:textId="77777777" w:rsidR="00611C0F" w:rsidRDefault="005F1A3B">
      <w:pPr>
        <w:numPr>
          <w:ilvl w:val="0"/>
          <w:numId w:val="2"/>
        </w:numPr>
        <w:shd w:val="clear" w:color="auto" w:fill="FFFFFF"/>
      </w:pPr>
      <w:r>
        <w:rPr>
          <w:rFonts w:ascii="Helvetica Neue" w:eastAsia="Helvetica Neue" w:hAnsi="Helvetica Neue" w:cs="Helvetica Neue"/>
          <w:color w:val="292A2E"/>
          <w:sz w:val="20"/>
          <w:szCs w:val="20"/>
        </w:rPr>
        <w:t xml:space="preserve">In accordance with </w:t>
      </w:r>
      <w:hyperlink r:id="rId6" w:anchor="article17">
        <w:r>
          <w:rPr>
            <w:rFonts w:ascii="Helvetica Neue" w:eastAsia="Helvetica Neue" w:hAnsi="Helvetica Neue" w:cs="Helvetica Neue"/>
            <w:color w:val="1155CC"/>
            <w:sz w:val="20"/>
            <w:szCs w:val="20"/>
            <w:u w:val="single"/>
          </w:rPr>
          <w:t>Section 17.2(d)</w:t>
        </w:r>
      </w:hyperlink>
      <w:r>
        <w:rPr>
          <w:rFonts w:ascii="Helvetica Neue" w:eastAsia="Helvetica Neue" w:hAnsi="Helvetica Neue" w:cs="Helvetica Neue"/>
          <w:color w:val="292A2E"/>
          <w:sz w:val="20"/>
          <w:szCs w:val="20"/>
        </w:rPr>
        <w:t xml:space="preserve"> of the ICANN Bylaws and per the CSC Charter, the effectiveness of the CSC is to be reviewed using a method determined by the ccNSO and GNSO Councils;</w:t>
      </w:r>
    </w:p>
    <w:p w14:paraId="00000007" w14:textId="77777777" w:rsidR="00611C0F" w:rsidRDefault="005F1A3B">
      <w:pPr>
        <w:numPr>
          <w:ilvl w:val="0"/>
          <w:numId w:val="2"/>
        </w:numPr>
        <w:shd w:val="clear" w:color="auto" w:fill="FFFFFF"/>
      </w:pPr>
      <w:r>
        <w:rPr>
          <w:rFonts w:ascii="Helvetica Neue" w:eastAsia="Helvetica Neue" w:hAnsi="Helvetica Neue" w:cs="Helvetica Neue"/>
          <w:color w:val="292A2E"/>
          <w:sz w:val="20"/>
          <w:szCs w:val="20"/>
        </w:rPr>
        <w:t xml:space="preserve">In </w:t>
      </w:r>
      <w:hyperlink r:id="rId7">
        <w:r>
          <w:rPr>
            <w:rFonts w:ascii="Helvetica Neue" w:eastAsia="Helvetica Neue" w:hAnsi="Helvetica Neue" w:cs="Helvetica Neue"/>
            <w:color w:val="1155CC"/>
            <w:sz w:val="20"/>
            <w:szCs w:val="20"/>
            <w:u w:val="single"/>
          </w:rPr>
          <w:t>September 2018</w:t>
        </w:r>
      </w:hyperlink>
      <w:r>
        <w:rPr>
          <w:rFonts w:ascii="Helvetica Neue" w:eastAsia="Helvetica Neue" w:hAnsi="Helvetica Neue" w:cs="Helvetica Neue"/>
          <w:color w:val="292A2E"/>
          <w:sz w:val="20"/>
          <w:szCs w:val="20"/>
        </w:rPr>
        <w:t xml:space="preserve">, the ccNSO and GNSO Councils adopted a template to conduct the first Effectiveness Review, and in </w:t>
      </w:r>
      <w:hyperlink r:id="rId8">
        <w:r>
          <w:rPr>
            <w:rFonts w:ascii="Helvetica Neue" w:eastAsia="Helvetica Neue" w:hAnsi="Helvetica Neue" w:cs="Helvetica Neue"/>
            <w:color w:val="1155CC"/>
            <w:sz w:val="20"/>
            <w:szCs w:val="20"/>
            <w:u w:val="single"/>
          </w:rPr>
          <w:t>August 2021</w:t>
        </w:r>
      </w:hyperlink>
      <w:r>
        <w:rPr>
          <w:rFonts w:ascii="Helvetica Neue" w:eastAsia="Helvetica Neue" w:hAnsi="Helvetica Neue" w:cs="Helvetica Neue"/>
          <w:color w:val="292A2E"/>
          <w:sz w:val="20"/>
          <w:szCs w:val="20"/>
        </w:rPr>
        <w:t>, the ccNSO and GNSO Councils adopted the Terms of Reference for the second CSC Effectiveness Review, using the same template as the first review supplemented with a question on whether the recommendations of the first review had been implemented and were effective;</w:t>
      </w:r>
    </w:p>
    <w:p w14:paraId="00000008" w14:textId="77777777" w:rsidR="00611C0F" w:rsidRDefault="005F1A3B">
      <w:pPr>
        <w:numPr>
          <w:ilvl w:val="0"/>
          <w:numId w:val="2"/>
        </w:numPr>
        <w:shd w:val="clear" w:color="auto" w:fill="FFFFFF"/>
      </w:pPr>
      <w:r>
        <w:rPr>
          <w:rFonts w:ascii="Helvetica Neue" w:eastAsia="Helvetica Neue" w:hAnsi="Helvetica Neue" w:cs="Helvetica Neue"/>
          <w:color w:val="292A2E"/>
          <w:sz w:val="20"/>
          <w:szCs w:val="20"/>
        </w:rPr>
        <w:t xml:space="preserve">On 17 March 2023, the CSC Effectiveness Review Team delivered its </w:t>
      </w:r>
      <w:hyperlink r:id="rId9">
        <w:r>
          <w:rPr>
            <w:rFonts w:ascii="Helvetica Neue" w:eastAsia="Helvetica Neue" w:hAnsi="Helvetica Neue" w:cs="Helvetica Neue"/>
            <w:color w:val="1155CC"/>
            <w:sz w:val="20"/>
            <w:szCs w:val="20"/>
            <w:u w:val="single"/>
          </w:rPr>
          <w:t>Final Report</w:t>
        </w:r>
      </w:hyperlink>
      <w:r>
        <w:rPr>
          <w:rFonts w:ascii="Helvetica Neue" w:eastAsia="Helvetica Neue" w:hAnsi="Helvetica Neue" w:cs="Helvetica Neue"/>
          <w:color w:val="292A2E"/>
          <w:sz w:val="20"/>
          <w:szCs w:val="20"/>
        </w:rPr>
        <w:t xml:space="preserve"> to the GNSO Council for its consideration and adoption.</w:t>
      </w:r>
    </w:p>
    <w:p w14:paraId="00000009" w14:textId="77777777" w:rsidR="00611C0F" w:rsidRDefault="005F1A3B">
      <w:pPr>
        <w:numPr>
          <w:ilvl w:val="0"/>
          <w:numId w:val="2"/>
        </w:numPr>
        <w:shd w:val="clear" w:color="auto" w:fill="FFFFFF"/>
        <w:rPr>
          <w:rFonts w:ascii="Helvetica Neue" w:eastAsia="Helvetica Neue" w:hAnsi="Helvetica Neue" w:cs="Helvetica Neue"/>
          <w:color w:val="292A2E"/>
          <w:sz w:val="20"/>
          <w:szCs w:val="20"/>
        </w:rPr>
      </w:pPr>
      <w:r>
        <w:rPr>
          <w:rFonts w:ascii="Helvetica Neue" w:eastAsia="Helvetica Neue" w:hAnsi="Helvetica Neue" w:cs="Helvetica Neue"/>
          <w:color w:val="292A2E"/>
          <w:sz w:val="20"/>
          <w:szCs w:val="20"/>
        </w:rPr>
        <w:t xml:space="preserve">On 20 April 2023, the GNSO Council voted to </w:t>
      </w:r>
      <w:hyperlink r:id="rId10">
        <w:r>
          <w:rPr>
            <w:rFonts w:ascii="Helvetica Neue" w:eastAsia="Helvetica Neue" w:hAnsi="Helvetica Neue" w:cs="Helvetica Neue"/>
            <w:color w:val="1155CC"/>
            <w:sz w:val="20"/>
            <w:szCs w:val="20"/>
            <w:u w:val="single"/>
          </w:rPr>
          <w:t>approve</w:t>
        </w:r>
      </w:hyperlink>
      <w:r>
        <w:rPr>
          <w:rFonts w:ascii="Helvetica Neue" w:eastAsia="Helvetica Neue" w:hAnsi="Helvetica Neue" w:cs="Helvetica Neue"/>
          <w:color w:val="292A2E"/>
          <w:sz w:val="20"/>
          <w:szCs w:val="20"/>
        </w:rPr>
        <w:t xml:space="preserve"> the </w:t>
      </w:r>
      <w:hyperlink r:id="rId11">
        <w:r>
          <w:rPr>
            <w:rFonts w:ascii="Helvetica Neue" w:eastAsia="Helvetica Neue" w:hAnsi="Helvetica Neue" w:cs="Helvetica Neue"/>
            <w:color w:val="1155CC"/>
            <w:sz w:val="20"/>
            <w:szCs w:val="20"/>
            <w:u w:val="single"/>
          </w:rPr>
          <w:t>Final Report</w:t>
        </w:r>
      </w:hyperlink>
      <w:r>
        <w:rPr>
          <w:rFonts w:ascii="Helvetica Neue" w:eastAsia="Helvetica Neue" w:hAnsi="Helvetica Neue" w:cs="Helvetica Neue"/>
          <w:color w:val="292A2E"/>
          <w:sz w:val="20"/>
          <w:szCs w:val="20"/>
        </w:rPr>
        <w:t xml:space="preserve"> of the CSC Effectiveness Review Team.</w:t>
      </w:r>
    </w:p>
    <w:p w14:paraId="0000000A" w14:textId="77777777" w:rsidR="00611C0F" w:rsidRDefault="005F1A3B">
      <w:pPr>
        <w:numPr>
          <w:ilvl w:val="0"/>
          <w:numId w:val="2"/>
        </w:numPr>
        <w:shd w:val="clear" w:color="auto" w:fill="FFFFFF"/>
        <w:rPr>
          <w:rFonts w:ascii="Helvetica Neue" w:eastAsia="Helvetica Neue" w:hAnsi="Helvetica Neue" w:cs="Helvetica Neue"/>
          <w:color w:val="292A2E"/>
          <w:sz w:val="20"/>
          <w:szCs w:val="20"/>
        </w:rPr>
      </w:pPr>
      <w:r>
        <w:rPr>
          <w:rFonts w:ascii="Helvetica Neue" w:eastAsia="Helvetica Neue" w:hAnsi="Helvetica Neue" w:cs="Helvetica Neue"/>
          <w:color w:val="292A2E"/>
          <w:sz w:val="20"/>
          <w:szCs w:val="20"/>
        </w:rPr>
        <w:t xml:space="preserve">The implementation of two of the CSC Effectiveness Review Team’s </w:t>
      </w:r>
      <w:hyperlink r:id="rId12">
        <w:r>
          <w:rPr>
            <w:rFonts w:ascii="Helvetica Neue" w:eastAsia="Helvetica Neue" w:hAnsi="Helvetica Neue" w:cs="Helvetica Neue"/>
            <w:color w:val="1155CC"/>
            <w:sz w:val="20"/>
            <w:szCs w:val="20"/>
            <w:u w:val="single"/>
          </w:rPr>
          <w:t>Final Report</w:t>
        </w:r>
      </w:hyperlink>
      <w:r>
        <w:rPr>
          <w:rFonts w:ascii="Helvetica Neue" w:eastAsia="Helvetica Neue" w:hAnsi="Helvetica Neue" w:cs="Helvetica Neue"/>
          <w:color w:val="292A2E"/>
          <w:sz w:val="20"/>
          <w:szCs w:val="20"/>
        </w:rPr>
        <w:t>’s recommendations involved Fundamental Bylaws Amendments, including (</w:t>
      </w:r>
      <w:proofErr w:type="spellStart"/>
      <w:r>
        <w:rPr>
          <w:rFonts w:ascii="Helvetica Neue" w:eastAsia="Helvetica Neue" w:hAnsi="Helvetica Neue" w:cs="Helvetica Neue"/>
          <w:color w:val="292A2E"/>
          <w:sz w:val="20"/>
          <w:szCs w:val="20"/>
        </w:rPr>
        <w:t>i</w:t>
      </w:r>
      <w:proofErr w:type="spellEnd"/>
      <w:r>
        <w:rPr>
          <w:rFonts w:ascii="Helvetica Neue" w:eastAsia="Helvetica Neue" w:hAnsi="Helvetica Neue" w:cs="Helvetica Neue"/>
          <w:color w:val="292A2E"/>
          <w:sz w:val="20"/>
          <w:szCs w:val="20"/>
        </w:rPr>
        <w:t>) updating the cadence of the CSC Effectiveness Review to every five years, as opposed to the current two-year review cycle (</w:t>
      </w:r>
      <w:hyperlink r:id="rId13" w:anchor="article17">
        <w:r>
          <w:rPr>
            <w:rFonts w:ascii="Helvetica Neue" w:eastAsia="Helvetica Neue" w:hAnsi="Helvetica Neue" w:cs="Helvetica Neue"/>
            <w:color w:val="1155CC"/>
            <w:sz w:val="20"/>
            <w:szCs w:val="20"/>
            <w:u w:val="single"/>
          </w:rPr>
          <w:t>Article 17, Section 17.3</w:t>
        </w:r>
      </w:hyperlink>
      <w:r>
        <w:rPr>
          <w:rFonts w:ascii="Helvetica Neue" w:eastAsia="Helvetica Neue" w:hAnsi="Helvetica Neue" w:cs="Helvetica Neue"/>
          <w:color w:val="292A2E"/>
          <w:sz w:val="20"/>
          <w:szCs w:val="20"/>
        </w:rPr>
        <w:t>) and (ii) updating the CSC membership to allow for the appointment of alternate members and liaisons (</w:t>
      </w:r>
      <w:hyperlink r:id="rId14" w:anchor="article17">
        <w:r>
          <w:rPr>
            <w:rFonts w:ascii="Helvetica Neue" w:eastAsia="Helvetica Neue" w:hAnsi="Helvetica Neue" w:cs="Helvetica Neue"/>
            <w:color w:val="1155CC"/>
            <w:sz w:val="20"/>
            <w:szCs w:val="20"/>
            <w:u w:val="single"/>
          </w:rPr>
          <w:t>Article 17, Section 17.2</w:t>
        </w:r>
      </w:hyperlink>
      <w:r>
        <w:rPr>
          <w:rFonts w:ascii="Helvetica Neue" w:eastAsia="Helvetica Neue" w:hAnsi="Helvetica Neue" w:cs="Helvetica Neue"/>
          <w:color w:val="292A2E"/>
          <w:sz w:val="20"/>
          <w:szCs w:val="20"/>
        </w:rPr>
        <w:t>).</w:t>
      </w:r>
    </w:p>
    <w:p w14:paraId="0000000B" w14:textId="77777777" w:rsidR="00611C0F" w:rsidRDefault="005F1A3B">
      <w:pPr>
        <w:numPr>
          <w:ilvl w:val="0"/>
          <w:numId w:val="2"/>
        </w:numPr>
        <w:shd w:val="clear" w:color="auto" w:fill="FFFFFF"/>
        <w:rPr>
          <w:rFonts w:ascii="Helvetica Neue" w:eastAsia="Helvetica Neue" w:hAnsi="Helvetica Neue" w:cs="Helvetica Neue"/>
          <w:color w:val="292A2E"/>
          <w:sz w:val="20"/>
          <w:szCs w:val="20"/>
        </w:rPr>
      </w:pPr>
      <w:r>
        <w:rPr>
          <w:rFonts w:ascii="Helvetica Neue" w:eastAsia="Helvetica Neue" w:hAnsi="Helvetica Neue" w:cs="Helvetica Neue"/>
          <w:color w:val="292A2E"/>
          <w:sz w:val="20"/>
          <w:szCs w:val="20"/>
        </w:rPr>
        <w:t xml:space="preserve">On 11 February 2026, the ICANN Board opened a </w:t>
      </w:r>
      <w:hyperlink r:id="rId15">
        <w:r>
          <w:rPr>
            <w:rFonts w:ascii="Helvetica Neue" w:eastAsia="Helvetica Neue" w:hAnsi="Helvetica Neue" w:cs="Helvetica Neue"/>
            <w:color w:val="1155CC"/>
            <w:sz w:val="20"/>
            <w:szCs w:val="20"/>
            <w:u w:val="single"/>
          </w:rPr>
          <w:t>public comment forum</w:t>
        </w:r>
      </w:hyperlink>
      <w:r>
        <w:rPr>
          <w:rFonts w:ascii="Helvetica Neue" w:eastAsia="Helvetica Neue" w:hAnsi="Helvetica Neue" w:cs="Helvetica Neue"/>
          <w:color w:val="292A2E"/>
          <w:sz w:val="20"/>
          <w:szCs w:val="20"/>
        </w:rPr>
        <w:t xml:space="preserve"> on the proposed Fundamental Bylaws Amendments to implement recommendations of the second IANA Naming Function Review (IFR) and the most recent Customer Standing Committee (CSC) Effectiveness Review.</w:t>
      </w:r>
    </w:p>
    <w:p w14:paraId="0000000C" w14:textId="77777777" w:rsidR="00611C0F" w:rsidRDefault="005F1A3B">
      <w:pPr>
        <w:numPr>
          <w:ilvl w:val="0"/>
          <w:numId w:val="2"/>
        </w:numPr>
        <w:shd w:val="clear" w:color="auto" w:fill="FFFFFF"/>
        <w:rPr>
          <w:rFonts w:ascii="Helvetica Neue" w:eastAsia="Helvetica Neue" w:hAnsi="Helvetica Neue" w:cs="Helvetica Neue"/>
          <w:color w:val="292A2E"/>
          <w:sz w:val="20"/>
          <w:szCs w:val="20"/>
        </w:rPr>
      </w:pPr>
      <w:r>
        <w:rPr>
          <w:rFonts w:ascii="Helvetica Neue" w:eastAsia="Helvetica Neue" w:hAnsi="Helvetica Neue" w:cs="Helvetica Neue"/>
          <w:color w:val="292A2E"/>
          <w:sz w:val="20"/>
          <w:szCs w:val="20"/>
        </w:rPr>
        <w:t xml:space="preserve">The IFR and CSC items were presented together for the community to streamline the Fundamental Bylaws Amendment Processes as both topics relate to how the community oversees ICANN in its performance of the IANA functions. </w:t>
      </w:r>
    </w:p>
    <w:p w14:paraId="0000000D" w14:textId="77777777" w:rsidR="00611C0F" w:rsidRDefault="005F1A3B">
      <w:pPr>
        <w:numPr>
          <w:ilvl w:val="0"/>
          <w:numId w:val="2"/>
        </w:numPr>
        <w:shd w:val="clear" w:color="auto" w:fill="FFFFFF"/>
        <w:rPr>
          <w:rFonts w:ascii="Helvetica Neue" w:eastAsia="Helvetica Neue" w:hAnsi="Helvetica Neue" w:cs="Helvetica Neue"/>
          <w:color w:val="292A2E"/>
          <w:sz w:val="20"/>
          <w:szCs w:val="20"/>
        </w:rPr>
      </w:pPr>
      <w:r>
        <w:rPr>
          <w:rFonts w:ascii="Helvetica Neue" w:eastAsia="Helvetica Neue" w:hAnsi="Helvetica Neue" w:cs="Helvetica Neue"/>
          <w:color w:val="292A2E"/>
          <w:sz w:val="20"/>
          <w:szCs w:val="20"/>
        </w:rPr>
        <w:t xml:space="preserve">The </w:t>
      </w:r>
      <w:hyperlink r:id="rId16">
        <w:r>
          <w:rPr>
            <w:rFonts w:ascii="Helvetica Neue" w:eastAsia="Helvetica Neue" w:hAnsi="Helvetica Neue" w:cs="Helvetica Neue"/>
            <w:color w:val="1155CC"/>
            <w:sz w:val="20"/>
            <w:szCs w:val="20"/>
            <w:u w:val="single"/>
          </w:rPr>
          <w:t>updated CSC Charter</w:t>
        </w:r>
      </w:hyperlink>
      <w:r>
        <w:rPr>
          <w:rFonts w:ascii="Helvetica Neue" w:eastAsia="Helvetica Neue" w:hAnsi="Helvetica Neue" w:cs="Helvetica Neue"/>
          <w:color w:val="292A2E"/>
          <w:sz w:val="20"/>
          <w:szCs w:val="20"/>
        </w:rPr>
        <w:t xml:space="preserve"> was posted as part of the </w:t>
      </w:r>
      <w:hyperlink r:id="rId17">
        <w:r>
          <w:rPr>
            <w:rFonts w:ascii="Helvetica Neue" w:eastAsia="Helvetica Neue" w:hAnsi="Helvetica Neue" w:cs="Helvetica Neue"/>
            <w:color w:val="1155CC"/>
            <w:sz w:val="20"/>
            <w:szCs w:val="20"/>
            <w:u w:val="single"/>
          </w:rPr>
          <w:t>public comment forum</w:t>
        </w:r>
      </w:hyperlink>
      <w:r>
        <w:rPr>
          <w:rFonts w:ascii="Helvetica Neue" w:eastAsia="Helvetica Neue" w:hAnsi="Helvetica Neue" w:cs="Helvetica Neue"/>
          <w:color w:val="292A2E"/>
          <w:sz w:val="20"/>
          <w:szCs w:val="20"/>
        </w:rPr>
        <w:t>.</w:t>
      </w:r>
    </w:p>
    <w:p w14:paraId="0000000E" w14:textId="77777777" w:rsidR="00611C0F" w:rsidRDefault="005F1A3B">
      <w:pPr>
        <w:shd w:val="clear" w:color="auto" w:fill="FFFFFF"/>
        <w:spacing w:before="140" w:line="411" w:lineRule="auto"/>
        <w:rPr>
          <w:rFonts w:ascii="Helvetica Neue" w:eastAsia="Helvetica Neue" w:hAnsi="Helvetica Neue" w:cs="Helvetica Neue"/>
          <w:b/>
          <w:bCs/>
          <w:color w:val="292A2E"/>
          <w:sz w:val="20"/>
          <w:szCs w:val="20"/>
        </w:rPr>
      </w:pPr>
      <w:r>
        <w:rPr>
          <w:rFonts w:ascii="Helvetica Neue" w:eastAsia="Helvetica Neue" w:hAnsi="Helvetica Neue" w:cs="Helvetica Neue"/>
          <w:color w:val="292A2E"/>
          <w:sz w:val="20"/>
          <w:szCs w:val="20"/>
        </w:rPr>
        <w:t>RESOLVED,</w:t>
      </w:r>
      <w:r>
        <w:rPr>
          <w:rFonts w:ascii="Helvetica Neue" w:eastAsia="Helvetica Neue" w:hAnsi="Helvetica Neue" w:cs="Helvetica Neue"/>
          <w:b/>
          <w:bCs/>
          <w:color w:val="292A2E"/>
          <w:sz w:val="20"/>
          <w:szCs w:val="20"/>
        </w:rPr>
        <w:t xml:space="preserve"> </w:t>
      </w:r>
    </w:p>
    <w:p w14:paraId="0000000F" w14:textId="77777777" w:rsidR="00611C0F" w:rsidRDefault="005F1A3B">
      <w:pPr>
        <w:numPr>
          <w:ilvl w:val="0"/>
          <w:numId w:val="1"/>
        </w:numPr>
        <w:shd w:val="clear" w:color="auto" w:fill="FFFFFF"/>
        <w:spacing w:before="160"/>
      </w:pPr>
      <w:r>
        <w:rPr>
          <w:rFonts w:ascii="Helvetica Neue" w:eastAsia="Helvetica Neue" w:hAnsi="Helvetica Neue" w:cs="Helvetica Neue"/>
          <w:color w:val="292A2E"/>
          <w:sz w:val="20"/>
          <w:szCs w:val="20"/>
        </w:rPr>
        <w:t xml:space="preserve">The GNSO Council approves the </w:t>
      </w:r>
      <w:hyperlink r:id="rId18">
        <w:r>
          <w:rPr>
            <w:rFonts w:ascii="Helvetica Neue" w:eastAsia="Helvetica Neue" w:hAnsi="Helvetica Neue" w:cs="Helvetica Neue"/>
            <w:color w:val="1155CC"/>
            <w:sz w:val="20"/>
            <w:szCs w:val="20"/>
            <w:u w:val="single"/>
          </w:rPr>
          <w:t>updated CSC Charter</w:t>
        </w:r>
      </w:hyperlink>
      <w:r>
        <w:rPr>
          <w:rFonts w:ascii="Helvetica Neue" w:eastAsia="Helvetica Neue" w:hAnsi="Helvetica Neue" w:cs="Helvetica Neue"/>
          <w:color w:val="292A2E"/>
          <w:sz w:val="20"/>
          <w:szCs w:val="20"/>
        </w:rPr>
        <w:t xml:space="preserve">. </w:t>
      </w:r>
    </w:p>
    <w:p w14:paraId="00000010" w14:textId="77777777" w:rsidR="00611C0F" w:rsidRDefault="005F1A3B">
      <w:pPr>
        <w:numPr>
          <w:ilvl w:val="0"/>
          <w:numId w:val="1"/>
        </w:numPr>
        <w:shd w:val="clear" w:color="auto" w:fill="FFFFFF"/>
      </w:pPr>
      <w:r>
        <w:rPr>
          <w:rFonts w:ascii="Helvetica Neue" w:eastAsia="Helvetica Neue" w:hAnsi="Helvetica Neue" w:cs="Helvetica Neue"/>
          <w:color w:val="292A2E"/>
          <w:sz w:val="20"/>
          <w:szCs w:val="20"/>
        </w:rPr>
        <w:t>The GNSO Council requests that the GNSO Secretariat notify ICANN Org staff supporting the CSC no later than 30 June 2026.</w:t>
      </w:r>
    </w:p>
    <w:p w14:paraId="00000011" w14:textId="77777777" w:rsidR="00611C0F" w:rsidRDefault="00611C0F"/>
    <w:sectPr w:rsidR="00611C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35C1C4D0-18D7-4F46-B11B-88D9A415C355}"/>
    <w:embedBold r:id="rId2" w:fontKey="{3FC5DF29-4995-4850-90C8-5A49DD680B5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EE6DC86-82D8-4B87-98F2-661FAF29C778}"/>
  </w:font>
  <w:font w:name="Cambria">
    <w:panose1 w:val="02040503050406030204"/>
    <w:charset w:val="00"/>
    <w:family w:val="roman"/>
    <w:pitch w:val="variable"/>
    <w:sig w:usb0="E00006FF" w:usb1="420024FF" w:usb2="02000000" w:usb3="00000000" w:csb0="0000019F" w:csb1="00000000"/>
    <w:embedRegular r:id="rId4" w:fontKey="{605F1D8A-D650-4495-BB80-B69E129DF5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F2E74"/>
    <w:multiLevelType w:val="multilevel"/>
    <w:tmpl w:val="1A0A33AC"/>
    <w:lvl w:ilvl="0">
      <w:start w:val="1"/>
      <w:numFmt w:val="decimal"/>
      <w:lvlText w:val="%1."/>
      <w:lvlJc w:val="left"/>
      <w:pPr>
        <w:ind w:left="720" w:hanging="360"/>
      </w:pPr>
      <w:rPr>
        <w:rFonts w:ascii="Helvetica Neue" w:eastAsia="Helvetica Neue" w:hAnsi="Helvetica Neue" w:cs="Helvetica Neue"/>
        <w:b w:val="0"/>
        <w:bCs w:val="0"/>
        <w:i w:val="0"/>
        <w:iCs w:val="0"/>
        <w:smallCaps w:val="0"/>
        <w:color w:val="292A2E"/>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AAC5A55"/>
    <w:multiLevelType w:val="multilevel"/>
    <w:tmpl w:val="782A886C"/>
    <w:lvl w:ilvl="0">
      <w:start w:val="1"/>
      <w:numFmt w:val="decimal"/>
      <w:lvlText w:val="%1."/>
      <w:lvlJc w:val="left"/>
      <w:pPr>
        <w:ind w:left="720" w:hanging="360"/>
      </w:pPr>
      <w:rPr>
        <w:rFonts w:ascii="Helvetica Neue" w:eastAsia="Helvetica Neue" w:hAnsi="Helvetica Neue" w:cs="Helvetica Neue"/>
        <w:b w:val="0"/>
        <w:bCs w:val="0"/>
        <w:i w:val="0"/>
        <w:iCs w:val="0"/>
        <w:smallCaps w:val="0"/>
        <w:color w:val="292A2E"/>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56515155">
    <w:abstractNumId w:val="0"/>
  </w:num>
  <w:num w:numId="2" w16cid:durableId="32464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C0F"/>
    <w:rsid w:val="000E1B60"/>
    <w:rsid w:val="004D3632"/>
    <w:rsid w:val="005F1A3B"/>
    <w:rsid w:val="00611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3A446-A815-43F6-B6BD-6B497EA5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cann-community.atlassian.net/wiki/spaces/gnsocouncilmeetings/pages/111093005/Motions+2021-08-19" TargetMode="External"/><Relationship Id="rId13" Type="http://schemas.openxmlformats.org/officeDocument/2006/relationships/hyperlink" Target="https://www.icann.org/en/governance/bylaws" TargetMode="External"/><Relationship Id="rId18" Type="http://schemas.openxmlformats.org/officeDocument/2006/relationships/hyperlink" Target="https://itp.cdn.icann.org/en/files/governance/proposed-update-to-csc-charter-clean-11-02-2026-en.pdf"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icann-community.atlassian.net/wiki/spaces/gnsocouncilmeetings/pages/111069726/Motions+27+September+2018" TargetMode="External"/><Relationship Id="rId12" Type="http://schemas.openxmlformats.org/officeDocument/2006/relationships/hyperlink" Target="https://gnso.icann.org/sites/default/files/policy/2023/correspondence/csc-effectiveness-review-team-et-al-to-gnso-council-et-al-05apr23-en.pdf" TargetMode="External"/><Relationship Id="rId17" Type="http://schemas.openxmlformats.org/officeDocument/2006/relationships/hyperlink" Target="https://www.icann.org/en/public-comment/proceeding/fundamental-bylaws-amendments-on-iana-related-reviews-and-csc-charter-update-11-02-2026" TargetMode="External"/><Relationship Id="rId2" Type="http://schemas.openxmlformats.org/officeDocument/2006/relationships/styles" Target="styles.xml"/><Relationship Id="rId16" Type="http://schemas.openxmlformats.org/officeDocument/2006/relationships/hyperlink" Target="https://itp.cdn.icann.org/en/files/governance/proposed-update-to-csc-charter-clean-11-02-2026-en.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cann.org/en/governance/bylaws" TargetMode="External"/><Relationship Id="rId11" Type="http://schemas.openxmlformats.org/officeDocument/2006/relationships/hyperlink" Target="https://gnso.icann.org/sites/default/files/policy/2023/correspondence/csc-effectiveness-review-team-et-al-to-gnso-council-et-al-05apr23-en.pdf" TargetMode="External"/><Relationship Id="rId5" Type="http://schemas.openxmlformats.org/officeDocument/2006/relationships/hyperlink" Target="https://www.icann.org/csc" TargetMode="External"/><Relationship Id="rId15" Type="http://schemas.openxmlformats.org/officeDocument/2006/relationships/hyperlink" Target="https://www.icann.org/en/public-comment/proceeding/fundamental-bylaws-amendments-on-iana-related-reviews-and-csc-charter-update-11-02-2026" TargetMode="External"/><Relationship Id="rId23" Type="http://schemas.openxmlformats.org/officeDocument/2006/relationships/customXml" Target="../customXml/item3.xml"/><Relationship Id="rId10" Type="http://schemas.openxmlformats.org/officeDocument/2006/relationships/hyperlink" Target="https://icann-community.atlassian.net/wiki/spaces/gnsocouncilmeetings/pages/111107790/Motions+2023-04-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nso.icann.org/sites/default/files/policy/2023/correspondence/csc-effectiveness-review-team-et-al-to-gnso-council-et-al-05apr23-en.pdf" TargetMode="External"/><Relationship Id="rId14" Type="http://schemas.openxmlformats.org/officeDocument/2006/relationships/hyperlink" Target="https://www.icann.org/en/governance/bylaws"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DE40821EA2E4F8038C198ED29FF12" ma:contentTypeVersion="18" ma:contentTypeDescription="Create a new document." ma:contentTypeScope="" ma:versionID="b8ab0e886a3dc67bff03f95c15bf7c36">
  <xsd:schema xmlns:xsd="http://www.w3.org/2001/XMLSchema" xmlns:xs="http://www.w3.org/2001/XMLSchema" xmlns:p="http://schemas.microsoft.com/office/2006/metadata/properties" xmlns:ns2="98b51ad9-2dee-4e67-8756-066868033db3" xmlns:ns3="3b19b05c-5372-43e3-8367-d528de7305f3" targetNamespace="http://schemas.microsoft.com/office/2006/metadata/properties" ma:root="true" ma:fieldsID="7d1f25a0eb44224e69286f41e1215347" ns2:_="" ns3:_="">
    <xsd:import namespace="98b51ad9-2dee-4e67-8756-066868033db3"/>
    <xsd:import namespace="3b19b05c-5372-43e3-8367-d528de7305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51ad9-2dee-4e67-8756-066868033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e6d38-a924-4c3c-979c-ba506913b1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9b05c-5372-43e3-8367-d528de7305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c3a30-6548-4b46-b5bf-66b3109f301f}" ma:internalName="TaxCatchAll" ma:showField="CatchAllData" ma:web="3b19b05c-5372-43e3-8367-d528de7305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b51ad9-2dee-4e67-8756-066868033db3">
      <Terms xmlns="http://schemas.microsoft.com/office/infopath/2007/PartnerControls"/>
    </lcf76f155ced4ddcb4097134ff3c332f>
    <TaxCatchAll xmlns="3b19b05c-5372-43e3-8367-d528de7305f3" xsi:nil="true"/>
  </documentManagement>
</p:properties>
</file>

<file path=customXml/itemProps1.xml><?xml version="1.0" encoding="utf-8"?>
<ds:datastoreItem xmlns:ds="http://schemas.openxmlformats.org/officeDocument/2006/customXml" ds:itemID="{E228825E-A36E-476C-ACE2-1F96BF7E20A0}"/>
</file>

<file path=customXml/itemProps2.xml><?xml version="1.0" encoding="utf-8"?>
<ds:datastoreItem xmlns:ds="http://schemas.openxmlformats.org/officeDocument/2006/customXml" ds:itemID="{7C533329-8139-4FFA-B123-0449F0182B3A}"/>
</file>

<file path=customXml/itemProps3.xml><?xml version="1.0" encoding="utf-8"?>
<ds:datastoreItem xmlns:ds="http://schemas.openxmlformats.org/officeDocument/2006/customXml" ds:itemID="{82B328F7-9272-41F4-B7C2-2EF354F3D4F2}"/>
</file>

<file path=docProps/app.xml><?xml version="1.0" encoding="utf-8"?>
<Properties xmlns="http://schemas.openxmlformats.org/officeDocument/2006/extended-properties" xmlns:vt="http://schemas.openxmlformats.org/officeDocument/2006/docPropsVTypes">
  <Template>Normal</Template>
  <TotalTime>1</TotalTime>
  <Pages>1</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Payne</dc:creator>
  <cp:lastModifiedBy>Susan Payne</cp:lastModifiedBy>
  <cp:revision>2</cp:revision>
  <dcterms:created xsi:type="dcterms:W3CDTF">2026-06-18T13:22:00Z</dcterms:created>
  <dcterms:modified xsi:type="dcterms:W3CDTF">2026-06-18T13:22:00Z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0x0101004DFDE40821EA2E4F8038C198ED29FF12</vt:lpwstr>
  </property>
</Properties>
</file>