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A3AD7" w14:textId="77777777" w:rsidR="003F400D" w:rsidRDefault="005E5624">
      <w:pPr>
        <w:spacing w:after="0" w:line="240" w:lineRule="auto"/>
        <w:rPr>
          <w:rFonts w:ascii="Calibri" w:eastAsia="Calibri" w:hAnsi="Calibri" w:cs="Calibri"/>
          <w:sz w:val="22"/>
          <w:szCs w:val="22"/>
        </w:rPr>
      </w:pPr>
      <w:r>
        <w:rPr>
          <w:rFonts w:ascii="Calibri" w:eastAsia="Calibri" w:hAnsi="Calibri" w:cs="Calibri"/>
          <w:sz w:val="22"/>
          <w:szCs w:val="22"/>
        </w:rPr>
        <w:t xml:space="preserve">Xavier </w:t>
      </w:r>
      <w:proofErr w:type="spellStart"/>
      <w:r>
        <w:rPr>
          <w:rFonts w:ascii="Calibri" w:eastAsia="Calibri" w:hAnsi="Calibri" w:cs="Calibri"/>
          <w:sz w:val="22"/>
          <w:szCs w:val="22"/>
        </w:rPr>
        <w:t>Calvez</w:t>
      </w:r>
      <w:proofErr w:type="spellEnd"/>
    </w:p>
    <w:p w14:paraId="58A04E81" w14:textId="77777777" w:rsidR="003F400D" w:rsidRDefault="005E5624">
      <w:pPr>
        <w:spacing w:after="0" w:line="240" w:lineRule="auto"/>
        <w:rPr>
          <w:rFonts w:ascii="Calibri" w:eastAsia="Calibri" w:hAnsi="Calibri" w:cs="Calibri"/>
          <w:sz w:val="22"/>
          <w:szCs w:val="22"/>
        </w:rPr>
      </w:pPr>
      <w:r>
        <w:rPr>
          <w:rFonts w:ascii="Calibri" w:eastAsia="Calibri" w:hAnsi="Calibri" w:cs="Calibri"/>
          <w:sz w:val="22"/>
          <w:szCs w:val="22"/>
        </w:rPr>
        <w:t>Chief Financial Officer</w:t>
      </w:r>
    </w:p>
    <w:p w14:paraId="18F08335" w14:textId="77777777" w:rsidR="003F400D" w:rsidRDefault="005E5624">
      <w:pPr>
        <w:spacing w:after="0" w:line="240" w:lineRule="auto"/>
        <w:rPr>
          <w:rFonts w:ascii="Calibri" w:eastAsia="Calibri" w:hAnsi="Calibri" w:cs="Calibri"/>
          <w:sz w:val="22"/>
          <w:szCs w:val="22"/>
        </w:rPr>
      </w:pPr>
      <w:r>
        <w:rPr>
          <w:rFonts w:ascii="Calibri" w:eastAsia="Calibri" w:hAnsi="Calibri" w:cs="Calibri"/>
          <w:sz w:val="22"/>
          <w:szCs w:val="22"/>
        </w:rPr>
        <w:t>ICANN</w:t>
      </w:r>
    </w:p>
    <w:p w14:paraId="5DE641A6" w14:textId="77777777" w:rsidR="003F400D" w:rsidRDefault="003F400D">
      <w:pPr>
        <w:spacing w:after="0" w:line="240" w:lineRule="auto"/>
        <w:rPr>
          <w:rFonts w:ascii="Calibri" w:eastAsia="Calibri" w:hAnsi="Calibri" w:cs="Calibri"/>
          <w:sz w:val="22"/>
          <w:szCs w:val="22"/>
        </w:rPr>
      </w:pPr>
    </w:p>
    <w:p w14:paraId="65715C63" w14:textId="0198E096" w:rsidR="003F400D" w:rsidRDefault="00B119EB">
      <w:pPr>
        <w:spacing w:after="0" w:line="240" w:lineRule="auto"/>
        <w:jc w:val="right"/>
        <w:rPr>
          <w:rFonts w:ascii="Calibri" w:eastAsia="Calibri" w:hAnsi="Calibri" w:cs="Calibri"/>
          <w:sz w:val="22"/>
          <w:szCs w:val="22"/>
        </w:rPr>
      </w:pPr>
      <w:r>
        <w:rPr>
          <w:rFonts w:ascii="Calibri" w:eastAsia="Calibri" w:hAnsi="Calibri" w:cs="Calibri"/>
          <w:sz w:val="22"/>
          <w:szCs w:val="22"/>
        </w:rPr>
        <w:t>[INSERT DATE]</w:t>
      </w:r>
    </w:p>
    <w:p w14:paraId="48F22F0F" w14:textId="77777777" w:rsidR="003F400D" w:rsidRDefault="003F400D">
      <w:pPr>
        <w:spacing w:after="0" w:line="240" w:lineRule="auto"/>
        <w:rPr>
          <w:rFonts w:ascii="Calibri" w:eastAsia="Calibri" w:hAnsi="Calibri" w:cs="Calibri"/>
          <w:sz w:val="22"/>
          <w:szCs w:val="22"/>
        </w:rPr>
      </w:pPr>
    </w:p>
    <w:p w14:paraId="0E043E46" w14:textId="77777777" w:rsidR="003F400D" w:rsidRDefault="005E5624">
      <w:pPr>
        <w:spacing w:after="0" w:line="240" w:lineRule="auto"/>
        <w:rPr>
          <w:rFonts w:ascii="Calibri" w:eastAsia="Calibri" w:hAnsi="Calibri" w:cs="Calibri"/>
          <w:sz w:val="22"/>
          <w:szCs w:val="22"/>
        </w:rPr>
      </w:pPr>
      <w:r>
        <w:rPr>
          <w:rFonts w:ascii="Calibri" w:eastAsia="Calibri" w:hAnsi="Calibri" w:cs="Calibri"/>
          <w:sz w:val="22"/>
          <w:szCs w:val="22"/>
        </w:rPr>
        <w:t>Dear Xavier,</w:t>
      </w:r>
    </w:p>
    <w:p w14:paraId="53D5C584" w14:textId="77777777" w:rsidR="003F400D" w:rsidRDefault="003F400D">
      <w:pPr>
        <w:spacing w:after="0" w:line="240" w:lineRule="auto"/>
        <w:rPr>
          <w:rFonts w:ascii="Calibri" w:eastAsia="Calibri" w:hAnsi="Calibri" w:cs="Calibri"/>
          <w:sz w:val="22"/>
          <w:szCs w:val="22"/>
        </w:rPr>
      </w:pPr>
    </w:p>
    <w:p w14:paraId="4B073ABC" w14:textId="328352D9" w:rsidR="003F400D" w:rsidRDefault="005E5624">
      <w:pPr>
        <w:spacing w:after="0" w:line="240" w:lineRule="auto"/>
        <w:jc w:val="center"/>
        <w:rPr>
          <w:rFonts w:ascii="Calibri" w:eastAsia="Calibri" w:hAnsi="Calibri" w:cs="Calibri"/>
          <w:b/>
          <w:sz w:val="22"/>
          <w:szCs w:val="22"/>
        </w:rPr>
      </w:pPr>
      <w:r>
        <w:rPr>
          <w:rFonts w:ascii="Calibri" w:eastAsia="Calibri" w:hAnsi="Calibri" w:cs="Calibri"/>
          <w:b/>
          <w:color w:val="17365D"/>
          <w:sz w:val="22"/>
          <w:szCs w:val="22"/>
        </w:rPr>
        <w:t xml:space="preserve">Statement of the Generic Names Supporting Organization Council on </w:t>
      </w:r>
      <w:r>
        <w:rPr>
          <w:rFonts w:ascii="Calibri" w:eastAsia="Calibri" w:hAnsi="Calibri" w:cs="Calibri"/>
          <w:b/>
          <w:color w:val="17365D"/>
          <w:sz w:val="22"/>
          <w:szCs w:val="22"/>
        </w:rPr>
        <w:br/>
        <w:t xml:space="preserve">ICANN’s </w:t>
      </w:r>
      <w:r w:rsidR="00B119EB">
        <w:rPr>
          <w:rFonts w:ascii="Calibri" w:eastAsia="Calibri" w:hAnsi="Calibri" w:cs="Calibri"/>
          <w:b/>
          <w:color w:val="17365D"/>
          <w:sz w:val="22"/>
          <w:szCs w:val="22"/>
        </w:rPr>
        <w:t>Proposed Reserve Fund Replenishment Strategy</w:t>
      </w:r>
    </w:p>
    <w:p w14:paraId="6F6519B5" w14:textId="77777777" w:rsidR="003F400D" w:rsidRDefault="003F400D">
      <w:pPr>
        <w:rPr>
          <w:rFonts w:ascii="Calibri" w:eastAsia="Calibri" w:hAnsi="Calibri" w:cs="Calibri"/>
          <w:sz w:val="22"/>
          <w:szCs w:val="22"/>
        </w:rPr>
      </w:pPr>
    </w:p>
    <w:p w14:paraId="149825AC" w14:textId="3EFD3591" w:rsidR="003F400D" w:rsidRDefault="005E5624">
      <w:pPr>
        <w:rPr>
          <w:rFonts w:ascii="Calibri" w:eastAsia="Calibri" w:hAnsi="Calibri" w:cs="Calibri"/>
          <w:sz w:val="22"/>
          <w:szCs w:val="22"/>
        </w:rPr>
      </w:pPr>
      <w:r>
        <w:rPr>
          <w:rFonts w:ascii="Calibri" w:eastAsia="Calibri" w:hAnsi="Calibri" w:cs="Calibri"/>
          <w:sz w:val="22"/>
          <w:szCs w:val="22"/>
        </w:rPr>
        <w:t xml:space="preserve">The Generic Names Supporting Organization (GNSO) Council welcomes the opportunity to provide input on ICANN’s </w:t>
      </w:r>
      <w:r w:rsidR="00B119EB">
        <w:rPr>
          <w:rFonts w:ascii="Calibri" w:eastAsia="Calibri" w:hAnsi="Calibri" w:cs="Calibri"/>
          <w:sz w:val="22"/>
          <w:szCs w:val="22"/>
        </w:rPr>
        <w:t>proposed replenishment strategy for its Reserve Fund</w:t>
      </w:r>
      <w:r>
        <w:rPr>
          <w:rFonts w:ascii="Calibri" w:eastAsia="Calibri" w:hAnsi="Calibri" w:cs="Calibri"/>
          <w:sz w:val="22"/>
          <w:szCs w:val="22"/>
        </w:rPr>
        <w:t xml:space="preserve">. </w:t>
      </w:r>
    </w:p>
    <w:p w14:paraId="7A2FE1C2" w14:textId="4F6841A0" w:rsidR="00B471C9" w:rsidRDefault="00B119EB" w:rsidP="00B471C9">
      <w:pPr>
        <w:rPr>
          <w:rFonts w:ascii="Calibri" w:eastAsia="Calibri" w:hAnsi="Calibri" w:cs="Calibri"/>
          <w:sz w:val="22"/>
          <w:szCs w:val="22"/>
        </w:rPr>
      </w:pPr>
      <w:r>
        <w:rPr>
          <w:rFonts w:ascii="Calibri" w:eastAsia="Calibri" w:hAnsi="Calibri" w:cs="Calibri"/>
          <w:sz w:val="22"/>
          <w:szCs w:val="22"/>
        </w:rPr>
        <w:t>This statement is made on behalf of the GNSO Council and</w:t>
      </w:r>
      <w:r w:rsidR="005E5624">
        <w:rPr>
          <w:rFonts w:ascii="Calibri" w:eastAsia="Calibri" w:hAnsi="Calibri" w:cs="Calibri"/>
          <w:sz w:val="22"/>
          <w:szCs w:val="22"/>
        </w:rPr>
        <w:t xml:space="preserve"> was prepared by the Council's Standing Committee on Budget and Operations</w:t>
      </w:r>
      <w:r w:rsidR="00D3464B">
        <w:rPr>
          <w:rFonts w:ascii="Calibri" w:eastAsia="Calibri" w:hAnsi="Calibri" w:cs="Calibri"/>
          <w:sz w:val="22"/>
          <w:szCs w:val="22"/>
        </w:rPr>
        <w:t xml:space="preserve"> (Standing Committee)</w:t>
      </w:r>
      <w:r w:rsidR="005E5624">
        <w:rPr>
          <w:rFonts w:ascii="Calibri" w:eastAsia="Calibri" w:hAnsi="Calibri" w:cs="Calibri"/>
          <w:sz w:val="22"/>
          <w:szCs w:val="22"/>
        </w:rPr>
        <w:t>, whose membership includes both Councilors and Subject Matte</w:t>
      </w:r>
      <w:r>
        <w:rPr>
          <w:rFonts w:ascii="Calibri" w:eastAsia="Calibri" w:hAnsi="Calibri" w:cs="Calibri"/>
          <w:sz w:val="22"/>
          <w:szCs w:val="22"/>
        </w:rPr>
        <w:t xml:space="preserve">r Experts from across the GNSO. </w:t>
      </w:r>
      <w:r w:rsidR="005414E4">
        <w:rPr>
          <w:rFonts w:ascii="Calibri" w:eastAsia="Calibri" w:hAnsi="Calibri" w:cs="Calibri"/>
          <w:sz w:val="22"/>
          <w:szCs w:val="22"/>
        </w:rPr>
        <w:t xml:space="preserve">This is a topic which is </w:t>
      </w:r>
      <w:r w:rsidR="00B471C9" w:rsidRPr="00B471C9">
        <w:rPr>
          <w:rFonts w:ascii="Calibri" w:eastAsia="Calibri" w:hAnsi="Calibri" w:cs="Calibri"/>
          <w:sz w:val="22"/>
          <w:szCs w:val="22"/>
        </w:rPr>
        <w:t xml:space="preserve">of importance to all groups within the GNSO, and we believe that it is important that each has an opportunity to contribute its particular perspective. As such, </w:t>
      </w:r>
      <w:r w:rsidR="00B471C9">
        <w:rPr>
          <w:rFonts w:ascii="Calibri" w:eastAsia="Calibri" w:hAnsi="Calibri" w:cs="Calibri"/>
          <w:sz w:val="22"/>
          <w:szCs w:val="22"/>
        </w:rPr>
        <w:t xml:space="preserve">these </w:t>
      </w:r>
      <w:r w:rsidR="005E5624">
        <w:rPr>
          <w:rFonts w:ascii="Calibri" w:eastAsia="Calibri" w:hAnsi="Calibri" w:cs="Calibri"/>
          <w:sz w:val="22"/>
          <w:szCs w:val="22"/>
        </w:rPr>
        <w:t>comments are intended to complement, and not replace, any input that may be provided on t</w:t>
      </w:r>
      <w:r>
        <w:rPr>
          <w:rFonts w:ascii="Calibri" w:eastAsia="Calibri" w:hAnsi="Calibri" w:cs="Calibri"/>
          <w:sz w:val="22"/>
          <w:szCs w:val="22"/>
        </w:rPr>
        <w:t>his issue</w:t>
      </w:r>
      <w:r w:rsidR="005E5624">
        <w:rPr>
          <w:rFonts w:ascii="Calibri" w:eastAsia="Calibri" w:hAnsi="Calibri" w:cs="Calibri"/>
          <w:sz w:val="22"/>
          <w:szCs w:val="22"/>
        </w:rPr>
        <w:t xml:space="preserve"> by individual GNSO Stakeholder Groups and Constituencies.</w:t>
      </w:r>
    </w:p>
    <w:p w14:paraId="6DAA7D53" w14:textId="21877EB1" w:rsidR="0061099F" w:rsidRDefault="0061099F" w:rsidP="00B471C9">
      <w:pPr>
        <w:rPr>
          <w:rFonts w:ascii="Calibri" w:eastAsia="Calibri" w:hAnsi="Calibri" w:cs="Calibri"/>
          <w:b/>
          <w:sz w:val="22"/>
          <w:szCs w:val="22"/>
        </w:rPr>
      </w:pPr>
      <w:r>
        <w:rPr>
          <w:rFonts w:ascii="Calibri" w:eastAsia="Calibri" w:hAnsi="Calibri" w:cs="Calibri"/>
          <w:b/>
          <w:sz w:val="22"/>
          <w:szCs w:val="22"/>
        </w:rPr>
        <w:t>Replenishment Period</w:t>
      </w:r>
    </w:p>
    <w:p w14:paraId="69F159C3" w14:textId="1FAA2C55" w:rsidR="00967AB5" w:rsidRDefault="001E524D" w:rsidP="00B471C9">
      <w:pPr>
        <w:rPr>
          <w:rFonts w:ascii="Calibri" w:eastAsia="Calibri" w:hAnsi="Calibri" w:cs="Calibri"/>
          <w:sz w:val="22"/>
          <w:szCs w:val="22"/>
        </w:rPr>
      </w:pPr>
      <w:r>
        <w:rPr>
          <w:rFonts w:ascii="Calibri" w:eastAsia="Calibri" w:hAnsi="Calibri" w:cs="Calibri"/>
          <w:sz w:val="22"/>
          <w:szCs w:val="22"/>
        </w:rPr>
        <w:t>The GNSO Council</w:t>
      </w:r>
      <w:r w:rsidR="00967AB5">
        <w:rPr>
          <w:rFonts w:ascii="Calibri" w:eastAsia="Calibri" w:hAnsi="Calibri" w:cs="Calibri"/>
          <w:sz w:val="22"/>
          <w:szCs w:val="22"/>
        </w:rPr>
        <w:t xml:space="preserve"> supports the proposed replenishment period which would see the Reserve Fund brought to the agreed target level in five or less years</w:t>
      </w:r>
      <w:bookmarkStart w:id="0" w:name="_GoBack"/>
      <w:bookmarkEnd w:id="0"/>
      <w:r w:rsidR="00967AB5">
        <w:rPr>
          <w:rFonts w:ascii="Calibri" w:eastAsia="Calibri" w:hAnsi="Calibri" w:cs="Calibri"/>
          <w:sz w:val="22"/>
          <w:szCs w:val="22"/>
        </w:rPr>
        <w:t xml:space="preserve">. </w:t>
      </w:r>
    </w:p>
    <w:p w14:paraId="57177C3B" w14:textId="5E738109" w:rsidR="0061099F" w:rsidRDefault="0061099F" w:rsidP="00B471C9">
      <w:pPr>
        <w:rPr>
          <w:rFonts w:ascii="Calibri" w:eastAsia="Calibri" w:hAnsi="Calibri" w:cs="Calibri"/>
          <w:b/>
          <w:sz w:val="22"/>
          <w:szCs w:val="22"/>
        </w:rPr>
      </w:pPr>
      <w:r>
        <w:rPr>
          <w:rFonts w:ascii="Calibri" w:eastAsia="Calibri" w:hAnsi="Calibri" w:cs="Calibri"/>
          <w:b/>
          <w:sz w:val="22"/>
          <w:szCs w:val="22"/>
        </w:rPr>
        <w:t>ICANN Org Contribution to the Reserve Fund</w:t>
      </w:r>
    </w:p>
    <w:p w14:paraId="5FA3493C" w14:textId="3D27CF68" w:rsidR="00571313" w:rsidRDefault="00967AB5" w:rsidP="00B471C9">
      <w:pPr>
        <w:rPr>
          <w:rFonts w:ascii="Calibri" w:eastAsia="Calibri" w:hAnsi="Calibri" w:cs="Calibri"/>
          <w:sz w:val="22"/>
          <w:szCs w:val="22"/>
        </w:rPr>
      </w:pPr>
      <w:r>
        <w:rPr>
          <w:rFonts w:ascii="Calibri" w:eastAsia="Calibri" w:hAnsi="Calibri" w:cs="Calibri"/>
          <w:sz w:val="22"/>
          <w:szCs w:val="22"/>
        </w:rPr>
        <w:t xml:space="preserve">The GNSO Council supports in principle the proposal that ICANN org make an annual contribution to the Reserve Fund through operational savings. In the context of tightening budget constraints, we appreciate that </w:t>
      </w:r>
      <w:r w:rsidRPr="00967AB5">
        <w:rPr>
          <w:rFonts w:ascii="Calibri" w:eastAsia="Calibri" w:hAnsi="Calibri" w:cs="Calibri"/>
          <w:sz w:val="22"/>
          <w:szCs w:val="22"/>
        </w:rPr>
        <w:t xml:space="preserve">ICANN will </w:t>
      </w:r>
      <w:r>
        <w:rPr>
          <w:rFonts w:ascii="Calibri" w:eastAsia="Calibri" w:hAnsi="Calibri" w:cs="Calibri"/>
          <w:sz w:val="22"/>
          <w:szCs w:val="22"/>
        </w:rPr>
        <w:t>likely need</w:t>
      </w:r>
      <w:r w:rsidRPr="00967AB5">
        <w:rPr>
          <w:rFonts w:ascii="Calibri" w:eastAsia="Calibri" w:hAnsi="Calibri" w:cs="Calibri"/>
          <w:sz w:val="22"/>
          <w:szCs w:val="22"/>
        </w:rPr>
        <w:t xml:space="preserve"> to undergo </w:t>
      </w:r>
      <w:r>
        <w:rPr>
          <w:rFonts w:ascii="Calibri" w:eastAsia="Calibri" w:hAnsi="Calibri" w:cs="Calibri"/>
          <w:sz w:val="22"/>
          <w:szCs w:val="22"/>
        </w:rPr>
        <w:t xml:space="preserve">an </w:t>
      </w:r>
      <w:r w:rsidRPr="00967AB5">
        <w:rPr>
          <w:rFonts w:ascii="Calibri" w:eastAsia="Calibri" w:hAnsi="Calibri" w:cs="Calibri"/>
          <w:sz w:val="22"/>
          <w:szCs w:val="22"/>
        </w:rPr>
        <w:t>organizational restructuring in the service of its remit</w:t>
      </w:r>
      <w:r>
        <w:rPr>
          <w:rFonts w:ascii="Calibri" w:eastAsia="Calibri" w:hAnsi="Calibri" w:cs="Calibri"/>
          <w:sz w:val="22"/>
          <w:szCs w:val="22"/>
        </w:rPr>
        <w:t xml:space="preserve">, and our concern is that this could impact </w:t>
      </w:r>
      <w:r w:rsidR="00571313" w:rsidRPr="00571313">
        <w:rPr>
          <w:rFonts w:ascii="Calibri" w:eastAsia="Calibri" w:hAnsi="Calibri" w:cs="Calibri"/>
          <w:sz w:val="22"/>
          <w:szCs w:val="22"/>
        </w:rPr>
        <w:t>the entities within ICANN</w:t>
      </w:r>
      <w:r w:rsidR="00571313">
        <w:rPr>
          <w:rFonts w:ascii="Calibri" w:eastAsia="Calibri" w:hAnsi="Calibri" w:cs="Calibri"/>
          <w:sz w:val="22"/>
          <w:szCs w:val="22"/>
        </w:rPr>
        <w:t xml:space="preserve">, including the GNSO Council </w:t>
      </w:r>
      <w:r>
        <w:rPr>
          <w:rFonts w:ascii="Calibri" w:eastAsia="Calibri" w:hAnsi="Calibri" w:cs="Calibri"/>
          <w:sz w:val="22"/>
          <w:szCs w:val="22"/>
        </w:rPr>
        <w:t xml:space="preserve">as manager of the GNSO policy development process. </w:t>
      </w:r>
      <w:r w:rsidR="00571313">
        <w:rPr>
          <w:rFonts w:ascii="Calibri" w:eastAsia="Calibri" w:hAnsi="Calibri" w:cs="Calibri"/>
          <w:sz w:val="22"/>
          <w:szCs w:val="22"/>
        </w:rPr>
        <w:t>Thus,</w:t>
      </w:r>
      <w:r>
        <w:rPr>
          <w:rFonts w:ascii="Calibri" w:eastAsia="Calibri" w:hAnsi="Calibri" w:cs="Calibri"/>
          <w:sz w:val="22"/>
          <w:szCs w:val="22"/>
        </w:rPr>
        <w:t xml:space="preserve"> we would like to reiterate, as we have done in our recent comment on the proposed FY19 Budget and Operating Plan</w:t>
      </w:r>
      <w:r w:rsidR="00571313">
        <w:rPr>
          <w:rStyle w:val="FootnoteReference"/>
          <w:rFonts w:ascii="Calibri" w:eastAsia="Calibri" w:hAnsi="Calibri" w:cs="Calibri"/>
          <w:sz w:val="22"/>
          <w:szCs w:val="22"/>
        </w:rPr>
        <w:footnoteReference w:id="1"/>
      </w:r>
      <w:r>
        <w:rPr>
          <w:rFonts w:ascii="Calibri" w:eastAsia="Calibri" w:hAnsi="Calibri" w:cs="Calibri"/>
          <w:sz w:val="22"/>
          <w:szCs w:val="22"/>
        </w:rPr>
        <w:t xml:space="preserve">, that </w:t>
      </w:r>
      <w:r w:rsidRPr="00967AB5">
        <w:rPr>
          <w:rFonts w:ascii="Calibri" w:eastAsia="Calibri" w:hAnsi="Calibri" w:cs="Calibri"/>
          <w:sz w:val="22"/>
          <w:szCs w:val="22"/>
        </w:rPr>
        <w:t xml:space="preserve">GNSO policy development and coordination is a core ICANN activity that </w:t>
      </w:r>
      <w:r>
        <w:rPr>
          <w:rFonts w:ascii="Calibri" w:eastAsia="Calibri" w:hAnsi="Calibri" w:cs="Calibri"/>
          <w:sz w:val="22"/>
          <w:szCs w:val="22"/>
        </w:rPr>
        <w:t>must</w:t>
      </w:r>
      <w:r w:rsidRPr="00967AB5">
        <w:rPr>
          <w:rFonts w:ascii="Calibri" w:eastAsia="Calibri" w:hAnsi="Calibri" w:cs="Calibri"/>
          <w:sz w:val="22"/>
          <w:szCs w:val="22"/>
        </w:rPr>
        <w:t xml:space="preserve"> be prioritized with respect to other ICANN activities.</w:t>
      </w:r>
      <w:r>
        <w:rPr>
          <w:rFonts w:ascii="Calibri" w:eastAsia="Calibri" w:hAnsi="Calibri" w:cs="Calibri"/>
          <w:sz w:val="22"/>
          <w:szCs w:val="22"/>
        </w:rPr>
        <w:t xml:space="preserve"> </w:t>
      </w:r>
    </w:p>
    <w:p w14:paraId="7C5CE956" w14:textId="2D26A000" w:rsidR="00967AB5" w:rsidRPr="00967AB5" w:rsidRDefault="00571313" w:rsidP="00B471C9">
      <w:pPr>
        <w:rPr>
          <w:rFonts w:ascii="Calibri" w:eastAsia="Calibri" w:hAnsi="Calibri" w:cs="Calibri"/>
          <w:sz w:val="22"/>
          <w:szCs w:val="22"/>
        </w:rPr>
      </w:pPr>
      <w:r w:rsidRPr="00571313">
        <w:rPr>
          <w:rFonts w:ascii="Calibri" w:eastAsia="Calibri" w:hAnsi="Calibri" w:cs="Calibri"/>
          <w:sz w:val="22"/>
          <w:szCs w:val="22"/>
        </w:rPr>
        <w:t>Overall, related to the ICANN budget</w:t>
      </w:r>
      <w:r>
        <w:rPr>
          <w:rFonts w:ascii="Calibri" w:eastAsia="Calibri" w:hAnsi="Calibri" w:cs="Calibri"/>
          <w:sz w:val="22"/>
          <w:szCs w:val="22"/>
        </w:rPr>
        <w:t>, w</w:t>
      </w:r>
      <w:r w:rsidR="00967AB5">
        <w:rPr>
          <w:rFonts w:ascii="Calibri" w:eastAsia="Calibri" w:hAnsi="Calibri" w:cs="Calibri"/>
          <w:sz w:val="22"/>
          <w:szCs w:val="22"/>
        </w:rPr>
        <w:t>hen ICANN is considering areas where cost</w:t>
      </w:r>
      <w:r>
        <w:rPr>
          <w:rFonts w:ascii="Calibri" w:eastAsia="Calibri" w:hAnsi="Calibri" w:cs="Calibri"/>
          <w:sz w:val="22"/>
          <w:szCs w:val="22"/>
        </w:rPr>
        <w:t xml:space="preserve"> </w:t>
      </w:r>
      <w:r w:rsidR="00967AB5">
        <w:rPr>
          <w:rFonts w:ascii="Calibri" w:eastAsia="Calibri" w:hAnsi="Calibri" w:cs="Calibri"/>
          <w:sz w:val="22"/>
          <w:szCs w:val="22"/>
        </w:rPr>
        <w:t xml:space="preserve">savings might be able to be achieved, we </w:t>
      </w:r>
      <w:r w:rsidR="00690234">
        <w:rPr>
          <w:rFonts w:ascii="Calibri" w:eastAsia="Calibri" w:hAnsi="Calibri" w:cs="Calibri"/>
          <w:sz w:val="22"/>
          <w:szCs w:val="22"/>
        </w:rPr>
        <w:t xml:space="preserve">ask </w:t>
      </w:r>
      <w:r>
        <w:rPr>
          <w:rFonts w:ascii="Calibri" w:eastAsia="Calibri" w:hAnsi="Calibri" w:cs="Calibri"/>
          <w:sz w:val="22"/>
          <w:szCs w:val="22"/>
        </w:rPr>
        <w:t>for</w:t>
      </w:r>
      <w:r w:rsidR="00967AB5">
        <w:rPr>
          <w:rFonts w:ascii="Calibri" w:eastAsia="Calibri" w:hAnsi="Calibri" w:cs="Calibri"/>
          <w:sz w:val="22"/>
          <w:szCs w:val="22"/>
        </w:rPr>
        <w:t xml:space="preserve"> a</w:t>
      </w:r>
      <w:r>
        <w:rPr>
          <w:rFonts w:ascii="Calibri" w:eastAsia="Calibri" w:hAnsi="Calibri" w:cs="Calibri"/>
          <w:sz w:val="22"/>
          <w:szCs w:val="22"/>
        </w:rPr>
        <w:t xml:space="preserve"> defined</w:t>
      </w:r>
      <w:r w:rsidR="00967AB5">
        <w:rPr>
          <w:rFonts w:ascii="Calibri" w:eastAsia="Calibri" w:hAnsi="Calibri" w:cs="Calibri"/>
          <w:sz w:val="22"/>
          <w:szCs w:val="22"/>
        </w:rPr>
        <w:t xml:space="preserve"> rationale and that the community</w:t>
      </w:r>
      <w:r w:rsidR="000613EA">
        <w:rPr>
          <w:rFonts w:ascii="Calibri" w:eastAsia="Calibri" w:hAnsi="Calibri" w:cs="Calibri"/>
          <w:sz w:val="22"/>
          <w:szCs w:val="22"/>
        </w:rPr>
        <w:t xml:space="preserve"> be</w:t>
      </w:r>
      <w:r w:rsidR="00967AB5">
        <w:rPr>
          <w:rFonts w:ascii="Calibri" w:eastAsia="Calibri" w:hAnsi="Calibri" w:cs="Calibri"/>
          <w:sz w:val="22"/>
          <w:szCs w:val="22"/>
        </w:rPr>
        <w:t xml:space="preserve"> consulted before any decisions are </w:t>
      </w:r>
      <w:r>
        <w:rPr>
          <w:rFonts w:ascii="Calibri" w:eastAsia="Calibri" w:hAnsi="Calibri" w:cs="Calibri"/>
          <w:sz w:val="22"/>
          <w:szCs w:val="22"/>
        </w:rPr>
        <w:t>taken</w:t>
      </w:r>
      <w:r w:rsidR="00967AB5">
        <w:rPr>
          <w:rFonts w:ascii="Calibri" w:eastAsia="Calibri" w:hAnsi="Calibri" w:cs="Calibri"/>
          <w:sz w:val="22"/>
          <w:szCs w:val="22"/>
        </w:rPr>
        <w:t>.</w:t>
      </w:r>
    </w:p>
    <w:p w14:paraId="76D5A7E4" w14:textId="314A3485" w:rsidR="0061099F" w:rsidRPr="0061099F" w:rsidRDefault="0061099F" w:rsidP="00B471C9">
      <w:pPr>
        <w:rPr>
          <w:rFonts w:ascii="Calibri" w:eastAsia="Calibri" w:hAnsi="Calibri" w:cs="Calibri"/>
          <w:b/>
          <w:sz w:val="22"/>
          <w:szCs w:val="22"/>
        </w:rPr>
      </w:pPr>
      <w:r>
        <w:rPr>
          <w:rFonts w:ascii="Calibri" w:eastAsia="Calibri" w:hAnsi="Calibri" w:cs="Calibri"/>
          <w:b/>
          <w:sz w:val="22"/>
          <w:szCs w:val="22"/>
        </w:rPr>
        <w:t>Financial Burden on Contracted Parties and, by extension,</w:t>
      </w:r>
      <w:r w:rsidR="00930E6C">
        <w:rPr>
          <w:rFonts w:ascii="Calibri" w:eastAsia="Calibri" w:hAnsi="Calibri" w:cs="Calibri"/>
          <w:b/>
          <w:sz w:val="22"/>
          <w:szCs w:val="22"/>
        </w:rPr>
        <w:t xml:space="preserve"> Domain Name</w:t>
      </w:r>
      <w:r>
        <w:rPr>
          <w:rFonts w:ascii="Calibri" w:eastAsia="Calibri" w:hAnsi="Calibri" w:cs="Calibri"/>
          <w:b/>
          <w:sz w:val="22"/>
          <w:szCs w:val="22"/>
        </w:rPr>
        <w:t xml:space="preserve"> Registrants</w:t>
      </w:r>
    </w:p>
    <w:p w14:paraId="60B3C5BD" w14:textId="21EF872A" w:rsidR="00F9795C" w:rsidRDefault="00571313" w:rsidP="00B471C9">
      <w:pPr>
        <w:rPr>
          <w:rFonts w:ascii="Calibri" w:eastAsia="Calibri" w:hAnsi="Calibri" w:cs="Calibri"/>
          <w:sz w:val="22"/>
          <w:szCs w:val="22"/>
        </w:rPr>
      </w:pPr>
      <w:r w:rsidRPr="00571313">
        <w:rPr>
          <w:rFonts w:ascii="Calibri" w:eastAsia="Calibri" w:hAnsi="Calibri" w:cs="Calibri"/>
          <w:sz w:val="22"/>
          <w:szCs w:val="22"/>
        </w:rPr>
        <w:t>The GNSO Council does not support that ICANN impose a fee increase on the contracted parties to contribute to the Reserve Fund, as these costs will either directly or indirectly be passed on to domain name registrants. We anticipate all in the community will likewise oppose such an increase in fees.</w:t>
      </w:r>
    </w:p>
    <w:p w14:paraId="7888F1DB" w14:textId="32DB2616" w:rsidR="003F400D" w:rsidRDefault="005E5624">
      <w:pPr>
        <w:rPr>
          <w:rFonts w:ascii="Calibri" w:eastAsia="Calibri" w:hAnsi="Calibri" w:cs="Calibri"/>
          <w:sz w:val="22"/>
          <w:szCs w:val="22"/>
        </w:rPr>
      </w:pPr>
      <w:r>
        <w:rPr>
          <w:rFonts w:ascii="Calibri" w:eastAsia="Calibri" w:hAnsi="Calibri" w:cs="Calibri"/>
          <w:sz w:val="22"/>
          <w:szCs w:val="22"/>
        </w:rPr>
        <w:lastRenderedPageBreak/>
        <w:t xml:space="preserve">The GNSO Council </w:t>
      </w:r>
      <w:r w:rsidR="00571313">
        <w:rPr>
          <w:rFonts w:ascii="Calibri" w:eastAsia="Calibri" w:hAnsi="Calibri" w:cs="Calibri"/>
          <w:sz w:val="22"/>
          <w:szCs w:val="22"/>
        </w:rPr>
        <w:t>appreciates</w:t>
      </w:r>
      <w:r>
        <w:rPr>
          <w:rFonts w:ascii="Calibri" w:eastAsia="Calibri" w:hAnsi="Calibri" w:cs="Calibri"/>
          <w:sz w:val="22"/>
          <w:szCs w:val="22"/>
        </w:rPr>
        <w:t xml:space="preserve"> </w:t>
      </w:r>
      <w:r w:rsidR="00571313">
        <w:rPr>
          <w:rFonts w:ascii="Calibri" w:eastAsia="Calibri" w:hAnsi="Calibri" w:cs="Calibri"/>
          <w:sz w:val="22"/>
          <w:szCs w:val="22"/>
        </w:rPr>
        <w:t>the</w:t>
      </w:r>
      <w:r>
        <w:rPr>
          <w:rFonts w:ascii="Calibri" w:eastAsia="Calibri" w:hAnsi="Calibri" w:cs="Calibri"/>
          <w:sz w:val="22"/>
          <w:szCs w:val="22"/>
        </w:rPr>
        <w:t xml:space="preserve"> opportunity to share </w:t>
      </w:r>
      <w:r w:rsidR="00571313">
        <w:rPr>
          <w:rFonts w:ascii="Calibri" w:eastAsia="Calibri" w:hAnsi="Calibri" w:cs="Calibri"/>
          <w:sz w:val="22"/>
          <w:szCs w:val="22"/>
        </w:rPr>
        <w:t>our</w:t>
      </w:r>
      <w:r>
        <w:rPr>
          <w:rFonts w:ascii="Calibri" w:eastAsia="Calibri" w:hAnsi="Calibri" w:cs="Calibri"/>
          <w:sz w:val="22"/>
          <w:szCs w:val="22"/>
        </w:rPr>
        <w:t xml:space="preserve"> perspectives on this important issue and we trust you will find our </w:t>
      </w:r>
      <w:r w:rsidR="00B471C9">
        <w:rPr>
          <w:rFonts w:ascii="Calibri" w:eastAsia="Calibri" w:hAnsi="Calibri" w:cs="Calibri"/>
          <w:sz w:val="22"/>
          <w:szCs w:val="22"/>
        </w:rPr>
        <w:t>comments</w:t>
      </w:r>
      <w:r>
        <w:rPr>
          <w:rFonts w:ascii="Calibri" w:eastAsia="Calibri" w:hAnsi="Calibri" w:cs="Calibri"/>
          <w:sz w:val="22"/>
          <w:szCs w:val="22"/>
        </w:rPr>
        <w:t xml:space="preserve"> helpful. </w:t>
      </w:r>
      <w:r w:rsidR="00B471C9">
        <w:rPr>
          <w:rFonts w:ascii="Calibri" w:eastAsia="Calibri" w:hAnsi="Calibri" w:cs="Calibri"/>
          <w:sz w:val="22"/>
          <w:szCs w:val="22"/>
        </w:rPr>
        <w:t>We</w:t>
      </w:r>
      <w:r>
        <w:rPr>
          <w:rFonts w:ascii="Calibri" w:eastAsia="Calibri" w:hAnsi="Calibri" w:cs="Calibri"/>
          <w:sz w:val="22"/>
          <w:szCs w:val="22"/>
        </w:rPr>
        <w:t xml:space="preserve"> would be happy to answer any clarifying questions that you may have regarding the contents of this document.</w:t>
      </w:r>
    </w:p>
    <w:p w14:paraId="38B353E6" w14:textId="77777777" w:rsidR="003F400D" w:rsidRDefault="003F400D">
      <w:pPr>
        <w:rPr>
          <w:rFonts w:ascii="Calibri" w:eastAsia="Calibri" w:hAnsi="Calibri" w:cs="Calibri"/>
          <w:sz w:val="22"/>
          <w:szCs w:val="22"/>
        </w:rPr>
      </w:pPr>
    </w:p>
    <w:p w14:paraId="52A6636A" w14:textId="77777777" w:rsidR="003F400D" w:rsidRDefault="005E5624">
      <w:pPr>
        <w:rPr>
          <w:rFonts w:ascii="Calibri" w:eastAsia="Calibri" w:hAnsi="Calibri" w:cs="Calibri"/>
          <w:sz w:val="22"/>
          <w:szCs w:val="22"/>
        </w:rPr>
      </w:pPr>
      <w:bookmarkStart w:id="1" w:name="_1fob9te" w:colFirst="0" w:colLast="0"/>
      <w:bookmarkEnd w:id="1"/>
      <w:r>
        <w:rPr>
          <w:rFonts w:ascii="Calibri" w:eastAsia="Calibri" w:hAnsi="Calibri" w:cs="Calibri"/>
          <w:sz w:val="22"/>
          <w:szCs w:val="22"/>
        </w:rPr>
        <w:t>Yours sincerely,</w:t>
      </w:r>
    </w:p>
    <w:p w14:paraId="5440B093" w14:textId="77777777" w:rsidR="003F400D" w:rsidRDefault="003F400D">
      <w:pPr>
        <w:rPr>
          <w:rFonts w:ascii="Calibri" w:eastAsia="Calibri" w:hAnsi="Calibri" w:cs="Calibri"/>
          <w:sz w:val="22"/>
          <w:szCs w:val="22"/>
        </w:rPr>
      </w:pPr>
    </w:p>
    <w:p w14:paraId="50C2D3CA" w14:textId="77777777" w:rsidR="003F400D" w:rsidRDefault="005E5624">
      <w:pPr>
        <w:spacing w:after="0"/>
        <w:rPr>
          <w:rFonts w:ascii="Calibri" w:eastAsia="Calibri" w:hAnsi="Calibri" w:cs="Calibri"/>
          <w:sz w:val="22"/>
          <w:szCs w:val="22"/>
        </w:rPr>
      </w:pPr>
      <w:r>
        <w:rPr>
          <w:rFonts w:ascii="Calibri" w:eastAsia="Calibri" w:hAnsi="Calibri" w:cs="Calibri"/>
          <w:sz w:val="22"/>
          <w:szCs w:val="22"/>
        </w:rPr>
        <w:t>Heather Forrest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Rafik </w:t>
      </w:r>
      <w:proofErr w:type="spellStart"/>
      <w:r>
        <w:rPr>
          <w:rFonts w:ascii="Calibri" w:eastAsia="Calibri" w:hAnsi="Calibri" w:cs="Calibri"/>
          <w:sz w:val="22"/>
          <w:szCs w:val="22"/>
        </w:rPr>
        <w:t>Dammak</w:t>
      </w:r>
      <w:proofErr w:type="spellEnd"/>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Donna Austin</w:t>
      </w:r>
    </w:p>
    <w:p w14:paraId="5D43C4CC" w14:textId="77777777" w:rsidR="003F400D" w:rsidRDefault="005E5624">
      <w:pPr>
        <w:spacing w:after="0"/>
        <w:rPr>
          <w:rFonts w:ascii="Calibri" w:eastAsia="Calibri" w:hAnsi="Calibri" w:cs="Calibri"/>
          <w:sz w:val="22"/>
          <w:szCs w:val="22"/>
        </w:rPr>
      </w:pPr>
      <w:r>
        <w:rPr>
          <w:rFonts w:ascii="Calibri" w:eastAsia="Calibri" w:hAnsi="Calibri" w:cs="Calibri"/>
          <w:sz w:val="22"/>
          <w:szCs w:val="22"/>
        </w:rPr>
        <w:t>GNSO Chair</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GNSO Council Vice Chair</w:t>
      </w:r>
      <w:r>
        <w:rPr>
          <w:rFonts w:ascii="Calibri" w:eastAsia="Calibri" w:hAnsi="Calibri" w:cs="Calibri"/>
          <w:sz w:val="22"/>
          <w:szCs w:val="22"/>
        </w:rPr>
        <w:tab/>
      </w:r>
      <w:r>
        <w:rPr>
          <w:rFonts w:ascii="Calibri" w:eastAsia="Calibri" w:hAnsi="Calibri" w:cs="Calibri"/>
          <w:sz w:val="22"/>
          <w:szCs w:val="22"/>
        </w:rPr>
        <w:tab/>
        <w:t>GNSO Council Vice Chair</w:t>
      </w:r>
    </w:p>
    <w:p w14:paraId="0BE1ACD7" w14:textId="77777777" w:rsidR="003F400D" w:rsidRDefault="005E5624">
      <w:pPr>
        <w:spacing w:after="0"/>
        <w:ind w:left="2160" w:firstLine="720"/>
        <w:rPr>
          <w:rFonts w:ascii="Calibri" w:eastAsia="Calibri" w:hAnsi="Calibri" w:cs="Calibri"/>
          <w:sz w:val="22"/>
          <w:szCs w:val="22"/>
        </w:rPr>
      </w:pPr>
      <w:r>
        <w:rPr>
          <w:rFonts w:ascii="Calibri" w:eastAsia="Calibri" w:hAnsi="Calibri" w:cs="Calibri"/>
          <w:sz w:val="22"/>
          <w:szCs w:val="22"/>
        </w:rPr>
        <w:t>Non-Contracted Parties House</w:t>
      </w:r>
      <w:r>
        <w:rPr>
          <w:rFonts w:ascii="Calibri" w:eastAsia="Calibri" w:hAnsi="Calibri" w:cs="Calibri"/>
          <w:sz w:val="22"/>
          <w:szCs w:val="22"/>
        </w:rPr>
        <w:tab/>
      </w:r>
      <w:r>
        <w:rPr>
          <w:rFonts w:ascii="Calibri" w:eastAsia="Calibri" w:hAnsi="Calibri" w:cs="Calibri"/>
          <w:sz w:val="22"/>
          <w:szCs w:val="22"/>
        </w:rPr>
        <w:tab/>
        <w:t>Contracted Parties House</w:t>
      </w:r>
    </w:p>
    <w:p w14:paraId="6BB068B4" w14:textId="77777777" w:rsidR="003F400D" w:rsidRDefault="003F400D">
      <w:pPr>
        <w:rPr>
          <w:rFonts w:ascii="Calibri" w:eastAsia="Calibri" w:hAnsi="Calibri" w:cs="Calibri"/>
          <w:i/>
          <w:sz w:val="22"/>
          <w:szCs w:val="22"/>
        </w:rPr>
      </w:pPr>
    </w:p>
    <w:sectPr w:rsidR="003F400D" w:rsidSect="00DA3F72">
      <w:headerReference w:type="even" r:id="rId7"/>
      <w:headerReference w:type="default" r:id="rId8"/>
      <w:footerReference w:type="even" r:id="rId9"/>
      <w:footerReference w:type="default" r:id="rId10"/>
      <w:headerReference w:type="first" r:id="rId11"/>
      <w:footerReference w:type="first" r:id="rId12"/>
      <w:pgSz w:w="12240" w:h="15840"/>
      <w:pgMar w:top="1440" w:right="998" w:bottom="737" w:left="998" w:header="403" w:footer="79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C7955" w14:textId="77777777" w:rsidR="000813D4" w:rsidRDefault="000813D4" w:rsidP="007E223A">
      <w:pPr>
        <w:pBdr>
          <w:top w:val="single" w:sz="4" w:space="1" w:color="auto"/>
        </w:pBdr>
        <w:spacing w:after="0" w:line="240" w:lineRule="auto"/>
      </w:pPr>
      <w:r>
        <w:separator/>
      </w:r>
    </w:p>
  </w:endnote>
  <w:endnote w:type="continuationSeparator" w:id="0">
    <w:p w14:paraId="5196EAC2" w14:textId="77777777" w:rsidR="000813D4" w:rsidRDefault="000813D4" w:rsidP="007E223A">
      <w:pPr>
        <w:pBdr>
          <w:top w:val="single" w:sz="4" w:space="1" w:color="auto"/>
        </w:pBd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Mangal"/>
    <w:panose1 w:val="020B0604020202020204"/>
    <w:charset w:val="00"/>
    <w:family w:val="swiss"/>
    <w:pitch w:val="variable"/>
    <w:sig w:usb0="E00082FF" w:usb1="400078FF" w:usb2="00000021" w:usb3="00000000" w:csb0="0000019F" w:csb1="00000000"/>
  </w:font>
  <w:font w:name="Source Sans Pro">
    <w:altName w:val="Arial"/>
    <w:panose1 w:val="020B0604020202020204"/>
    <w:charset w:val="00"/>
    <w:family w:val="auto"/>
    <w:pitch w:val="default"/>
  </w:font>
  <w:font w:name="Source Sans Pro Light">
    <w:altName w:val="Arial"/>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altName w:val="Calibri"/>
    <w:panose1 w:val="020B0604020202020204"/>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A763C" w14:textId="77777777" w:rsidR="003F400D" w:rsidRDefault="003F400D" w:rsidP="007E223A">
    <w:pPr>
      <w:pBdr>
        <w:top w:val="single" w:sz="4" w:space="1" w:color="auto"/>
      </w:pBd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3E82A" w14:textId="3DAFBB29" w:rsidR="003F400D" w:rsidRDefault="007E223A" w:rsidP="007E223A">
    <w:pPr>
      <w:pBdr>
        <w:top w:val="single" w:sz="4" w:space="1" w:color="auto"/>
      </w:pBdr>
      <w:tabs>
        <w:tab w:val="center" w:pos="4320"/>
        <w:tab w:val="right" w:pos="8640"/>
      </w:tabs>
      <w:spacing w:after="0" w:line="240" w:lineRule="auto"/>
      <w:jc w:val="right"/>
      <w:rPr>
        <w:sz w:val="20"/>
        <w:szCs w:val="20"/>
      </w:rPr>
    </w:pPr>
    <w:r>
      <w:rPr>
        <w:noProof/>
        <w:lang w:val="en-AU" w:eastAsia="zh-CN"/>
      </w:rPr>
      <mc:AlternateContent>
        <mc:Choice Requires="wps">
          <w:drawing>
            <wp:anchor distT="0" distB="0" distL="114300" distR="114300" simplePos="0" relativeHeight="251659264" behindDoc="0" locked="0" layoutInCell="1" hidden="0" allowOverlap="1" wp14:anchorId="4C6A0FD1" wp14:editId="1BED9F4B">
              <wp:simplePos x="0" y="0"/>
              <wp:positionH relativeFrom="margin">
                <wp:posOffset>-113844</wp:posOffset>
              </wp:positionH>
              <wp:positionV relativeFrom="paragraph">
                <wp:posOffset>-10795</wp:posOffset>
              </wp:positionV>
              <wp:extent cx="6028055" cy="462915"/>
              <wp:effectExtent l="0" t="0" r="0" b="0"/>
              <wp:wrapNone/>
              <wp:docPr id="4" name="Rectangle 4"/>
              <wp:cNvGraphicFramePr/>
              <a:graphic xmlns:a="http://schemas.openxmlformats.org/drawingml/2006/main">
                <a:graphicData uri="http://schemas.microsoft.com/office/word/2010/wordprocessingShape">
                  <wps:wsp>
                    <wps:cNvSpPr/>
                    <wps:spPr>
                      <a:xfrm>
                        <a:off x="0" y="0"/>
                        <a:ext cx="6028055" cy="462915"/>
                      </a:xfrm>
                      <a:prstGeom prst="rect">
                        <a:avLst/>
                      </a:prstGeom>
                      <a:noFill/>
                      <a:ln>
                        <a:noFill/>
                      </a:ln>
                    </wps:spPr>
                    <wps:txbx>
                      <w:txbxContent>
                        <w:p w14:paraId="5119AC5F" w14:textId="77777777" w:rsidR="003F400D" w:rsidRPr="007E223A" w:rsidRDefault="005E5624">
                          <w:pPr>
                            <w:spacing w:after="0" w:line="240" w:lineRule="auto"/>
                            <w:textDirection w:val="btLr"/>
                            <w:rPr>
                              <w:color w:val="0F243E" w:themeColor="text2" w:themeShade="80"/>
                            </w:rPr>
                          </w:pPr>
                          <w:r w:rsidRPr="007E223A">
                            <w:rPr>
                              <w:color w:val="0F243E" w:themeColor="text2" w:themeShade="80"/>
                              <w:sz w:val="20"/>
                            </w:rPr>
                            <w:t>Twitter: @ICANN_GNSO  |  E-mail: gnso-secs@icann.org  |  Website: gnso.icann.org</w:t>
                          </w:r>
                        </w:p>
                      </w:txbxContent>
                    </wps:txbx>
                    <wps:bodyPr spcFirstLastPara="1" wrap="square" lIns="91425" tIns="45700" rIns="91425" bIns="45700" anchor="t" anchorCtr="0"/>
                  </wps:wsp>
                </a:graphicData>
              </a:graphic>
            </wp:anchor>
          </w:drawing>
        </mc:Choice>
        <mc:Fallback>
          <w:pict>
            <v:rect w14:anchorId="4C6A0FD1" id="Rectangle 4" o:spid="_x0000_s1027" style="position:absolute;left:0;text-align:left;margin-left:-8.95pt;margin-top:-.85pt;width:474.65pt;height:36.4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" filled="f" stroked="f">
              <v:textbox inset="2.53958mm,1.2694mm,2.53958mm,1.2694mm">
                <w:txbxContent>
                  <w:p w14:paraId="5119AC5F" w14:textId="77777777" w:rsidR="003F400D" w:rsidRPr="007E223A" w:rsidRDefault="005E5624">
                    <w:pPr>
                      <w:spacing w:after="0" w:line="240" w:lineRule="auto"/>
                      <w:textDirection w:val="btLr"/>
                      <w:rPr>
                        <w:color w:val="0F243E" w:themeColor="text2" w:themeShade="80"/>
                      </w:rPr>
                    </w:pPr>
                    <w:r w:rsidRPr="007E223A">
                      <w:rPr>
                        <w:color w:val="0F243E" w:themeColor="text2" w:themeShade="80"/>
                        <w:sz w:val="20"/>
                      </w:rPr>
                      <w:t>Twitter: @ICANN_GNSO  |  E-mail: gnso-secs@icann.org  |  Website: gnso.icann.org</w:t>
                    </w:r>
                  </w:p>
                </w:txbxContent>
              </v:textbox>
              <w10:wrap anchorx="margin"/>
            </v:rect>
          </w:pict>
        </mc:Fallback>
      </mc:AlternateContent>
    </w:r>
    <w:r w:rsidR="005E5624">
      <w:rPr>
        <w:color w:val="17365D"/>
        <w:sz w:val="20"/>
        <w:szCs w:val="20"/>
      </w:rPr>
      <w:t xml:space="preserve">Page </w:t>
    </w:r>
    <w:r w:rsidR="005E5624">
      <w:rPr>
        <w:color w:val="17365D"/>
        <w:sz w:val="20"/>
        <w:szCs w:val="20"/>
      </w:rPr>
      <w:fldChar w:fldCharType="begin"/>
    </w:r>
    <w:r w:rsidR="005E5624">
      <w:rPr>
        <w:color w:val="17365D"/>
        <w:sz w:val="20"/>
        <w:szCs w:val="20"/>
      </w:rPr>
      <w:instrText>PAGE</w:instrText>
    </w:r>
    <w:r w:rsidR="005E5624">
      <w:rPr>
        <w:color w:val="17365D"/>
        <w:sz w:val="20"/>
        <w:szCs w:val="20"/>
      </w:rPr>
      <w:fldChar w:fldCharType="separate"/>
    </w:r>
    <w:r w:rsidR="00F761DF">
      <w:rPr>
        <w:noProof/>
        <w:color w:val="17365D"/>
        <w:sz w:val="20"/>
        <w:szCs w:val="20"/>
      </w:rPr>
      <w:t>1</w:t>
    </w:r>
    <w:r w:rsidR="005E5624">
      <w:rPr>
        <w:color w:val="17365D"/>
        <w:sz w:val="20"/>
        <w:szCs w:val="20"/>
      </w:rPr>
      <w:fldChar w:fldCharType="end"/>
    </w:r>
    <w:r w:rsidR="005E5624">
      <w:rPr>
        <w:color w:val="17365D"/>
        <w:sz w:val="20"/>
        <w:szCs w:val="20"/>
      </w:rPr>
      <w:t xml:space="preserve"> of </w:t>
    </w:r>
    <w:r w:rsidR="005E5624">
      <w:rPr>
        <w:color w:val="17365D"/>
        <w:sz w:val="20"/>
        <w:szCs w:val="20"/>
      </w:rPr>
      <w:fldChar w:fldCharType="begin"/>
    </w:r>
    <w:r w:rsidR="005E5624">
      <w:rPr>
        <w:color w:val="17365D"/>
        <w:sz w:val="20"/>
        <w:szCs w:val="20"/>
      </w:rPr>
      <w:instrText>NUMPAGES</w:instrText>
    </w:r>
    <w:r w:rsidR="005E5624">
      <w:rPr>
        <w:color w:val="17365D"/>
        <w:sz w:val="20"/>
        <w:szCs w:val="20"/>
      </w:rPr>
      <w:fldChar w:fldCharType="separate"/>
    </w:r>
    <w:r w:rsidR="00F761DF">
      <w:rPr>
        <w:noProof/>
        <w:color w:val="17365D"/>
        <w:sz w:val="20"/>
        <w:szCs w:val="20"/>
      </w:rPr>
      <w:t>4</w:t>
    </w:r>
    <w:r w:rsidR="005E5624">
      <w:rPr>
        <w:color w:val="17365D"/>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0BF11" w14:textId="77777777" w:rsidR="003F400D" w:rsidRDefault="003F400D" w:rsidP="007E223A">
    <w:pPr>
      <w:pBdr>
        <w:top w:val="single" w:sz="4" w:space="1" w:color="auto"/>
      </w:pBdr>
      <w:tabs>
        <w:tab w:val="center" w:pos="4513"/>
        <w:tab w:val="right" w:pos="9026"/>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E7AC2" w14:textId="77777777" w:rsidR="000813D4" w:rsidRDefault="000813D4" w:rsidP="007E223A">
      <w:pPr>
        <w:pBdr>
          <w:top w:val="single" w:sz="4" w:space="1" w:color="auto"/>
        </w:pBdr>
        <w:spacing w:after="0" w:line="240" w:lineRule="auto"/>
      </w:pPr>
      <w:r>
        <w:separator/>
      </w:r>
    </w:p>
  </w:footnote>
  <w:footnote w:type="continuationSeparator" w:id="0">
    <w:p w14:paraId="37C14C7E" w14:textId="77777777" w:rsidR="000813D4" w:rsidRDefault="000813D4" w:rsidP="007E223A">
      <w:pPr>
        <w:pBdr>
          <w:top w:val="single" w:sz="4" w:space="1" w:color="auto"/>
        </w:pBdr>
        <w:spacing w:after="0" w:line="240" w:lineRule="auto"/>
      </w:pPr>
      <w:r>
        <w:continuationSeparator/>
      </w:r>
    </w:p>
  </w:footnote>
  <w:footnote w:id="1">
    <w:p w14:paraId="3B4CAF22" w14:textId="3DB1B9BE" w:rsidR="00571313" w:rsidRPr="00571313" w:rsidRDefault="00571313">
      <w:pPr>
        <w:pStyle w:val="FootnoteText"/>
        <w:rPr>
          <w:lang w:val="en-GB"/>
        </w:rPr>
      </w:pPr>
      <w:r w:rsidRPr="00866D2C">
        <w:rPr>
          <w:rStyle w:val="FootnoteReference"/>
        </w:rPr>
        <w:footnoteRef/>
      </w:r>
      <w:r w:rsidRPr="00866D2C">
        <w:t xml:space="preserve"> https://mm.icann.org/pipermail/comments-fy19-budget-19jan18/2018q1/000037.html</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5CE3C" w14:textId="368AE495" w:rsidR="003F400D" w:rsidRDefault="000813D4" w:rsidP="007E223A">
    <w:pPr>
      <w:pBdr>
        <w:top w:val="single" w:sz="4" w:space="1" w:color="auto"/>
      </w:pBdr>
      <w:tabs>
        <w:tab w:val="center" w:pos="4513"/>
        <w:tab w:val="right" w:pos="9026"/>
      </w:tabs>
      <w:spacing w:after="0" w:line="240" w:lineRule="auto"/>
    </w:pPr>
    <w:r>
      <w:rPr>
        <w:noProof/>
      </w:rPr>
      <w:pict w14:anchorId="096FEE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220348" o:spid="_x0000_s2051" type="#_x0000_t136" alt="" style="position:absolute;margin-left:0;margin-top:0;width:577.75pt;height:144.4pt;rotation:315;z-index:-251648000;mso-wrap-edited:f;mso-width-percent:0;mso-height-percent:0;mso-position-horizontal:center;mso-position-horizontal-relative:margin;mso-position-vertical:center;mso-position-vertical-relative:margin;mso-width-percent:0;mso-height-percent:0" o:allowincell="f" fillcolor="red" stroked="f">
          <v:fill opacity="25559f"/>
          <v:textpath style="font-family:&quot;Arial Black&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8700E" w14:textId="67D613B8" w:rsidR="003F400D" w:rsidRDefault="000813D4" w:rsidP="007E223A">
    <w:pPr>
      <w:pBdr>
        <w:top w:val="single" w:sz="4" w:space="1" w:color="auto"/>
      </w:pBdr>
      <w:tabs>
        <w:tab w:val="center" w:pos="4320"/>
        <w:tab w:val="right" w:pos="8640"/>
      </w:tabs>
      <w:rPr>
        <w:sz w:val="22"/>
        <w:szCs w:val="22"/>
      </w:rPr>
    </w:pPr>
    <w:r>
      <w:rPr>
        <w:noProof/>
      </w:rPr>
      <w:pict w14:anchorId="1ABF7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220349" o:spid="_x0000_s2050" type="#_x0000_t136" alt="" style="position:absolute;margin-left:0;margin-top:0;width:577.75pt;height:144.4pt;rotation:315;z-index:-251643904;mso-wrap-edited:f;mso-width-percent:0;mso-height-percent:0;mso-position-horizontal:center;mso-position-horizontal-relative:margin;mso-position-vertical:center;mso-position-vertical-relative:margin;mso-width-percent:0;mso-height-percent:0" o:allowincell="f" fillcolor="red" stroked="f">
          <v:fill opacity="25559f"/>
          <v:textpath style="font-family:&quot;Arial Black&quot;;font-size:1pt" string="DRAFT"/>
          <w10:wrap anchorx="margin" anchory="margin"/>
        </v:shape>
      </w:pict>
    </w:r>
    <w:r w:rsidR="007E223A">
      <w:rPr>
        <w:noProof/>
        <w:sz w:val="22"/>
        <w:szCs w:val="22"/>
        <w:lang w:val="en-AU" w:eastAsia="zh-CN"/>
      </w:rPr>
      <mc:AlternateContent>
        <mc:Choice Requires="wps">
          <w:drawing>
            <wp:anchor distT="0" distB="0" distL="114300" distR="114300" simplePos="0" relativeHeight="251660288" behindDoc="0" locked="0" layoutInCell="1" allowOverlap="1" wp14:anchorId="13FFB331" wp14:editId="538A187F">
              <wp:simplePos x="0" y="0"/>
              <wp:positionH relativeFrom="column">
                <wp:posOffset>-261513</wp:posOffset>
              </wp:positionH>
              <wp:positionV relativeFrom="paragraph">
                <wp:posOffset>-176727</wp:posOffset>
              </wp:positionV>
              <wp:extent cx="6941713" cy="656823"/>
              <wp:effectExtent l="0" t="0" r="5715" b="3810"/>
              <wp:wrapNone/>
              <wp:docPr id="6" name="Rectangle 6"/>
              <wp:cNvGraphicFramePr/>
              <a:graphic xmlns:a="http://schemas.openxmlformats.org/drawingml/2006/main">
                <a:graphicData uri="http://schemas.microsoft.com/office/word/2010/wordprocessingShape">
                  <wps:wsp>
                    <wps:cNvSpPr/>
                    <wps:spPr>
                      <a:xfrm>
                        <a:off x="0" y="0"/>
                        <a:ext cx="6941713" cy="656823"/>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DC5CDFF" w14:textId="77777777" w:rsidR="007E223A" w:rsidRDefault="007E223A" w:rsidP="007E223A">
                          <w:pPr>
                            <w:spacing w:before="120" w:line="480" w:lineRule="auto"/>
                          </w:pPr>
                          <w:r>
                            <w:rPr>
                              <w:noProof/>
                              <w:sz w:val="22"/>
                              <w:szCs w:val="22"/>
                              <w:lang w:val="en-AU" w:eastAsia="zh-CN"/>
                            </w:rPr>
                            <w:drawing>
                              <wp:inline distT="0" distB="0" distL="0" distR="0" wp14:anchorId="4F26BA26" wp14:editId="1BC01DA5">
                                <wp:extent cx="1590675" cy="371475"/>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90675" cy="371475"/>
                                        </a:xfrm>
                                        <a:prstGeom prst="rect">
                                          <a:avLst/>
                                        </a:prstGeom>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FFB331" id="Rectangle 6" o:spid="_x0000_s1026" style="position:absolute;margin-left:-20.6pt;margin-top:-13.9pt;width:546.6pt;height:51.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" fillcolor="white [3201]" stroked="f" strokeweight="2pt">
              <v:textbox>
                <w:txbxContent>
                  <w:p w14:paraId="7DC5CDFF" w14:textId="77777777" w:rsidR="007E223A" w:rsidRDefault="007E223A" w:rsidP="007E223A">
                    <w:pPr>
                      <w:spacing w:before="120" w:line="480" w:lineRule="auto"/>
                    </w:pPr>
                    <w:r>
                      <w:rPr>
                        <w:noProof/>
                        <w:sz w:val="22"/>
                        <w:szCs w:val="22"/>
                        <w:lang w:val="en-AU" w:eastAsia="zh-CN"/>
                      </w:rPr>
                      <w:drawing>
                        <wp:inline distT="0" distB="0" distL="0" distR="0" wp14:anchorId="4F26BA26" wp14:editId="1BC01DA5">
                          <wp:extent cx="1590675" cy="371475"/>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590675" cy="371475"/>
                                  </a:xfrm>
                                  <a:prstGeom prst="rect">
                                    <a:avLst/>
                                  </a:prstGeom>
                                  <a:ln/>
                                </pic:spPr>
                              </pic:pic>
                            </a:graphicData>
                          </a:graphic>
                        </wp:inline>
                      </w:drawing>
                    </w:r>
                  </w:p>
                </w:txbxContent>
              </v:textbox>
            </v:rect>
          </w:pict>
        </mc:Fallback>
      </mc:AlternateContent>
    </w:r>
    <w:r w:rsidR="005E5624">
      <w:rPr>
        <w:noProof/>
        <w:sz w:val="22"/>
        <w:szCs w:val="22"/>
        <w:lang w:val="en-AU" w:eastAsia="zh-CN"/>
      </w:rPr>
      <w:drawing>
        <wp:inline distT="0" distB="0" distL="0" distR="0" wp14:anchorId="73DA94BA" wp14:editId="2388A68C">
          <wp:extent cx="1590675" cy="371475"/>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90675" cy="37147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F2EFB" w14:textId="1D635490" w:rsidR="003F400D" w:rsidRDefault="000813D4" w:rsidP="007E223A">
    <w:pPr>
      <w:pBdr>
        <w:top w:val="single" w:sz="4" w:space="1" w:color="auto"/>
      </w:pBdr>
      <w:tabs>
        <w:tab w:val="center" w:pos="4513"/>
        <w:tab w:val="right" w:pos="9026"/>
      </w:tabs>
      <w:spacing w:after="0" w:line="240" w:lineRule="auto"/>
    </w:pPr>
    <w:r>
      <w:rPr>
        <w:noProof/>
      </w:rPr>
      <w:pict w14:anchorId="06AFE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220347" o:spid="_x0000_s2049" type="#_x0000_t136" alt="" style="position:absolute;margin-left:0;margin-top:0;width:577.75pt;height:144.4pt;rotation:315;z-index:-251652096;mso-wrap-edited:f;mso-width-percent:0;mso-height-percent:0;mso-position-horizontal:center;mso-position-horizontal-relative:margin;mso-position-vertical:center;mso-position-vertical-relative:margin;mso-width-percent:0;mso-height-percent:0" o:allowincell="f" fillcolor="red" stroked="f">
          <v:fill opacity="25559f"/>
          <v:textpath style="font-family:&quot;Arial Black&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CE29F8"/>
    <w:multiLevelType w:val="multilevel"/>
    <w:tmpl w:val="99FCFD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3A1576"/>
    <w:multiLevelType w:val="multilevel"/>
    <w:tmpl w:val="EEB680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CD91472"/>
    <w:multiLevelType w:val="multilevel"/>
    <w:tmpl w:val="3E300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00D"/>
    <w:rsid w:val="000218E2"/>
    <w:rsid w:val="0003346F"/>
    <w:rsid w:val="000613EA"/>
    <w:rsid w:val="00062A03"/>
    <w:rsid w:val="00072002"/>
    <w:rsid w:val="000813D4"/>
    <w:rsid w:val="000A1D34"/>
    <w:rsid w:val="000E319B"/>
    <w:rsid w:val="00127C52"/>
    <w:rsid w:val="00147922"/>
    <w:rsid w:val="001628E5"/>
    <w:rsid w:val="0017135A"/>
    <w:rsid w:val="00177AEA"/>
    <w:rsid w:val="001874AB"/>
    <w:rsid w:val="001A75CC"/>
    <w:rsid w:val="001E524D"/>
    <w:rsid w:val="001F657B"/>
    <w:rsid w:val="00211825"/>
    <w:rsid w:val="00220406"/>
    <w:rsid w:val="00221633"/>
    <w:rsid w:val="0024298F"/>
    <w:rsid w:val="0024692E"/>
    <w:rsid w:val="00296393"/>
    <w:rsid w:val="002B628D"/>
    <w:rsid w:val="002B6E6B"/>
    <w:rsid w:val="002E6993"/>
    <w:rsid w:val="002F6C73"/>
    <w:rsid w:val="0033258B"/>
    <w:rsid w:val="00345ED9"/>
    <w:rsid w:val="003C56EC"/>
    <w:rsid w:val="003D2815"/>
    <w:rsid w:val="003E5014"/>
    <w:rsid w:val="003F400D"/>
    <w:rsid w:val="00412569"/>
    <w:rsid w:val="0042088C"/>
    <w:rsid w:val="00422D56"/>
    <w:rsid w:val="00450A46"/>
    <w:rsid w:val="004E175B"/>
    <w:rsid w:val="00503224"/>
    <w:rsid w:val="00507815"/>
    <w:rsid w:val="005367CB"/>
    <w:rsid w:val="005414E4"/>
    <w:rsid w:val="00571313"/>
    <w:rsid w:val="00587904"/>
    <w:rsid w:val="00593948"/>
    <w:rsid w:val="005C12E4"/>
    <w:rsid w:val="005D343F"/>
    <w:rsid w:val="005E5624"/>
    <w:rsid w:val="0060432A"/>
    <w:rsid w:val="0061099F"/>
    <w:rsid w:val="00637491"/>
    <w:rsid w:val="00690234"/>
    <w:rsid w:val="006A0149"/>
    <w:rsid w:val="006A68C4"/>
    <w:rsid w:val="006D7293"/>
    <w:rsid w:val="006F2F3B"/>
    <w:rsid w:val="00782C90"/>
    <w:rsid w:val="007A49C4"/>
    <w:rsid w:val="007C1B5C"/>
    <w:rsid w:val="007E223A"/>
    <w:rsid w:val="007F1B41"/>
    <w:rsid w:val="007F29B1"/>
    <w:rsid w:val="008411C5"/>
    <w:rsid w:val="00866D2C"/>
    <w:rsid w:val="00894571"/>
    <w:rsid w:val="008B563F"/>
    <w:rsid w:val="008B5E3A"/>
    <w:rsid w:val="008D08C6"/>
    <w:rsid w:val="008D4707"/>
    <w:rsid w:val="00930E6C"/>
    <w:rsid w:val="00932EFE"/>
    <w:rsid w:val="00935444"/>
    <w:rsid w:val="00967AB5"/>
    <w:rsid w:val="009B5FD2"/>
    <w:rsid w:val="00A26263"/>
    <w:rsid w:val="00A72281"/>
    <w:rsid w:val="00AC7B8F"/>
    <w:rsid w:val="00AD300F"/>
    <w:rsid w:val="00AE4E14"/>
    <w:rsid w:val="00AF3F6D"/>
    <w:rsid w:val="00B119EB"/>
    <w:rsid w:val="00B17996"/>
    <w:rsid w:val="00B26962"/>
    <w:rsid w:val="00B41317"/>
    <w:rsid w:val="00B471C9"/>
    <w:rsid w:val="00C07BD6"/>
    <w:rsid w:val="00C14FB6"/>
    <w:rsid w:val="00C56560"/>
    <w:rsid w:val="00C938D6"/>
    <w:rsid w:val="00CD1B2E"/>
    <w:rsid w:val="00CE2D97"/>
    <w:rsid w:val="00D216F2"/>
    <w:rsid w:val="00D3464B"/>
    <w:rsid w:val="00D577F0"/>
    <w:rsid w:val="00D64A2D"/>
    <w:rsid w:val="00D82837"/>
    <w:rsid w:val="00D87C59"/>
    <w:rsid w:val="00DA3F72"/>
    <w:rsid w:val="00DC1D51"/>
    <w:rsid w:val="00DC6464"/>
    <w:rsid w:val="00DE1F1F"/>
    <w:rsid w:val="00E419AE"/>
    <w:rsid w:val="00E47654"/>
    <w:rsid w:val="00E558AD"/>
    <w:rsid w:val="00E56E7D"/>
    <w:rsid w:val="00E77C17"/>
    <w:rsid w:val="00E93994"/>
    <w:rsid w:val="00EB1E01"/>
    <w:rsid w:val="00EE15A1"/>
    <w:rsid w:val="00EE6BD9"/>
    <w:rsid w:val="00F01CCF"/>
    <w:rsid w:val="00F02ED0"/>
    <w:rsid w:val="00F23C6C"/>
    <w:rsid w:val="00F41745"/>
    <w:rsid w:val="00F761DF"/>
    <w:rsid w:val="00F80D29"/>
    <w:rsid w:val="00F955C3"/>
    <w:rsid w:val="00F9795C"/>
    <w:rsid w:val="00FB4022"/>
    <w:rsid w:val="00FC7AB5"/>
    <w:rsid w:val="00FF46D6"/>
    <w:rsid w:val="00FF700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2292C3"/>
  <w15:docId w15:val="{28CBAD99-30BB-4150-B19F-01C7FE565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ource Sans Pro" w:eastAsia="Source Sans Pro" w:hAnsi="Source Sans Pro" w:cs="Source Sans Pro"/>
        <w:color w:val="000000"/>
        <w:sz w:val="24"/>
        <w:szCs w:val="24"/>
        <w:lang w:val="en-US"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outlineLvl w:val="0"/>
    </w:pPr>
    <w:rPr>
      <w:rFonts w:ascii="Source Sans Pro Light" w:eastAsia="Source Sans Pro Light" w:hAnsi="Source Sans Pro Light" w:cs="Source Sans Pro Light"/>
      <w:color w:val="345A8A"/>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before="100" w:after="100"/>
      <w:outlineLvl w:val="2"/>
    </w:pPr>
    <w:rPr>
      <w:rFonts w:ascii="Source Sans Pro Light" w:eastAsia="Source Sans Pro Light" w:hAnsi="Source Sans Pro Light" w:cs="Source Sans Pro Light"/>
      <w:sz w:val="36"/>
      <w:szCs w:val="3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D3464B"/>
    <w:rPr>
      <w:sz w:val="16"/>
      <w:szCs w:val="16"/>
    </w:rPr>
  </w:style>
  <w:style w:type="paragraph" w:styleId="CommentText">
    <w:name w:val="annotation text"/>
    <w:basedOn w:val="Normal"/>
    <w:link w:val="CommentTextChar"/>
    <w:uiPriority w:val="99"/>
    <w:semiHidden/>
    <w:unhideWhenUsed/>
    <w:rsid w:val="00D3464B"/>
    <w:pPr>
      <w:spacing w:line="240" w:lineRule="auto"/>
    </w:pPr>
    <w:rPr>
      <w:sz w:val="20"/>
      <w:szCs w:val="20"/>
    </w:rPr>
  </w:style>
  <w:style w:type="character" w:customStyle="1" w:styleId="CommentTextChar">
    <w:name w:val="Comment Text Char"/>
    <w:basedOn w:val="DefaultParagraphFont"/>
    <w:link w:val="CommentText"/>
    <w:uiPriority w:val="99"/>
    <w:semiHidden/>
    <w:rsid w:val="00D3464B"/>
    <w:rPr>
      <w:sz w:val="20"/>
      <w:szCs w:val="20"/>
    </w:rPr>
  </w:style>
  <w:style w:type="paragraph" w:styleId="CommentSubject">
    <w:name w:val="annotation subject"/>
    <w:basedOn w:val="CommentText"/>
    <w:next w:val="CommentText"/>
    <w:link w:val="CommentSubjectChar"/>
    <w:uiPriority w:val="99"/>
    <w:semiHidden/>
    <w:unhideWhenUsed/>
    <w:rsid w:val="00D3464B"/>
    <w:rPr>
      <w:b/>
      <w:bCs/>
    </w:rPr>
  </w:style>
  <w:style w:type="character" w:customStyle="1" w:styleId="CommentSubjectChar">
    <w:name w:val="Comment Subject Char"/>
    <w:basedOn w:val="CommentTextChar"/>
    <w:link w:val="CommentSubject"/>
    <w:uiPriority w:val="99"/>
    <w:semiHidden/>
    <w:rsid w:val="00D3464B"/>
    <w:rPr>
      <w:b/>
      <w:bCs/>
      <w:sz w:val="20"/>
      <w:szCs w:val="20"/>
    </w:rPr>
  </w:style>
  <w:style w:type="paragraph" w:styleId="BalloonText">
    <w:name w:val="Balloon Text"/>
    <w:basedOn w:val="Normal"/>
    <w:link w:val="BalloonTextChar"/>
    <w:uiPriority w:val="99"/>
    <w:semiHidden/>
    <w:unhideWhenUsed/>
    <w:rsid w:val="00D346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64B"/>
    <w:rPr>
      <w:rFonts w:ascii="Segoe UI" w:hAnsi="Segoe UI" w:cs="Segoe UI"/>
      <w:sz w:val="18"/>
      <w:szCs w:val="18"/>
    </w:rPr>
  </w:style>
  <w:style w:type="paragraph" w:styleId="NormalWeb">
    <w:name w:val="Normal (Web)"/>
    <w:basedOn w:val="Normal"/>
    <w:uiPriority w:val="99"/>
    <w:semiHidden/>
    <w:unhideWhenUsed/>
    <w:rsid w:val="008B563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heme="minorEastAsia" w:hAnsi="Times New Roman" w:cs="Times New Roman"/>
      <w:color w:val="auto"/>
      <w:lang w:val="en-GB"/>
    </w:rPr>
  </w:style>
  <w:style w:type="paragraph" w:styleId="FootnoteText">
    <w:name w:val="footnote text"/>
    <w:basedOn w:val="Normal"/>
    <w:link w:val="FootnoteTextChar"/>
    <w:uiPriority w:val="99"/>
    <w:semiHidden/>
    <w:unhideWhenUsed/>
    <w:rsid w:val="005713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1313"/>
    <w:rPr>
      <w:sz w:val="20"/>
      <w:szCs w:val="20"/>
    </w:rPr>
  </w:style>
  <w:style w:type="character" w:styleId="FootnoteReference">
    <w:name w:val="footnote reference"/>
    <w:basedOn w:val="DefaultParagraphFont"/>
    <w:uiPriority w:val="99"/>
    <w:semiHidden/>
    <w:unhideWhenUsed/>
    <w:rsid w:val="00571313"/>
    <w:rPr>
      <w:vertAlign w:val="superscript"/>
    </w:rPr>
  </w:style>
  <w:style w:type="character" w:styleId="Hyperlink">
    <w:name w:val="Hyperlink"/>
    <w:basedOn w:val="DefaultParagraphFont"/>
    <w:uiPriority w:val="99"/>
    <w:unhideWhenUsed/>
    <w:rsid w:val="00571313"/>
    <w:rPr>
      <w:color w:val="0000FF" w:themeColor="hyperlink"/>
      <w:u w:val="single"/>
    </w:rPr>
  </w:style>
  <w:style w:type="character" w:styleId="UnresolvedMention">
    <w:name w:val="Unresolved Mention"/>
    <w:basedOn w:val="DefaultParagraphFont"/>
    <w:uiPriority w:val="99"/>
    <w:semiHidden/>
    <w:unhideWhenUsed/>
    <w:rsid w:val="0057131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3203303">
      <w:bodyDiv w:val="1"/>
      <w:marLeft w:val="0"/>
      <w:marRight w:val="0"/>
      <w:marTop w:val="0"/>
      <w:marBottom w:val="0"/>
      <w:divBdr>
        <w:top w:val="none" w:sz="0" w:space="0" w:color="auto"/>
        <w:left w:val="none" w:sz="0" w:space="0" w:color="auto"/>
        <w:bottom w:val="none" w:sz="0" w:space="0" w:color="auto"/>
        <w:right w:val="none" w:sz="0" w:space="0" w:color="auto"/>
      </w:divBdr>
      <w:divsChild>
        <w:div w:id="1169254413">
          <w:marLeft w:val="0"/>
          <w:marRight w:val="0"/>
          <w:marTop w:val="0"/>
          <w:marBottom w:val="0"/>
          <w:divBdr>
            <w:top w:val="none" w:sz="0" w:space="0" w:color="auto"/>
            <w:left w:val="none" w:sz="0" w:space="0" w:color="auto"/>
            <w:bottom w:val="none" w:sz="0" w:space="0" w:color="auto"/>
            <w:right w:val="none" w:sz="0" w:space="0" w:color="auto"/>
          </w:divBdr>
          <w:divsChild>
            <w:div w:id="931939268">
              <w:marLeft w:val="0"/>
              <w:marRight w:val="0"/>
              <w:marTop w:val="0"/>
              <w:marBottom w:val="0"/>
              <w:divBdr>
                <w:top w:val="none" w:sz="0" w:space="0" w:color="auto"/>
                <w:left w:val="none" w:sz="0" w:space="0" w:color="auto"/>
                <w:bottom w:val="single" w:sz="6" w:space="6" w:color="DDDDDD"/>
                <w:right w:val="none" w:sz="0" w:space="0" w:color="auto"/>
              </w:divBdr>
              <w:divsChild>
                <w:div w:id="51761830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Donna</dc:creator>
  <cp:lastModifiedBy>Ayden Ferdeline</cp:lastModifiedBy>
  <cp:revision>3</cp:revision>
  <dcterms:created xsi:type="dcterms:W3CDTF">2018-04-22T14:27:00Z</dcterms:created>
  <dcterms:modified xsi:type="dcterms:W3CDTF">2018-04-22T14:27:00Z</dcterms:modified>
</cp:coreProperties>
</file>