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4590"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b/>
          <w:bCs/>
        </w:rPr>
        <w:t>Adoption of the GNSO Review of GAC 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F170A6B" w14:textId="77777777"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3A5ECB3A"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 xml:space="preserve">The GNSO Council adopts the GNSO Review of </w:t>
      </w:r>
      <w:r w:rsidR="00CF3A59">
        <w:rPr>
          <w:rFonts w:asciiTheme="majorHAnsi" w:hAnsiTheme="majorHAnsi" w:cs="Arial"/>
        </w:rPr>
        <w:t xml:space="preserve">the </w:t>
      </w:r>
      <w:r w:rsidR="00C97F39">
        <w:rPr>
          <w:rFonts w:asciiTheme="majorHAnsi" w:hAnsiTheme="majorHAnsi" w:cs="Arial"/>
        </w:rPr>
        <w:t xml:space="preserve">San Juan </w:t>
      </w:r>
      <w:r w:rsidRPr="00884480">
        <w:rPr>
          <w:rFonts w:asciiTheme="majorHAnsi" w:hAnsiTheme="majorHAnsi" w:cs="Arial"/>
        </w:rPr>
        <w:t xml:space="preserve">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 xml:space="preserve">and requests that the GNSO Council Chair communicate the GNSO Review of the </w:t>
      </w:r>
      <w:r w:rsidR="00C97F39">
        <w:rPr>
          <w:rFonts w:asciiTheme="majorHAnsi" w:hAnsiTheme="majorHAnsi" w:cs="Arial"/>
        </w:rPr>
        <w:t>San Juan</w:t>
      </w:r>
      <w:bookmarkStart w:id="0" w:name="_GoBack"/>
      <w:bookmarkEnd w:id="0"/>
      <w:r w:rsidRPr="00884480">
        <w:rPr>
          <w:rFonts w:asciiTheme="majorHAnsi" w:hAnsiTheme="majorHAnsi" w:cs="Arial"/>
        </w:rPr>
        <w:t xml:space="preserve"> GAC Communiqué to the ICANN Board.</w:t>
      </w:r>
    </w:p>
    <w:p w14:paraId="0824B3C9" w14:textId="3D558D71" w:rsidR="00C029D1" w:rsidRPr="00884480" w:rsidRDefault="00B11EF3"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Pr>
          <w:rFonts w:asciiTheme="majorHAnsi" w:hAnsiTheme="majorHAnsi" w:cs="Arial"/>
        </w:rPr>
        <w:t>T</w:t>
      </w:r>
      <w:r w:rsidR="00884480" w:rsidRPr="00884480">
        <w:rPr>
          <w:rFonts w:asciiTheme="majorHAnsi" w:hAnsiTheme="majorHAnsi" w:cs="Arial"/>
        </w:rPr>
        <w:t>he GNSO Council requests that the GNSO Chair</w:t>
      </w:r>
      <w:r>
        <w:rPr>
          <w:rFonts w:asciiTheme="majorHAnsi" w:hAnsiTheme="majorHAnsi" w:cs="Arial"/>
        </w:rPr>
        <w:t xml:space="preserve"> also</w:t>
      </w:r>
      <w:r w:rsidR="00884480" w:rsidRPr="00884480">
        <w:rPr>
          <w:rFonts w:asciiTheme="majorHAnsi" w:hAnsiTheme="majorHAnsi" w:cs="Arial"/>
        </w:rPr>
        <w:t xml:space="preserve"> informs the GAC Chair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80"/>
    <w:rsid w:val="00182AFA"/>
    <w:rsid w:val="002907F9"/>
    <w:rsid w:val="002A555B"/>
    <w:rsid w:val="0047171E"/>
    <w:rsid w:val="007B21A1"/>
    <w:rsid w:val="00837F7B"/>
    <w:rsid w:val="00865E5B"/>
    <w:rsid w:val="00884480"/>
    <w:rsid w:val="008B0F3A"/>
    <w:rsid w:val="00B02CD1"/>
    <w:rsid w:val="00B11EF3"/>
    <w:rsid w:val="00B552A3"/>
    <w:rsid w:val="00C029D1"/>
    <w:rsid w:val="00C95DB0"/>
    <w:rsid w:val="00C97F39"/>
    <w:rsid w:val="00CC6B30"/>
    <w:rsid w:val="00CF3A59"/>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 w:type="character" w:styleId="Hyperlink">
    <w:name w:val="Hyperlink"/>
    <w:basedOn w:val="DefaultParagraphFont"/>
    <w:uiPriority w:val="99"/>
    <w:unhideWhenUsed/>
    <w:rsid w:val="00182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2018-04-13T02:08:00Z</dcterms:created>
  <dcterms:modified xsi:type="dcterms:W3CDTF">2018-04-13T02:08:00Z</dcterms:modified>
</cp:coreProperties>
</file>