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DB" w:rsidRDefault="00C932DB" w:rsidP="00C932D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  <w:r w:rsidRPr="00C932DB">
        <w:rPr>
          <w:rFonts w:asciiTheme="majorHAnsi" w:hAnsiTheme="majorHAnsi"/>
          <w:b/>
          <w:sz w:val="22"/>
          <w:szCs w:val="22"/>
        </w:rPr>
        <w:t>Motion on the adoption of a charter for a Cross-Community Working Group to develop a framework for the use of Country and Territory names as TLDs</w:t>
      </w:r>
      <w:r w:rsidR="003747DD">
        <w:rPr>
          <w:rFonts w:asciiTheme="majorHAnsi" w:hAnsiTheme="majorHAnsi"/>
          <w:b/>
          <w:sz w:val="22"/>
          <w:szCs w:val="22"/>
        </w:rPr>
        <w:t xml:space="preserve"> (UCTN WG)</w:t>
      </w:r>
    </w:p>
    <w:p w:rsidR="00C932DB" w:rsidRDefault="00C932DB" w:rsidP="00C932D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</w:p>
    <w:p w:rsidR="00C932DB" w:rsidRDefault="00C932DB" w:rsidP="00C932DB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Whereas,</w:t>
      </w:r>
    </w:p>
    <w:p w:rsidR="00C932DB" w:rsidRDefault="00C932DB" w:rsidP="00C932DB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:rsidR="00C932DB" w:rsidRPr="00C932DB" w:rsidRDefault="00C932DB" w:rsidP="00C932DB">
      <w:pPr>
        <w:pStyle w:val="BodyText"/>
        <w:numPr>
          <w:ilvl w:val="0"/>
          <w:numId w:val="2"/>
        </w:numPr>
        <w:spacing w:line="292" w:lineRule="exact"/>
        <w:ind w:right="164"/>
        <w:rPr>
          <w:sz w:val="22"/>
          <w:szCs w:val="22"/>
        </w:rPr>
      </w:pPr>
      <w:r w:rsidRPr="00C932DB">
        <w:rPr>
          <w:sz w:val="22"/>
          <w:szCs w:val="22"/>
        </w:rPr>
        <w:t xml:space="preserve">The </w:t>
      </w:r>
      <w:proofErr w:type="spellStart"/>
      <w:r w:rsidRPr="00C932DB">
        <w:rPr>
          <w:sz w:val="22"/>
          <w:szCs w:val="22"/>
        </w:rPr>
        <w:t>ccNSO</w:t>
      </w:r>
      <w:proofErr w:type="spellEnd"/>
      <w:r w:rsidRPr="00C932DB">
        <w:rPr>
          <w:sz w:val="22"/>
          <w:szCs w:val="22"/>
        </w:rPr>
        <w:t xml:space="preserve"> Study group on the use of</w:t>
      </w:r>
      <w:r w:rsidRPr="00C932DB">
        <w:rPr>
          <w:spacing w:val="-1"/>
          <w:sz w:val="22"/>
          <w:szCs w:val="22"/>
        </w:rPr>
        <w:t xml:space="preserve"> </w:t>
      </w:r>
      <w:r w:rsidRPr="00C932DB">
        <w:rPr>
          <w:sz w:val="22"/>
          <w:szCs w:val="22"/>
        </w:rPr>
        <w:t>Names for Country and Territory published its Final Report</w:t>
      </w:r>
      <w:r w:rsidRPr="00C932DB">
        <w:rPr>
          <w:spacing w:val="-1"/>
          <w:sz w:val="22"/>
          <w:szCs w:val="22"/>
        </w:rPr>
        <w:t xml:space="preserve"> </w:t>
      </w:r>
      <w:r w:rsidRPr="00C932DB">
        <w:rPr>
          <w:sz w:val="22"/>
          <w:szCs w:val="22"/>
        </w:rPr>
        <w:t>in September 2013</w:t>
      </w:r>
      <w:r w:rsidRPr="00C932DB">
        <w:rPr>
          <w:spacing w:val="-1"/>
          <w:sz w:val="22"/>
          <w:szCs w:val="22"/>
        </w:rPr>
        <w:t xml:space="preserve"> </w:t>
      </w:r>
      <w:r w:rsidRPr="00C932DB">
        <w:rPr>
          <w:sz w:val="22"/>
          <w:szCs w:val="22"/>
        </w:rPr>
        <w:t>(</w:t>
      </w:r>
      <w:hyperlink r:id="rId6">
        <w:r w:rsidRPr="00C932DB">
          <w:rPr>
            <w:color w:val="0000FF"/>
            <w:sz w:val="22"/>
            <w:szCs w:val="22"/>
            <w:u w:val="single" w:color="0000FF"/>
          </w:rPr>
          <w:t xml:space="preserve">http://ccnso.icann.org/node/42227 </w:t>
        </w:r>
      </w:hyperlink>
      <w:r w:rsidRPr="00C932DB">
        <w:rPr>
          <w:color w:val="000000"/>
          <w:sz w:val="22"/>
          <w:szCs w:val="22"/>
        </w:rPr>
        <w:t xml:space="preserve">). The first of the </w:t>
      </w:r>
      <w:r w:rsidRPr="00C932DB">
        <w:rPr>
          <w:color w:val="000000"/>
          <w:spacing w:val="-1"/>
          <w:sz w:val="22"/>
          <w:szCs w:val="22"/>
        </w:rPr>
        <w:t>two</w:t>
      </w:r>
      <w:r w:rsidRPr="00C932DB">
        <w:rPr>
          <w:color w:val="000000"/>
          <w:spacing w:val="23"/>
          <w:w w:val="99"/>
          <w:position w:val="11"/>
          <w:sz w:val="22"/>
          <w:szCs w:val="22"/>
        </w:rPr>
        <w:t xml:space="preserve"> </w:t>
      </w:r>
      <w:r w:rsidRPr="00C932DB">
        <w:rPr>
          <w:color w:val="000000"/>
          <w:sz w:val="22"/>
          <w:szCs w:val="22"/>
        </w:rPr>
        <w:t xml:space="preserve">recommendations of the Study Group to the </w:t>
      </w:r>
      <w:proofErr w:type="spellStart"/>
      <w:r w:rsidRPr="00C932DB">
        <w:rPr>
          <w:color w:val="000000"/>
          <w:sz w:val="22"/>
          <w:szCs w:val="22"/>
        </w:rPr>
        <w:t>ccNSO</w:t>
      </w:r>
      <w:proofErr w:type="spellEnd"/>
      <w:r w:rsidRPr="00C932DB">
        <w:rPr>
          <w:color w:val="000000"/>
          <w:sz w:val="22"/>
          <w:szCs w:val="22"/>
        </w:rPr>
        <w:t xml:space="preserve"> Council was to</w:t>
      </w:r>
      <w:r w:rsidRPr="00C932DB">
        <w:rPr>
          <w:color w:val="000000"/>
          <w:spacing w:val="-1"/>
          <w:sz w:val="22"/>
          <w:szCs w:val="22"/>
        </w:rPr>
        <w:t xml:space="preserve"> </w:t>
      </w:r>
      <w:r w:rsidRPr="00C932DB">
        <w:rPr>
          <w:color w:val="000000"/>
          <w:sz w:val="22"/>
          <w:szCs w:val="22"/>
        </w:rPr>
        <w:t>establish a cross community working group to:</w:t>
      </w:r>
    </w:p>
    <w:p w:rsidR="00C932DB" w:rsidRPr="00C932DB" w:rsidRDefault="00C932DB" w:rsidP="00C932DB">
      <w:pPr>
        <w:pStyle w:val="BodyText"/>
        <w:numPr>
          <w:ilvl w:val="1"/>
          <w:numId w:val="1"/>
        </w:numPr>
        <w:tabs>
          <w:tab w:val="left" w:pos="875"/>
        </w:tabs>
        <w:spacing w:before="5" w:line="298" w:lineRule="exact"/>
        <w:ind w:right="205"/>
        <w:rPr>
          <w:sz w:val="22"/>
          <w:szCs w:val="22"/>
        </w:rPr>
      </w:pPr>
      <w:r w:rsidRPr="00C932DB">
        <w:rPr>
          <w:sz w:val="22"/>
          <w:szCs w:val="22"/>
        </w:rPr>
        <w:t>Further review the current status of representations of country and territory names, as they exist under current ICANN policies, guidelines and procedures;</w:t>
      </w:r>
    </w:p>
    <w:p w:rsidR="00C932DB" w:rsidRPr="00C932DB" w:rsidRDefault="00C932DB" w:rsidP="00C932DB">
      <w:pPr>
        <w:pStyle w:val="BodyText"/>
        <w:numPr>
          <w:ilvl w:val="1"/>
          <w:numId w:val="1"/>
        </w:numPr>
        <w:tabs>
          <w:tab w:val="left" w:pos="875"/>
        </w:tabs>
        <w:spacing w:before="4" w:line="298" w:lineRule="exact"/>
        <w:ind w:right="200"/>
        <w:rPr>
          <w:sz w:val="22"/>
          <w:szCs w:val="22"/>
        </w:rPr>
      </w:pPr>
      <w:r w:rsidRPr="00C932DB">
        <w:rPr>
          <w:sz w:val="22"/>
          <w:szCs w:val="22"/>
        </w:rPr>
        <w:t xml:space="preserve">Provide advice regarding the feasibility of developing a consistent and uniform definitional </w:t>
      </w:r>
      <w:r w:rsidRPr="00C932DB">
        <w:rPr>
          <w:spacing w:val="-1"/>
          <w:sz w:val="22"/>
          <w:szCs w:val="22"/>
        </w:rPr>
        <w:t>framework</w:t>
      </w:r>
      <w:r w:rsidRPr="00C932DB">
        <w:rPr>
          <w:sz w:val="22"/>
          <w:szCs w:val="22"/>
        </w:rPr>
        <w:t xml:space="preserve"> that could be </w:t>
      </w:r>
      <w:r w:rsidRPr="00C932DB">
        <w:rPr>
          <w:spacing w:val="-1"/>
          <w:sz w:val="22"/>
          <w:szCs w:val="22"/>
        </w:rPr>
        <w:t>applicable</w:t>
      </w:r>
      <w:r w:rsidRPr="00C932DB">
        <w:rPr>
          <w:sz w:val="22"/>
          <w:szCs w:val="22"/>
        </w:rPr>
        <w:t xml:space="preserve"> across the respective SOs and </w:t>
      </w:r>
      <w:r w:rsidRPr="00C932DB">
        <w:rPr>
          <w:spacing w:val="-1"/>
          <w:sz w:val="22"/>
          <w:szCs w:val="22"/>
        </w:rPr>
        <w:t>ACs;</w:t>
      </w:r>
      <w:r w:rsidRPr="00C932DB">
        <w:rPr>
          <w:sz w:val="22"/>
          <w:szCs w:val="22"/>
        </w:rPr>
        <w:t xml:space="preserve"> and</w:t>
      </w:r>
    </w:p>
    <w:p w:rsidR="00C932DB" w:rsidRDefault="00C932DB" w:rsidP="00C932DB">
      <w:pPr>
        <w:pStyle w:val="BodyText"/>
        <w:numPr>
          <w:ilvl w:val="1"/>
          <w:numId w:val="1"/>
        </w:numPr>
        <w:tabs>
          <w:tab w:val="left" w:pos="875"/>
        </w:tabs>
        <w:spacing w:before="4" w:line="298" w:lineRule="exact"/>
        <w:ind w:right="139"/>
        <w:rPr>
          <w:sz w:val="22"/>
          <w:szCs w:val="22"/>
        </w:rPr>
      </w:pPr>
      <w:r w:rsidRPr="00C932DB">
        <w:rPr>
          <w:sz w:val="22"/>
          <w:szCs w:val="22"/>
        </w:rPr>
        <w:t>Should such a framework be deemed feasible, provide detailed advice as to the content of the framework.</w:t>
      </w:r>
    </w:p>
    <w:p w:rsidR="00C932DB" w:rsidRDefault="00C932DB" w:rsidP="00C932DB">
      <w:pPr>
        <w:pStyle w:val="BodyText"/>
        <w:tabs>
          <w:tab w:val="left" w:pos="875"/>
        </w:tabs>
        <w:spacing w:before="4" w:line="298" w:lineRule="exact"/>
        <w:ind w:right="139"/>
        <w:rPr>
          <w:sz w:val="22"/>
          <w:szCs w:val="22"/>
        </w:rPr>
      </w:pPr>
    </w:p>
    <w:p w:rsidR="00C932DB" w:rsidRDefault="00C932DB" w:rsidP="00C932DB">
      <w:pPr>
        <w:pStyle w:val="BodyText"/>
        <w:numPr>
          <w:ilvl w:val="0"/>
          <w:numId w:val="2"/>
        </w:numPr>
        <w:spacing w:line="292" w:lineRule="exact"/>
        <w:ind w:right="164"/>
        <w:rPr>
          <w:sz w:val="22"/>
          <w:szCs w:val="22"/>
        </w:rPr>
      </w:pPr>
      <w:r w:rsidRPr="00C932DB">
        <w:rPr>
          <w:sz w:val="22"/>
          <w:szCs w:val="22"/>
        </w:rPr>
        <w:t xml:space="preserve">The </w:t>
      </w:r>
      <w:proofErr w:type="spellStart"/>
      <w:r w:rsidRPr="00C932DB">
        <w:rPr>
          <w:sz w:val="22"/>
          <w:szCs w:val="22"/>
        </w:rPr>
        <w:t>ccNSO</w:t>
      </w:r>
      <w:proofErr w:type="spellEnd"/>
      <w:r w:rsidRPr="00C932DB">
        <w:rPr>
          <w:sz w:val="22"/>
          <w:szCs w:val="22"/>
        </w:rPr>
        <w:t xml:space="preserve"> Council adopted the recommendations and, as the objective of the proposed Working Group is considered to be of common interest to the broader community,</w:t>
      </w:r>
      <w:r>
        <w:rPr>
          <w:sz w:val="22"/>
          <w:szCs w:val="22"/>
        </w:rPr>
        <w:t xml:space="preserve"> the GNSO</w:t>
      </w:r>
      <w:r w:rsidR="00B3614B">
        <w:rPr>
          <w:sz w:val="22"/>
          <w:szCs w:val="22"/>
        </w:rPr>
        <w:t>,</w:t>
      </w:r>
      <w:r>
        <w:rPr>
          <w:sz w:val="22"/>
          <w:szCs w:val="22"/>
        </w:rPr>
        <w:t xml:space="preserve"> in addition to other </w:t>
      </w:r>
      <w:r w:rsidRPr="00C932DB">
        <w:rPr>
          <w:sz w:val="22"/>
          <w:szCs w:val="22"/>
        </w:rPr>
        <w:t xml:space="preserve">Supporting </w:t>
      </w:r>
      <w:proofErr w:type="spellStart"/>
      <w:r w:rsidRPr="00C932DB">
        <w:rPr>
          <w:sz w:val="22"/>
          <w:szCs w:val="22"/>
        </w:rPr>
        <w:t>Organisations</w:t>
      </w:r>
      <w:proofErr w:type="spellEnd"/>
      <w:r w:rsidRPr="00C932DB">
        <w:rPr>
          <w:sz w:val="22"/>
          <w:szCs w:val="22"/>
        </w:rPr>
        <w:t xml:space="preserve"> (SOs), Advisory Committees (ACs) and others</w:t>
      </w:r>
      <w:r w:rsidR="00B3614B">
        <w:rPr>
          <w:sz w:val="22"/>
          <w:szCs w:val="22"/>
        </w:rPr>
        <w:t>,</w:t>
      </w:r>
      <w:r w:rsidRPr="00C932DB">
        <w:rPr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 w:rsidRPr="00C932DB">
        <w:rPr>
          <w:sz w:val="22"/>
          <w:szCs w:val="22"/>
        </w:rPr>
        <w:t xml:space="preserve"> invited to participate in the working group on equal </w:t>
      </w:r>
      <w:r>
        <w:rPr>
          <w:sz w:val="22"/>
          <w:szCs w:val="22"/>
        </w:rPr>
        <w:t xml:space="preserve">footing. </w:t>
      </w:r>
    </w:p>
    <w:p w:rsidR="00C932DB" w:rsidRDefault="00C932DB" w:rsidP="00C932DB">
      <w:pPr>
        <w:pStyle w:val="BodyText"/>
        <w:spacing w:line="292" w:lineRule="exact"/>
        <w:ind w:left="0" w:right="164"/>
        <w:rPr>
          <w:sz w:val="22"/>
          <w:szCs w:val="22"/>
        </w:rPr>
      </w:pPr>
    </w:p>
    <w:p w:rsidR="00C932DB" w:rsidRDefault="00C932DB" w:rsidP="00C932DB">
      <w:pPr>
        <w:pStyle w:val="BodyText"/>
        <w:numPr>
          <w:ilvl w:val="0"/>
          <w:numId w:val="2"/>
        </w:numPr>
        <w:spacing w:line="292" w:lineRule="exact"/>
        <w:ind w:right="164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ccNSO</w:t>
      </w:r>
      <w:proofErr w:type="spellEnd"/>
      <w:r>
        <w:rPr>
          <w:sz w:val="22"/>
          <w:szCs w:val="22"/>
        </w:rPr>
        <w:t xml:space="preserve"> submitted a proposed charter [include link] for this Cross-Community Working Group</w:t>
      </w:r>
      <w:r w:rsidR="00B3614B">
        <w:rPr>
          <w:sz w:val="22"/>
          <w:szCs w:val="22"/>
        </w:rPr>
        <w:t>,</w:t>
      </w:r>
      <w:r>
        <w:rPr>
          <w:sz w:val="22"/>
          <w:szCs w:val="22"/>
        </w:rPr>
        <w:t xml:space="preserve"> which the GNSO Council has reviewed and discussed.</w:t>
      </w:r>
    </w:p>
    <w:p w:rsidR="00C932DB" w:rsidRDefault="00C932DB" w:rsidP="00C932DB">
      <w:pPr>
        <w:pStyle w:val="BodyText"/>
        <w:spacing w:line="292" w:lineRule="exact"/>
        <w:ind w:left="0" w:right="164"/>
        <w:rPr>
          <w:sz w:val="22"/>
          <w:szCs w:val="22"/>
        </w:rPr>
      </w:pPr>
    </w:p>
    <w:p w:rsidR="00C932DB" w:rsidRDefault="00C932DB" w:rsidP="00C932DB">
      <w:pPr>
        <w:pStyle w:val="BodyText"/>
        <w:spacing w:line="292" w:lineRule="exact"/>
        <w:ind w:left="0" w:right="164"/>
        <w:rPr>
          <w:sz w:val="22"/>
          <w:szCs w:val="22"/>
        </w:rPr>
      </w:pPr>
      <w:r>
        <w:rPr>
          <w:sz w:val="22"/>
          <w:szCs w:val="22"/>
        </w:rPr>
        <w:t>RESOLVED,</w:t>
      </w:r>
    </w:p>
    <w:p w:rsidR="00B3614B" w:rsidRDefault="00C932DB" w:rsidP="00C932D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C932DB">
        <w:rPr>
          <w:rFonts w:ascii="Calibri" w:hAnsi="Calibri"/>
          <w:sz w:val="22"/>
          <w:szCs w:val="22"/>
        </w:rPr>
        <w:t>The GNSO Council approves the Charter</w:t>
      </w:r>
      <w:r w:rsidR="00B3614B">
        <w:rPr>
          <w:rFonts w:ascii="Calibri" w:hAnsi="Calibri"/>
          <w:sz w:val="22"/>
          <w:szCs w:val="22"/>
        </w:rPr>
        <w:t xml:space="preserve"> [include link]</w:t>
      </w:r>
      <w:r w:rsidRPr="00C932DB">
        <w:rPr>
          <w:rFonts w:ascii="Calibri" w:hAnsi="Calibri"/>
          <w:sz w:val="22"/>
          <w:szCs w:val="22"/>
        </w:rPr>
        <w:t xml:space="preserve"> and appoints ___________ as the GNSO </w:t>
      </w:r>
      <w:r>
        <w:rPr>
          <w:rFonts w:ascii="Calibri" w:hAnsi="Calibri"/>
          <w:sz w:val="22"/>
          <w:szCs w:val="22"/>
        </w:rPr>
        <w:t>Co-Chair</w:t>
      </w:r>
      <w:r w:rsidR="00B3614B">
        <w:rPr>
          <w:rFonts w:ascii="Calibri" w:hAnsi="Calibri"/>
          <w:sz w:val="22"/>
          <w:szCs w:val="22"/>
        </w:rPr>
        <w:t xml:space="preserve"> and </w:t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</w:r>
      <w:r w:rsidR="00B3614B">
        <w:rPr>
          <w:rFonts w:ascii="Calibri" w:hAnsi="Calibri"/>
          <w:sz w:val="22"/>
          <w:szCs w:val="22"/>
        </w:rPr>
        <w:softHyphen/>
        <w:t>______________ as the GNSO Council liaison</w:t>
      </w:r>
      <w:r w:rsidRPr="00C932DB">
        <w:rPr>
          <w:rFonts w:ascii="Calibri" w:hAnsi="Calibri"/>
          <w:sz w:val="22"/>
          <w:szCs w:val="22"/>
        </w:rPr>
        <w:t xml:space="preserve"> to the </w:t>
      </w:r>
      <w:r>
        <w:rPr>
          <w:rFonts w:ascii="Calibri" w:hAnsi="Calibri"/>
          <w:sz w:val="22"/>
          <w:szCs w:val="22"/>
        </w:rPr>
        <w:t xml:space="preserve">Cross-Community Working Group to </w:t>
      </w:r>
      <w:r w:rsidR="00A84E77">
        <w:rPr>
          <w:rFonts w:ascii="Calibri" w:hAnsi="Calibri"/>
          <w:sz w:val="22"/>
          <w:szCs w:val="22"/>
        </w:rPr>
        <w:t xml:space="preserve">advice on the feasibility of </w:t>
      </w:r>
      <w:r w:rsidRPr="00C932DB">
        <w:rPr>
          <w:rFonts w:ascii="Calibri" w:hAnsi="Calibri"/>
          <w:sz w:val="22"/>
          <w:szCs w:val="22"/>
        </w:rPr>
        <w:t>a framework for the use of Country and Territory names as TLDs</w:t>
      </w:r>
      <w:r w:rsidR="00A84E77">
        <w:rPr>
          <w:rFonts w:ascii="Calibri" w:hAnsi="Calibri"/>
          <w:sz w:val="22"/>
          <w:szCs w:val="22"/>
        </w:rPr>
        <w:t xml:space="preserve">, and </w:t>
      </w:r>
      <w:proofErr w:type="gramStart"/>
      <w:r w:rsidR="00A84E77">
        <w:rPr>
          <w:rFonts w:ascii="Calibri" w:hAnsi="Calibri"/>
          <w:sz w:val="22"/>
          <w:szCs w:val="22"/>
        </w:rPr>
        <w:t>deve</w:t>
      </w:r>
      <w:bookmarkStart w:id="0" w:name="_GoBack"/>
      <w:bookmarkEnd w:id="0"/>
      <w:r w:rsidR="00A84E77">
        <w:rPr>
          <w:rFonts w:ascii="Calibri" w:hAnsi="Calibri"/>
          <w:sz w:val="22"/>
          <w:szCs w:val="22"/>
        </w:rPr>
        <w:t>lop</w:t>
      </w:r>
      <w:proofErr w:type="gramEnd"/>
      <w:r w:rsidR="00A84E77">
        <w:rPr>
          <w:rFonts w:ascii="Calibri" w:hAnsi="Calibri"/>
          <w:sz w:val="22"/>
          <w:szCs w:val="22"/>
        </w:rPr>
        <w:t xml:space="preserve"> such a framework if deemed feasible. </w:t>
      </w:r>
      <w:r w:rsidR="00B3614B">
        <w:rPr>
          <w:rFonts w:ascii="Calibri" w:hAnsi="Calibri"/>
          <w:sz w:val="22"/>
          <w:szCs w:val="22"/>
        </w:rPr>
        <w:t xml:space="preserve"> </w:t>
      </w:r>
    </w:p>
    <w:p w:rsidR="00B3614B" w:rsidRDefault="00B3614B" w:rsidP="00B3614B">
      <w:pPr>
        <w:pStyle w:val="ListParagraph"/>
        <w:spacing w:before="100" w:beforeAutospacing="1" w:after="100" w:afterAutospacing="1"/>
        <w:ind w:left="360"/>
        <w:rPr>
          <w:rFonts w:ascii="Calibri" w:hAnsi="Calibri"/>
          <w:sz w:val="22"/>
          <w:szCs w:val="22"/>
        </w:rPr>
      </w:pPr>
    </w:p>
    <w:p w:rsidR="00C932DB" w:rsidRPr="00B3614B" w:rsidRDefault="00C932DB" w:rsidP="00C932D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B3614B">
        <w:rPr>
          <w:rFonts w:ascii="Calibri" w:hAnsi="Calibri"/>
          <w:sz w:val="22"/>
          <w:szCs w:val="22"/>
        </w:rPr>
        <w:t>The GNSO will collaborate with the other SOs and ACs to issue a call for volunteers for th</w:t>
      </w:r>
      <w:r w:rsidR="00A84E77">
        <w:rPr>
          <w:rFonts w:ascii="Calibri" w:hAnsi="Calibri"/>
          <w:sz w:val="22"/>
          <w:szCs w:val="22"/>
        </w:rPr>
        <w:t>is</w:t>
      </w:r>
      <w:r w:rsidRPr="00B3614B">
        <w:rPr>
          <w:rFonts w:ascii="Calibri" w:hAnsi="Calibri"/>
          <w:sz w:val="22"/>
          <w:szCs w:val="22"/>
        </w:rPr>
        <w:t xml:space="preserve"> CWG, each in accordance with its own rules.</w:t>
      </w:r>
    </w:p>
    <w:p w:rsidR="00C932DB" w:rsidRPr="00C932DB" w:rsidRDefault="00C932DB" w:rsidP="00C932DB">
      <w:pPr>
        <w:pStyle w:val="BodyText"/>
        <w:spacing w:line="292" w:lineRule="exact"/>
        <w:ind w:left="0" w:right="164"/>
        <w:rPr>
          <w:sz w:val="22"/>
          <w:szCs w:val="22"/>
        </w:rPr>
      </w:pPr>
    </w:p>
    <w:p w:rsidR="00C932DB" w:rsidRPr="00C932DB" w:rsidRDefault="00C932DB" w:rsidP="00C932DB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:rsidR="00B661DD" w:rsidRPr="00C932DB" w:rsidRDefault="00C932DB" w:rsidP="00C932DB">
      <w:pPr>
        <w:rPr>
          <w:rFonts w:asciiTheme="majorHAnsi" w:hAnsiTheme="majorHAnsi"/>
          <w:sz w:val="22"/>
          <w:szCs w:val="22"/>
        </w:rPr>
      </w:pPr>
      <w:r w:rsidRPr="00C932DB">
        <w:rPr>
          <w:rFonts w:asciiTheme="majorHAnsi" w:hAnsiTheme="majorHAnsi"/>
          <w:sz w:val="22"/>
          <w:szCs w:val="22"/>
        </w:rPr>
        <w:t xml:space="preserve"> </w:t>
      </w:r>
    </w:p>
    <w:sectPr w:rsidR="00B661DD" w:rsidRPr="00C932DB" w:rsidSect="00CF30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2DB"/>
    <w:multiLevelType w:val="hybridMultilevel"/>
    <w:tmpl w:val="E0D60766"/>
    <w:lvl w:ilvl="0" w:tplc="27BA4E04">
      <w:start w:val="1"/>
      <w:numFmt w:val="decimal"/>
      <w:lvlText w:val="%1"/>
      <w:lvlJc w:val="left"/>
      <w:pPr>
        <w:ind w:left="280" w:hanging="176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45CE4D3E">
      <w:start w:val="1"/>
      <w:numFmt w:val="bullet"/>
      <w:lvlText w:val="•"/>
      <w:lvlJc w:val="left"/>
      <w:pPr>
        <w:ind w:left="874" w:hanging="360"/>
      </w:pPr>
      <w:rPr>
        <w:rFonts w:ascii="Symbol" w:eastAsia="Symbol" w:hAnsi="Symbol" w:hint="default"/>
        <w:sz w:val="24"/>
        <w:szCs w:val="24"/>
      </w:rPr>
    </w:lvl>
    <w:lvl w:ilvl="2" w:tplc="A558CBD2">
      <w:start w:val="1"/>
      <w:numFmt w:val="bullet"/>
      <w:lvlText w:val="•"/>
      <w:lvlJc w:val="left"/>
      <w:pPr>
        <w:ind w:left="1839" w:hanging="360"/>
      </w:pPr>
      <w:rPr>
        <w:rFonts w:hint="default"/>
      </w:rPr>
    </w:lvl>
    <w:lvl w:ilvl="3" w:tplc="AC0A82A0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4" w:tplc="CCEE6134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5" w:tplc="9438AD30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7C76573C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EFBE0618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3AF2B84E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1">
    <w:nsid w:val="20CF5B71"/>
    <w:multiLevelType w:val="hybridMultilevel"/>
    <w:tmpl w:val="DF06A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5C7040"/>
    <w:multiLevelType w:val="hybridMultilevel"/>
    <w:tmpl w:val="0EF4F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64FC6"/>
    <w:multiLevelType w:val="hybridMultilevel"/>
    <w:tmpl w:val="6132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DB"/>
    <w:rsid w:val="00274615"/>
    <w:rsid w:val="003747DD"/>
    <w:rsid w:val="00A84E77"/>
    <w:rsid w:val="00B3614B"/>
    <w:rsid w:val="00B661DD"/>
    <w:rsid w:val="00C932DB"/>
    <w:rsid w:val="00C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32DB"/>
    <w:pPr>
      <w:widowControl w:val="0"/>
      <w:ind w:left="104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932DB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C93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32DB"/>
    <w:pPr>
      <w:widowControl w:val="0"/>
      <w:ind w:left="104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932DB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C93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cnso.icann.org/node/42227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Macintosh Word</Application>
  <DocSecurity>4</DocSecurity>
  <Lines>13</Lines>
  <Paragraphs>3</Paragraphs>
  <ScaleCrop>false</ScaleCrop>
  <Company>ICANN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2014-03-13T20:40:00Z</dcterms:created>
  <dcterms:modified xsi:type="dcterms:W3CDTF">2014-03-13T20:40:00Z</dcterms:modified>
</cp:coreProperties>
</file>